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22F1"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U.S. Equal Employment Opportunity Commission</w:t>
      </w:r>
    </w:p>
    <w:p w14:paraId="06F14076"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Federal Agency Annual EEO Program Status Report</w:t>
      </w:r>
    </w:p>
    <w:p w14:paraId="7042983A"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EEOC New 2.0 Forms</w:t>
      </w:r>
    </w:p>
    <w:p w14:paraId="45D6CD19"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p>
    <w:p w14:paraId="5C8724CD" w14:textId="38CE32D1"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Management Directive – 715</w:t>
      </w:r>
    </w:p>
    <w:p w14:paraId="59803F5C" w14:textId="5A734126" w:rsidR="00DE016E" w:rsidRPr="00C41A5F" w:rsidRDefault="00DE016E"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Fiscal Year 2022</w:t>
      </w:r>
    </w:p>
    <w:p w14:paraId="479BBBD1"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p>
    <w:p w14:paraId="3C81179E"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Office of Equity, Diversity, and Inclusion</w:t>
      </w:r>
    </w:p>
    <w:p w14:paraId="3F73E84F"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National Institutes of Health</w:t>
      </w:r>
    </w:p>
    <w:p w14:paraId="5CA3E55B" w14:textId="0DEE2A3F" w:rsidR="00972407" w:rsidRPr="00C41A5F" w:rsidRDefault="004A7B49"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r w:rsidRPr="00C41A5F">
        <w:rPr>
          <w:rFonts w:ascii="Times New Roman" w:eastAsia="Times New Roman" w:hAnsi="Times New Roman" w:cs="Times New Roman"/>
          <w:b/>
          <w:color w:val="000000" w:themeColor="text1"/>
          <w:kern w:val="36"/>
          <w:sz w:val="40"/>
          <w:szCs w:val="40"/>
        </w:rPr>
        <w:t xml:space="preserve">U.S. </w:t>
      </w:r>
      <w:r w:rsidR="00972407" w:rsidRPr="00C41A5F">
        <w:rPr>
          <w:rFonts w:ascii="Times New Roman" w:eastAsia="Times New Roman" w:hAnsi="Times New Roman" w:cs="Times New Roman"/>
          <w:b/>
          <w:color w:val="000000" w:themeColor="text1"/>
          <w:kern w:val="36"/>
          <w:sz w:val="40"/>
          <w:szCs w:val="40"/>
        </w:rPr>
        <w:t>Department of Health and Human Services</w:t>
      </w:r>
    </w:p>
    <w:p w14:paraId="16A2B8EA"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0"/>
          <w:szCs w:val="40"/>
        </w:rPr>
      </w:pPr>
    </w:p>
    <w:p w14:paraId="44FAB263" w14:textId="53C589E4"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kern w:val="36"/>
          <w:sz w:val="48"/>
          <w:szCs w:val="20"/>
        </w:rPr>
        <w:br w:type="page"/>
      </w:r>
      <w:r w:rsidRPr="00C41A5F">
        <w:rPr>
          <w:rFonts w:ascii="Times New Roman" w:eastAsia="Times New Roman" w:hAnsi="Times New Roman" w:cs="Times New Roman"/>
          <w:b/>
          <w:color w:val="000000" w:themeColor="text1"/>
          <w:sz w:val="27"/>
          <w:szCs w:val="24"/>
        </w:rPr>
        <w:lastRenderedPageBreak/>
        <w:t xml:space="preserve"> </w:t>
      </w:r>
    </w:p>
    <w:p w14:paraId="609A5EE6" w14:textId="50C3CAB3" w:rsidR="00972407" w:rsidRPr="00C41A5F" w:rsidRDefault="00972407" w:rsidP="00972407">
      <w:pPr>
        <w:jc w:val="center"/>
        <w:rPr>
          <w:rFonts w:ascii="Times New Roman" w:hAnsi="Times New Roman" w:cs="Times New Roman"/>
          <w:color w:val="000000" w:themeColor="text1"/>
        </w:rPr>
      </w:pPr>
      <w:r w:rsidRPr="00C41A5F">
        <w:rPr>
          <w:rFonts w:ascii="Times New Roman" w:eastAsia="Times" w:hAnsi="Times New Roman" w:cs="Times New Roman"/>
          <w:b/>
          <w:bCs/>
          <w:color w:val="000000" w:themeColor="text1"/>
          <w:sz w:val="48"/>
          <w:szCs w:val="48"/>
        </w:rPr>
        <w:t xml:space="preserve">Management Directive </w:t>
      </w:r>
      <w:r w:rsidR="00DE016E" w:rsidRPr="00C41A5F">
        <w:rPr>
          <w:rFonts w:ascii="Times New Roman" w:eastAsia="Times" w:hAnsi="Times New Roman" w:cs="Times New Roman"/>
          <w:b/>
          <w:bCs/>
          <w:color w:val="000000" w:themeColor="text1"/>
          <w:sz w:val="48"/>
          <w:szCs w:val="48"/>
        </w:rPr>
        <w:t xml:space="preserve">(MD) </w:t>
      </w:r>
      <w:r w:rsidRPr="00C41A5F">
        <w:rPr>
          <w:rFonts w:ascii="Times New Roman" w:eastAsia="Times" w:hAnsi="Times New Roman" w:cs="Times New Roman"/>
          <w:b/>
          <w:bCs/>
          <w:color w:val="000000" w:themeColor="text1"/>
          <w:sz w:val="48"/>
          <w:szCs w:val="48"/>
        </w:rPr>
        <w:t xml:space="preserve">715 </w:t>
      </w:r>
      <w:r w:rsidRPr="00C41A5F">
        <w:rPr>
          <w:rFonts w:ascii="Times New Roman" w:hAnsi="Times New Roman" w:cs="Times New Roman"/>
          <w:color w:val="000000" w:themeColor="text1"/>
        </w:rPr>
        <w:br/>
      </w:r>
      <w:r w:rsidR="00DE016E" w:rsidRPr="00C41A5F">
        <w:rPr>
          <w:rFonts w:ascii="Times New Roman" w:eastAsia="Times" w:hAnsi="Times New Roman" w:cs="Times New Roman"/>
          <w:b/>
          <w:bCs/>
          <w:color w:val="000000" w:themeColor="text1"/>
          <w:sz w:val="48"/>
          <w:szCs w:val="48"/>
        </w:rPr>
        <w:t>Fiscal Year (FY) 2022</w:t>
      </w:r>
    </w:p>
    <w:p w14:paraId="1D377CB7" w14:textId="77777777" w:rsidR="00972407" w:rsidRPr="00C41A5F" w:rsidRDefault="00972407" w:rsidP="00972407">
      <w:pPr>
        <w:jc w:val="center"/>
        <w:rPr>
          <w:rFonts w:ascii="Times New Roman" w:hAnsi="Times New Roman" w:cs="Times New Roman"/>
          <w:color w:val="000000" w:themeColor="text1"/>
        </w:rPr>
      </w:pPr>
      <w:r w:rsidRPr="00C41A5F">
        <w:rPr>
          <w:rFonts w:ascii="Times New Roman" w:eastAsia="Times" w:hAnsi="Times New Roman" w:cs="Times New Roman"/>
          <w:b/>
          <w:bCs/>
          <w:color w:val="000000" w:themeColor="text1"/>
          <w:sz w:val="48"/>
          <w:szCs w:val="48"/>
        </w:rPr>
        <w:t>Table of Contents</w:t>
      </w:r>
      <w:r w:rsidRPr="00C41A5F">
        <w:rPr>
          <w:rFonts w:ascii="Times New Roman" w:eastAsia="Times" w:hAnsi="Times New Roman" w:cs="Times New Roman"/>
          <w:color w:val="000000" w:themeColor="text1"/>
          <w:sz w:val="20"/>
          <w:szCs w:val="20"/>
        </w:rPr>
        <w:t xml:space="preserve"> </w:t>
      </w:r>
    </w:p>
    <w:p w14:paraId="74B8462E" w14:textId="77777777" w:rsidR="00972407" w:rsidRPr="00C41A5F" w:rsidRDefault="00972407" w:rsidP="00972407">
      <w:pPr>
        <w:pStyle w:val="ListParagraph"/>
        <w:numPr>
          <w:ilvl w:val="0"/>
          <w:numId w:val="1"/>
        </w:numPr>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Parts A-E:  Agency Logistics with Executive Summary</w:t>
      </w:r>
    </w:p>
    <w:p w14:paraId="5C693A69" w14:textId="218712CC" w:rsidR="00972407" w:rsidRPr="00C41A5F" w:rsidRDefault="00972407" w:rsidP="00972407">
      <w:pPr>
        <w:pStyle w:val="ListParagraph"/>
        <w:numPr>
          <w:ilvl w:val="0"/>
          <w:numId w:val="1"/>
        </w:numPr>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Part F:  Signature Page for Dr. Lawrence A</w:t>
      </w:r>
      <w:r w:rsidR="004A7B49" w:rsidRPr="00C41A5F">
        <w:rPr>
          <w:rFonts w:ascii="Times New Roman" w:eastAsia="Times" w:hAnsi="Times New Roman" w:cs="Times New Roman"/>
          <w:color w:val="000000" w:themeColor="text1"/>
          <w:sz w:val="28"/>
          <w:szCs w:val="28"/>
        </w:rPr>
        <w:t>.</w:t>
      </w:r>
      <w:r w:rsidRPr="00C41A5F">
        <w:rPr>
          <w:rFonts w:ascii="Times New Roman" w:eastAsia="Times" w:hAnsi="Times New Roman" w:cs="Times New Roman"/>
          <w:color w:val="000000" w:themeColor="text1"/>
          <w:sz w:val="28"/>
          <w:szCs w:val="28"/>
        </w:rPr>
        <w:t xml:space="preserve"> Tabak</w:t>
      </w:r>
    </w:p>
    <w:p w14:paraId="4BF2B6F8" w14:textId="024404C1" w:rsidR="00972407" w:rsidRPr="00C41A5F" w:rsidRDefault="00972407" w:rsidP="00972407">
      <w:pPr>
        <w:pStyle w:val="ListParagraph"/>
        <w:numPr>
          <w:ilvl w:val="0"/>
          <w:numId w:val="1"/>
        </w:numPr>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Part G:  Self-Assessment Check</w:t>
      </w:r>
      <w:r w:rsidR="004A7B49" w:rsidRPr="00C41A5F">
        <w:rPr>
          <w:rFonts w:ascii="Times New Roman" w:eastAsia="Times" w:hAnsi="Times New Roman" w:cs="Times New Roman"/>
          <w:color w:val="000000" w:themeColor="text1"/>
          <w:sz w:val="28"/>
          <w:szCs w:val="28"/>
        </w:rPr>
        <w:t>l</w:t>
      </w:r>
      <w:r w:rsidRPr="00C41A5F">
        <w:rPr>
          <w:rFonts w:ascii="Times New Roman" w:eastAsia="Times" w:hAnsi="Times New Roman" w:cs="Times New Roman"/>
          <w:color w:val="000000" w:themeColor="text1"/>
          <w:sz w:val="28"/>
          <w:szCs w:val="28"/>
        </w:rPr>
        <w:t>ist</w:t>
      </w:r>
    </w:p>
    <w:p w14:paraId="3962265B" w14:textId="77777777" w:rsidR="00972407" w:rsidRPr="00C41A5F" w:rsidRDefault="00972407" w:rsidP="00972407">
      <w:pPr>
        <w:pStyle w:val="ListParagraph"/>
        <w:numPr>
          <w:ilvl w:val="0"/>
          <w:numId w:val="1"/>
        </w:numPr>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Part H:  EEO Corrective Plans and Activities</w:t>
      </w:r>
    </w:p>
    <w:p w14:paraId="056637DF" w14:textId="77777777" w:rsidR="00972407" w:rsidRPr="00C41A5F" w:rsidRDefault="00972407" w:rsidP="00972407">
      <w:pPr>
        <w:pStyle w:val="ListParagraph"/>
        <w:numPr>
          <w:ilvl w:val="0"/>
          <w:numId w:val="1"/>
        </w:numPr>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Part I:  Plan to Eliminate Identified Barriers</w:t>
      </w:r>
    </w:p>
    <w:p w14:paraId="3D7A0C13" w14:textId="77777777" w:rsidR="00972407" w:rsidRPr="00C41A5F" w:rsidRDefault="00972407" w:rsidP="00972407">
      <w:pPr>
        <w:pStyle w:val="ListParagraph"/>
        <w:numPr>
          <w:ilvl w:val="0"/>
          <w:numId w:val="1"/>
        </w:numPr>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Part J:  Special Program Plan for the Recruitment, Hiring, Advancement, and Retention of Persons with Disabilities</w:t>
      </w:r>
    </w:p>
    <w:p w14:paraId="0E2E193C" w14:textId="77777777" w:rsidR="00972407" w:rsidRPr="00C41A5F" w:rsidRDefault="00972407" w:rsidP="00972407">
      <w:pPr>
        <w:ind w:left="360"/>
        <w:rPr>
          <w:rFonts w:ascii="Times New Roman" w:eastAsiaTheme="minorEastAsia" w:hAnsi="Times New Roman" w:cs="Times New Roman"/>
          <w:color w:val="000000" w:themeColor="text1"/>
          <w:sz w:val="28"/>
          <w:szCs w:val="28"/>
        </w:rPr>
      </w:pPr>
      <w:r w:rsidRPr="00C41A5F">
        <w:rPr>
          <w:rFonts w:ascii="Times New Roman" w:eastAsiaTheme="minorEastAsia" w:hAnsi="Times New Roman" w:cs="Times New Roman"/>
          <w:color w:val="000000" w:themeColor="text1"/>
          <w:sz w:val="28"/>
          <w:szCs w:val="28"/>
        </w:rPr>
        <w:t>Attachments:</w:t>
      </w:r>
    </w:p>
    <w:p w14:paraId="198ACE98" w14:textId="22BE47F2" w:rsidR="00972407" w:rsidRPr="00C41A5F" w:rsidRDefault="0097240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w:t>
      </w:r>
      <w:r w:rsidR="004A7B49" w:rsidRPr="00C41A5F">
        <w:rPr>
          <w:rFonts w:ascii="Times New Roman" w:eastAsia="Times" w:hAnsi="Times New Roman" w:cs="Times New Roman"/>
          <w:color w:val="000000" w:themeColor="text1"/>
          <w:sz w:val="28"/>
          <w:szCs w:val="28"/>
        </w:rPr>
        <w:t>ttachment</w:t>
      </w:r>
      <w:r w:rsidRPr="00C41A5F">
        <w:rPr>
          <w:rFonts w:ascii="Times New Roman" w:eastAsia="Times" w:hAnsi="Times New Roman" w:cs="Times New Roman"/>
          <w:color w:val="000000" w:themeColor="text1"/>
          <w:sz w:val="28"/>
          <w:szCs w:val="28"/>
        </w:rPr>
        <w:t xml:space="preserve"> 1: 462 Report</w:t>
      </w:r>
    </w:p>
    <w:p w14:paraId="7D244EBE" w14:textId="78DAC18E"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2: EEO Policy Statement</w:t>
      </w:r>
    </w:p>
    <w:p w14:paraId="74EDD1B2" w14:textId="7B404D72"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3: ADR Procedures</w:t>
      </w:r>
    </w:p>
    <w:p w14:paraId="62929179" w14:textId="6CE80360"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4: Overview of Reasonable Accommodation</w:t>
      </w:r>
    </w:p>
    <w:p w14:paraId="2BE3B9E2" w14:textId="1BD6688C"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5: NIH Anti-Harassment Policy</w:t>
      </w:r>
    </w:p>
    <w:p w14:paraId="5A5ECE4B" w14:textId="0B758147"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6: Reasonable Accommodation Policy</w:t>
      </w:r>
    </w:p>
    <w:p w14:paraId="021D001F" w14:textId="35ED4009"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7: NIH Organizational Charts</w:t>
      </w:r>
    </w:p>
    <w:p w14:paraId="2D9A55D1" w14:textId="69BE586F"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8: NIH Strategic Plan</w:t>
      </w:r>
    </w:p>
    <w:p w14:paraId="14DB0162" w14:textId="465378E2" w:rsidR="00972407" w:rsidRPr="00C41A5F" w:rsidRDefault="005C1097" w:rsidP="00972407">
      <w:pPr>
        <w:pStyle w:val="ListParagraph"/>
        <w:numPr>
          <w:ilvl w:val="0"/>
          <w:numId w:val="2"/>
        </w:numPr>
        <w:spacing w:beforeLines="1" w:before="2" w:after="0" w:line="240" w:lineRule="auto"/>
        <w:rPr>
          <w:rFonts w:ascii="Times New Roman" w:eastAsiaTheme="minorEastAsia" w:hAnsi="Times New Roman" w:cs="Times New Roman"/>
          <w:color w:val="000000" w:themeColor="text1"/>
          <w:sz w:val="28"/>
          <w:szCs w:val="28"/>
        </w:rPr>
      </w:pPr>
      <w:r w:rsidRPr="00C41A5F">
        <w:rPr>
          <w:rFonts w:ascii="Times New Roman" w:eastAsia="Times" w:hAnsi="Times New Roman" w:cs="Times New Roman"/>
          <w:color w:val="000000" w:themeColor="text1"/>
          <w:sz w:val="28"/>
          <w:szCs w:val="28"/>
        </w:rPr>
        <w:t>Attachment</w:t>
      </w:r>
      <w:r w:rsidR="00972407" w:rsidRPr="00C41A5F">
        <w:rPr>
          <w:rFonts w:ascii="Times New Roman" w:eastAsia="Times" w:hAnsi="Times New Roman" w:cs="Times New Roman"/>
          <w:color w:val="000000" w:themeColor="text1"/>
          <w:sz w:val="28"/>
          <w:szCs w:val="28"/>
        </w:rPr>
        <w:t xml:space="preserve"> 9: OHR Recruitment Resources</w:t>
      </w:r>
    </w:p>
    <w:p w14:paraId="5F1AF90A"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8"/>
          <w:szCs w:val="20"/>
        </w:rPr>
      </w:pPr>
    </w:p>
    <w:p w14:paraId="28D0E4E1" w14:textId="77777777" w:rsidR="00972407" w:rsidRPr="00C41A5F" w:rsidRDefault="00972407" w:rsidP="00972407">
      <w:pPr>
        <w:rPr>
          <w:rFonts w:ascii="Times New Roman" w:eastAsia="Times New Roman" w:hAnsi="Times New Roman" w:cs="Times New Roman"/>
          <w:b/>
          <w:color w:val="000000" w:themeColor="text1"/>
          <w:kern w:val="36"/>
          <w:sz w:val="48"/>
          <w:szCs w:val="20"/>
        </w:rPr>
      </w:pPr>
      <w:r w:rsidRPr="00C41A5F">
        <w:rPr>
          <w:rFonts w:ascii="Times New Roman" w:eastAsia="Times New Roman" w:hAnsi="Times New Roman" w:cs="Times New Roman"/>
          <w:b/>
          <w:color w:val="000000" w:themeColor="text1"/>
          <w:kern w:val="36"/>
          <w:sz w:val="48"/>
          <w:szCs w:val="20"/>
        </w:rPr>
        <w:br w:type="page"/>
      </w:r>
    </w:p>
    <w:p w14:paraId="70E942F5" w14:textId="77777777" w:rsidR="00972407" w:rsidRPr="00C41A5F" w:rsidRDefault="00972407" w:rsidP="00972407">
      <w:pPr>
        <w:spacing w:beforeLines="1" w:before="2" w:afterLines="1" w:after="2"/>
        <w:jc w:val="center"/>
        <w:outlineLvl w:val="0"/>
        <w:rPr>
          <w:rFonts w:ascii="Times New Roman" w:eastAsia="Times New Roman" w:hAnsi="Times New Roman" w:cs="Times New Roman"/>
          <w:b/>
          <w:color w:val="000000" w:themeColor="text1"/>
          <w:kern w:val="36"/>
          <w:sz w:val="48"/>
          <w:szCs w:val="20"/>
        </w:rPr>
      </w:pPr>
      <w:bookmarkStart w:id="0" w:name="id3262138"/>
      <w:bookmarkEnd w:id="0"/>
      <w:r w:rsidRPr="00C41A5F">
        <w:rPr>
          <w:rFonts w:ascii="Times New Roman" w:eastAsia="Times New Roman" w:hAnsi="Times New Roman" w:cs="Times New Roman"/>
          <w:b/>
          <w:color w:val="000000" w:themeColor="text1"/>
          <w:kern w:val="36"/>
          <w:sz w:val="48"/>
          <w:szCs w:val="20"/>
        </w:rPr>
        <w:lastRenderedPageBreak/>
        <w:t>MD-715</w:t>
      </w:r>
    </w:p>
    <w:p w14:paraId="3FBAAC30" w14:textId="77777777" w:rsidR="00972407" w:rsidRPr="00C41A5F" w:rsidRDefault="00972407" w:rsidP="00972407">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8"/>
          <w:szCs w:val="28"/>
        </w:rPr>
        <w:t>Parts A Through E</w:t>
      </w:r>
    </w:p>
    <w:p w14:paraId="776C7896" w14:textId="77777777" w:rsidR="00972407" w:rsidRPr="00C41A5F" w:rsidRDefault="00972407" w:rsidP="00972407">
      <w:pPr>
        <w:spacing w:beforeLines="1" w:before="2" w:afterLines="1" w:after="2"/>
        <w:rPr>
          <w:rFonts w:ascii="Times New Roman" w:eastAsia="Times New Roman" w:hAnsi="Times New Roman" w:cs="Times New Roman"/>
          <w:color w:val="000000" w:themeColor="text1"/>
          <w:sz w:val="20"/>
          <w:szCs w:val="20"/>
        </w:rPr>
      </w:pPr>
    </w:p>
    <w:p w14:paraId="175B19D1"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sz w:val="27"/>
          <w:szCs w:val="24"/>
        </w:rPr>
        <w:t>Part A - Department or Agency Identifying Information</w:t>
      </w:r>
      <w:bookmarkStart w:id="1" w:name="$id3262166"/>
      <w:r w:rsidRPr="00C41A5F">
        <w:rPr>
          <w:rFonts w:ascii="Times New Roman" w:eastAsia="Times New Roman" w:hAnsi="Times New Roman" w:cs="Times New Roman"/>
          <w:b/>
          <w:color w:val="000000" w:themeColor="text1"/>
          <w:sz w:val="27"/>
          <w:szCs w:val="24"/>
        </w:rPr>
        <w:t> </w:t>
      </w:r>
      <w:bookmarkEnd w:id="1"/>
      <w:r w:rsidRPr="00C41A5F">
        <w:rPr>
          <w:rFonts w:ascii="Times New Roman" w:eastAsia="Times New Roman" w:hAnsi="Times New Roman" w:cs="Times New Roman"/>
          <w:b/>
          <w:color w:val="000000" w:themeColor="text1"/>
          <w:sz w:val="27"/>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514"/>
        <w:gridCol w:w="1356"/>
        <w:gridCol w:w="2161"/>
        <w:gridCol w:w="1080"/>
        <w:gridCol w:w="657"/>
        <w:gridCol w:w="852"/>
        <w:gridCol w:w="861"/>
        <w:gridCol w:w="859"/>
      </w:tblGrid>
      <w:tr w:rsidR="00C41A5F" w:rsidRPr="00C41A5F" w14:paraId="0F328C62" w14:textId="77777777" w:rsidTr="009B2D93">
        <w:trPr>
          <w:tblHeader/>
        </w:trPr>
        <w:tc>
          <w:tcPr>
            <w:tcW w:w="8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FA1C34"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Agency</w:t>
            </w:r>
          </w:p>
        </w:tc>
        <w:tc>
          <w:tcPr>
            <w:tcW w:w="7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18AFFC"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Second Level Component</w:t>
            </w:r>
          </w:p>
        </w:tc>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24401F"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Address</w:t>
            </w:r>
          </w:p>
        </w:tc>
        <w:tc>
          <w:tcPr>
            <w:tcW w:w="5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BCBC7B"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City</w:t>
            </w:r>
          </w:p>
        </w:tc>
        <w:tc>
          <w:tcPr>
            <w:tcW w:w="3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977EA5"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State</w:t>
            </w:r>
          </w:p>
        </w:tc>
        <w:tc>
          <w:tcPr>
            <w:tcW w:w="4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E2501D"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Zip Code (</w:t>
            </w:r>
            <w:proofErr w:type="spellStart"/>
            <w:r w:rsidRPr="00C41A5F">
              <w:rPr>
                <w:rFonts w:ascii="Times New Roman" w:eastAsia="Times New Roman" w:hAnsi="Times New Roman" w:cs="Times New Roman"/>
                <w:b/>
                <w:bCs/>
                <w:color w:val="000000" w:themeColor="text1"/>
                <w:sz w:val="20"/>
                <w:szCs w:val="20"/>
              </w:rPr>
              <w:t>xxxxx</w:t>
            </w:r>
            <w:proofErr w:type="spellEnd"/>
            <w:r w:rsidRPr="00C41A5F">
              <w:rPr>
                <w:rFonts w:ascii="Times New Roman" w:eastAsia="Times New Roman" w:hAnsi="Times New Roman" w:cs="Times New Roman"/>
                <w:b/>
                <w:bCs/>
                <w:color w:val="000000" w:themeColor="text1"/>
                <w:sz w:val="20"/>
                <w:szCs w:val="20"/>
              </w:rPr>
              <w:t>)</w:t>
            </w:r>
          </w:p>
        </w:tc>
        <w:tc>
          <w:tcPr>
            <w:tcW w:w="470" w:type="pct"/>
            <w:tcBorders>
              <w:top w:val="single" w:sz="8" w:space="0" w:color="666666"/>
              <w:left w:val="single" w:sz="8" w:space="0" w:color="666666"/>
              <w:bottom w:val="single" w:sz="8" w:space="0" w:color="666666"/>
              <w:right w:val="single" w:sz="8" w:space="0" w:color="666666"/>
            </w:tcBorders>
          </w:tcPr>
          <w:p w14:paraId="0B285004"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Agency Code (</w:t>
            </w:r>
            <w:proofErr w:type="spellStart"/>
            <w:r w:rsidRPr="00C41A5F">
              <w:rPr>
                <w:rFonts w:ascii="Times New Roman" w:eastAsia="Times New Roman" w:hAnsi="Times New Roman" w:cs="Times New Roman"/>
                <w:b/>
                <w:bCs/>
                <w:color w:val="000000" w:themeColor="text1"/>
                <w:sz w:val="20"/>
                <w:szCs w:val="20"/>
              </w:rPr>
              <w:t>xxxx</w:t>
            </w:r>
            <w:proofErr w:type="spellEnd"/>
            <w:r w:rsidRPr="00C41A5F">
              <w:rPr>
                <w:rFonts w:ascii="Times New Roman" w:eastAsia="Times New Roman" w:hAnsi="Times New Roman" w:cs="Times New Roman"/>
                <w:b/>
                <w:bCs/>
                <w:color w:val="000000" w:themeColor="text1"/>
                <w:sz w:val="20"/>
                <w:szCs w:val="20"/>
              </w:rPr>
              <w:t>)</w:t>
            </w:r>
          </w:p>
        </w:tc>
        <w:tc>
          <w:tcPr>
            <w:tcW w:w="470" w:type="pct"/>
            <w:tcBorders>
              <w:top w:val="single" w:sz="8" w:space="0" w:color="666666"/>
              <w:left w:val="single" w:sz="8" w:space="0" w:color="666666"/>
              <w:bottom w:val="single" w:sz="8" w:space="0" w:color="666666"/>
              <w:right w:val="single" w:sz="8" w:space="0" w:color="666666"/>
            </w:tcBorders>
          </w:tcPr>
          <w:p w14:paraId="24925703"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FIPS Code</w:t>
            </w:r>
          </w:p>
          <w:p w14:paraId="1D20D25A"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w:t>
            </w:r>
            <w:proofErr w:type="spellStart"/>
            <w:r w:rsidRPr="00C41A5F">
              <w:rPr>
                <w:rFonts w:ascii="Times New Roman" w:eastAsia="Times New Roman" w:hAnsi="Times New Roman" w:cs="Times New Roman"/>
                <w:b/>
                <w:bCs/>
                <w:color w:val="000000" w:themeColor="text1"/>
                <w:sz w:val="20"/>
                <w:szCs w:val="20"/>
              </w:rPr>
              <w:t>xxxx</w:t>
            </w:r>
            <w:proofErr w:type="spellEnd"/>
            <w:r w:rsidRPr="00C41A5F">
              <w:rPr>
                <w:rFonts w:ascii="Times New Roman" w:eastAsia="Times New Roman" w:hAnsi="Times New Roman" w:cs="Times New Roman"/>
                <w:b/>
                <w:bCs/>
                <w:color w:val="000000" w:themeColor="text1"/>
                <w:sz w:val="20"/>
                <w:szCs w:val="20"/>
              </w:rPr>
              <w:t>)</w:t>
            </w:r>
          </w:p>
        </w:tc>
      </w:tr>
      <w:tr w:rsidR="00816F6D" w:rsidRPr="00C41A5F" w14:paraId="69C43D64" w14:textId="77777777" w:rsidTr="009B2D93">
        <w:tc>
          <w:tcPr>
            <w:tcW w:w="8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403C3B"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Department of Health and Human Services (DHHS)</w:t>
            </w:r>
          </w:p>
        </w:tc>
        <w:tc>
          <w:tcPr>
            <w:tcW w:w="7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5378DA"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Institutes of Health (NIH)</w:t>
            </w:r>
          </w:p>
        </w:tc>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501FBB" w14:textId="77777777" w:rsidR="00972407" w:rsidRPr="00C41A5F" w:rsidRDefault="00972407" w:rsidP="009B2D93">
            <w:pPr>
              <w:tabs>
                <w:tab w:val="left" w:pos="180"/>
                <w:tab w:val="left" w:pos="990"/>
                <w:tab w:val="left" w:pos="7740"/>
                <w:tab w:val="left" w:pos="9000"/>
              </w:tabs>
              <w:spacing w:after="200"/>
              <w:contextualSpacing/>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 Center Drive</w:t>
            </w:r>
          </w:p>
        </w:tc>
        <w:tc>
          <w:tcPr>
            <w:tcW w:w="5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DE2F4A"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3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C8E227"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4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98DBD2"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20892</w:t>
            </w:r>
          </w:p>
        </w:tc>
        <w:tc>
          <w:tcPr>
            <w:tcW w:w="470" w:type="pct"/>
            <w:tcBorders>
              <w:top w:val="single" w:sz="8" w:space="0" w:color="666666"/>
              <w:left w:val="single" w:sz="8" w:space="0" w:color="666666"/>
              <w:bottom w:val="single" w:sz="8" w:space="0" w:color="666666"/>
              <w:right w:val="single" w:sz="8" w:space="0" w:color="666666"/>
            </w:tcBorders>
          </w:tcPr>
          <w:p w14:paraId="6B35BF42"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p>
          <w:p w14:paraId="07F73B1F"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p>
          <w:p w14:paraId="32A3B65B"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470" w:type="pct"/>
            <w:tcBorders>
              <w:top w:val="single" w:sz="8" w:space="0" w:color="666666"/>
              <w:left w:val="single" w:sz="8" w:space="0" w:color="666666"/>
              <w:bottom w:val="single" w:sz="8" w:space="0" w:color="666666"/>
              <w:right w:val="single" w:sz="8" w:space="0" w:color="666666"/>
            </w:tcBorders>
          </w:tcPr>
          <w:p w14:paraId="4D978D56"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p>
          <w:p w14:paraId="4A15F2A2"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p>
          <w:p w14:paraId="470A1B40" w14:textId="77777777" w:rsidR="00972407" w:rsidRPr="00C41A5F" w:rsidRDefault="00972407" w:rsidP="009B2D9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0300</w:t>
            </w:r>
          </w:p>
        </w:tc>
      </w:tr>
    </w:tbl>
    <w:p w14:paraId="287408AF"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p w14:paraId="067DF5DF"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sz w:val="27"/>
          <w:szCs w:val="24"/>
        </w:rPr>
        <w:t>Part B - Total Employment</w:t>
      </w:r>
      <w:bookmarkStart w:id="2" w:name="$id2828293"/>
      <w:r w:rsidRPr="00C41A5F">
        <w:rPr>
          <w:rFonts w:ascii="Times New Roman" w:eastAsia="Times New Roman" w:hAnsi="Times New Roman" w:cs="Times New Roman"/>
          <w:b/>
          <w:color w:val="000000" w:themeColor="text1"/>
          <w:sz w:val="27"/>
          <w:szCs w:val="24"/>
        </w:rPr>
        <w:t> </w:t>
      </w:r>
      <w:bookmarkEnd w:id="2"/>
      <w:r w:rsidRPr="00C41A5F">
        <w:rPr>
          <w:rFonts w:ascii="Times New Roman" w:eastAsia="Times New Roman" w:hAnsi="Times New Roman" w:cs="Times New Roman"/>
          <w:b/>
          <w:color w:val="000000" w:themeColor="text1"/>
          <w:sz w:val="27"/>
          <w:szCs w:val="24"/>
        </w:rPr>
        <w:t xml:space="preserve">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296"/>
        <w:gridCol w:w="2285"/>
        <w:gridCol w:w="2287"/>
        <w:gridCol w:w="2287"/>
      </w:tblGrid>
      <w:tr w:rsidR="00C41A5F" w:rsidRPr="00C41A5F" w14:paraId="431C3710" w14:textId="77777777" w:rsidTr="009B2D93">
        <w:trPr>
          <w:tblHeader/>
        </w:trPr>
        <w:tc>
          <w:tcPr>
            <w:tcW w:w="12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4E2CC0"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Total Employment</w:t>
            </w:r>
          </w:p>
        </w:tc>
        <w:tc>
          <w:tcPr>
            <w:tcW w:w="12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179931"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Permanent Workforce</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5CC5AB"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Temporary Workforce</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17F4EE"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Total Workforce</w:t>
            </w:r>
          </w:p>
        </w:tc>
      </w:tr>
      <w:tr w:rsidR="00816F6D" w:rsidRPr="00C41A5F" w14:paraId="540D4CDC" w14:textId="77777777" w:rsidTr="009B2D93">
        <w:tc>
          <w:tcPr>
            <w:tcW w:w="12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792A2B" w14:textId="77777777" w:rsidR="00972407" w:rsidRPr="00C41A5F" w:rsidRDefault="00972407" w:rsidP="009B2D93">
            <w:pPr>
              <w:spacing w:after="0"/>
              <w:rPr>
                <w:rFonts w:ascii="Times New Roman" w:eastAsia="Times New Roman" w:hAnsi="Times New Roman" w:cs="Times New Roman"/>
                <w:b/>
                <w:color w:val="000000" w:themeColor="text1"/>
                <w:sz w:val="20"/>
                <w:szCs w:val="20"/>
              </w:rPr>
            </w:pPr>
            <w:r w:rsidRPr="00C41A5F">
              <w:rPr>
                <w:rFonts w:ascii="Times New Roman" w:eastAsia="Times New Roman" w:hAnsi="Times New Roman" w:cs="Times New Roman"/>
                <w:b/>
                <w:color w:val="000000" w:themeColor="text1"/>
                <w:sz w:val="20"/>
                <w:szCs w:val="20"/>
              </w:rPr>
              <w:t>Number of Employees</w:t>
            </w:r>
          </w:p>
        </w:tc>
        <w:tc>
          <w:tcPr>
            <w:tcW w:w="12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5386CB"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14,718</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66E50E"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2,808</w:t>
            </w:r>
          </w:p>
        </w:tc>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6DEC41"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17,526</w:t>
            </w:r>
          </w:p>
        </w:tc>
      </w:tr>
    </w:tbl>
    <w:p w14:paraId="1D4A7D33"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p w14:paraId="4DB1C8DF"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sz w:val="27"/>
          <w:szCs w:val="24"/>
        </w:rPr>
        <w:t>Part C.1 - Head of Agency and Head of Agency Designee</w:t>
      </w:r>
      <w:bookmarkStart w:id="3" w:name="$id2732502"/>
      <w:r w:rsidRPr="00C41A5F">
        <w:rPr>
          <w:rFonts w:ascii="Times New Roman" w:eastAsia="Times New Roman" w:hAnsi="Times New Roman" w:cs="Times New Roman"/>
          <w:b/>
          <w:color w:val="000000" w:themeColor="text1"/>
          <w:sz w:val="27"/>
          <w:szCs w:val="24"/>
        </w:rPr>
        <w:t> </w:t>
      </w:r>
      <w:bookmarkEnd w:id="3"/>
      <w:r w:rsidRPr="00C41A5F">
        <w:rPr>
          <w:rFonts w:ascii="Times New Roman" w:eastAsia="Times New Roman" w:hAnsi="Times New Roman" w:cs="Times New Roman"/>
          <w:b/>
          <w:color w:val="000000" w:themeColor="text1"/>
          <w:sz w:val="27"/>
          <w:szCs w:val="24"/>
        </w:rPr>
        <w:t xml:space="preserve"> </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257"/>
        <w:gridCol w:w="3167"/>
        <w:gridCol w:w="3729"/>
      </w:tblGrid>
      <w:tr w:rsidR="00C41A5F" w:rsidRPr="00C41A5F" w14:paraId="03B29D43" w14:textId="77777777" w:rsidTr="009B2D93">
        <w:trPr>
          <w:tblHeader/>
        </w:trPr>
        <w:tc>
          <w:tcPr>
            <w:tcW w:w="12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73E775" w14:textId="77777777" w:rsidR="00972407" w:rsidRPr="00C41A5F" w:rsidRDefault="00972407" w:rsidP="009B2D9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Agency Leadership</w:t>
            </w:r>
          </w:p>
        </w:tc>
        <w:tc>
          <w:tcPr>
            <w:tcW w:w="173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83422E" w14:textId="77777777" w:rsidR="00972407" w:rsidRPr="00C41A5F" w:rsidRDefault="00972407" w:rsidP="009B2D9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2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8EADE9" w14:textId="77777777" w:rsidR="00972407" w:rsidRPr="00C41A5F" w:rsidRDefault="00972407" w:rsidP="009B2D9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r>
      <w:tr w:rsidR="00C41A5F" w:rsidRPr="00C41A5F" w14:paraId="5EFF895F" w14:textId="77777777" w:rsidTr="009B2D93">
        <w:tc>
          <w:tcPr>
            <w:tcW w:w="12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47D01B"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Head of Agency</w:t>
            </w:r>
          </w:p>
        </w:tc>
        <w:tc>
          <w:tcPr>
            <w:tcW w:w="173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078190"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Lawrence A. Tabak, D.D.S., Ph.D.</w:t>
            </w:r>
          </w:p>
        </w:tc>
        <w:tc>
          <w:tcPr>
            <w:tcW w:w="2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023E91" w14:textId="77777777" w:rsidR="00972407" w:rsidRPr="00C41A5F" w:rsidRDefault="00972407" w:rsidP="009B2D93">
            <w:pPr>
              <w:spacing w:after="200"/>
              <w:contextualSpacing/>
              <w:rPr>
                <w:rFonts w:ascii="Times New Roman" w:eastAsia="Times New Roman" w:hAnsi="Times New Roman" w:cs="Times New Roman"/>
                <w:color w:val="000000" w:themeColor="text1"/>
                <w:sz w:val="24"/>
                <w:szCs w:val="24"/>
              </w:rPr>
            </w:pPr>
          </w:p>
          <w:p w14:paraId="7C26FE90" w14:textId="78EA8B67" w:rsidR="00972407" w:rsidRPr="00C41A5F" w:rsidRDefault="008A5286" w:rsidP="009B2D93">
            <w:pPr>
              <w:spacing w:after="20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Senior Official</w:t>
            </w:r>
            <w:r w:rsidRPr="00C41A5F">
              <w:rPr>
                <w:rFonts w:ascii="Times New Roman" w:eastAsia="Times New Roman" w:hAnsi="Times New Roman" w:cs="Times New Roman"/>
                <w:color w:val="000000" w:themeColor="text1"/>
                <w:sz w:val="24"/>
                <w:szCs w:val="24"/>
              </w:rPr>
              <w:t xml:space="preserve"> </w:t>
            </w:r>
            <w:r w:rsidR="004A7B49" w:rsidRPr="00C41A5F">
              <w:rPr>
                <w:rFonts w:ascii="Times New Roman" w:eastAsia="Times New Roman" w:hAnsi="Times New Roman" w:cs="Times New Roman"/>
                <w:color w:val="000000" w:themeColor="text1"/>
                <w:sz w:val="24"/>
                <w:szCs w:val="24"/>
              </w:rPr>
              <w:t>Performing the Duties of the</w:t>
            </w:r>
            <w:r w:rsidR="00972407" w:rsidRPr="00C41A5F">
              <w:rPr>
                <w:rFonts w:ascii="Times New Roman" w:eastAsia="Times New Roman" w:hAnsi="Times New Roman" w:cs="Times New Roman"/>
                <w:color w:val="000000" w:themeColor="text1"/>
                <w:sz w:val="24"/>
                <w:szCs w:val="24"/>
              </w:rPr>
              <w:t xml:space="preserve"> NIH</w:t>
            </w:r>
            <w:r w:rsidR="004A7B49" w:rsidRPr="00C41A5F">
              <w:rPr>
                <w:rFonts w:ascii="Times New Roman" w:eastAsia="Times New Roman" w:hAnsi="Times New Roman" w:cs="Times New Roman"/>
                <w:color w:val="000000" w:themeColor="text1"/>
                <w:sz w:val="24"/>
                <w:szCs w:val="24"/>
              </w:rPr>
              <w:t xml:space="preserve"> Director</w:t>
            </w:r>
          </w:p>
          <w:p w14:paraId="7F00DBDC"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p>
        </w:tc>
      </w:tr>
      <w:tr w:rsidR="00816F6D" w:rsidRPr="00C41A5F" w14:paraId="3C750D2C" w14:textId="77777777" w:rsidTr="009B2D93">
        <w:tc>
          <w:tcPr>
            <w:tcW w:w="123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45E47F"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Head of Agency Designee</w:t>
            </w:r>
          </w:p>
        </w:tc>
        <w:tc>
          <w:tcPr>
            <w:tcW w:w="173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5B8D96"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Tara A. </w:t>
            </w:r>
            <w:proofErr w:type="spellStart"/>
            <w:r w:rsidRPr="00C41A5F">
              <w:rPr>
                <w:rFonts w:ascii="Times New Roman" w:eastAsia="Times New Roman" w:hAnsi="Times New Roman" w:cs="Times New Roman"/>
                <w:color w:val="000000" w:themeColor="text1"/>
                <w:sz w:val="24"/>
                <w:szCs w:val="24"/>
              </w:rPr>
              <w:t>Schwetz</w:t>
            </w:r>
            <w:proofErr w:type="spellEnd"/>
            <w:r w:rsidRPr="00C41A5F">
              <w:rPr>
                <w:rFonts w:ascii="Times New Roman" w:eastAsia="Times New Roman" w:hAnsi="Times New Roman" w:cs="Times New Roman"/>
                <w:color w:val="000000" w:themeColor="text1"/>
                <w:sz w:val="24"/>
                <w:szCs w:val="24"/>
              </w:rPr>
              <w:t>, Ph.D.</w:t>
            </w:r>
          </w:p>
        </w:tc>
        <w:tc>
          <w:tcPr>
            <w:tcW w:w="2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53AF34"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Acting Principal Deputy Director, NIH</w:t>
            </w:r>
          </w:p>
        </w:tc>
      </w:tr>
    </w:tbl>
    <w:p w14:paraId="71871C10"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p w14:paraId="674C82CD"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bookmarkStart w:id="4" w:name="_Hlk5628113"/>
      <w:r w:rsidRPr="00C41A5F">
        <w:rPr>
          <w:rFonts w:ascii="Times New Roman" w:eastAsia="Times New Roman" w:hAnsi="Times New Roman" w:cs="Times New Roman"/>
          <w:b/>
          <w:color w:val="000000" w:themeColor="text1"/>
          <w:sz w:val="27"/>
          <w:szCs w:val="24"/>
        </w:rPr>
        <w:t>Part C.2 - Agency Official(s) Responsible for Oversight of EEO Program(s)</w:t>
      </w:r>
      <w:bookmarkStart w:id="5" w:name="$id2812210"/>
      <w:r w:rsidRPr="00C41A5F">
        <w:rPr>
          <w:rFonts w:ascii="Times New Roman" w:eastAsia="Times New Roman" w:hAnsi="Times New Roman" w:cs="Times New Roman"/>
          <w:b/>
          <w:color w:val="000000" w:themeColor="text1"/>
          <w:sz w:val="27"/>
          <w:szCs w:val="24"/>
        </w:rPr>
        <w:t> </w:t>
      </w:r>
      <w:bookmarkEnd w:id="5"/>
      <w:r w:rsidRPr="00C41A5F">
        <w:rPr>
          <w:rFonts w:ascii="Times New Roman" w:eastAsia="Times New Roman" w:hAnsi="Times New Roman" w:cs="Times New Roman"/>
          <w:b/>
          <w:color w:val="000000" w:themeColor="text1"/>
          <w:sz w:val="27"/>
          <w:szCs w:val="24"/>
        </w:rPr>
        <w:t xml:space="preserve"> </w:t>
      </w:r>
    </w:p>
    <w:tbl>
      <w:tblPr>
        <w:tblW w:w="56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800"/>
        <w:gridCol w:w="1187"/>
        <w:gridCol w:w="1334"/>
        <w:gridCol w:w="1345"/>
        <w:gridCol w:w="1157"/>
        <w:gridCol w:w="912"/>
        <w:gridCol w:w="2728"/>
      </w:tblGrid>
      <w:tr w:rsidR="00C41A5F" w:rsidRPr="00C41A5F" w14:paraId="7EEC45DD" w14:textId="77777777" w:rsidTr="009B2D93">
        <w:trPr>
          <w:tblHeader/>
        </w:trPr>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D42EF60"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bookmarkStart w:id="6" w:name="_Hlk3803673"/>
            <w:r w:rsidRPr="00C41A5F">
              <w:rPr>
                <w:rFonts w:ascii="Times New Roman" w:eastAsia="Times New Roman" w:hAnsi="Times New Roman" w:cs="Times New Roman"/>
                <w:b/>
                <w:bCs/>
                <w:color w:val="000000" w:themeColor="text1"/>
                <w:sz w:val="20"/>
                <w:szCs w:val="20"/>
              </w:rPr>
              <w:t>EEO Program Staff</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E62E37"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Name</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879CAB"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Title</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9217CD"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Occupational Series (</w:t>
            </w:r>
            <w:proofErr w:type="spellStart"/>
            <w:r w:rsidRPr="00C41A5F">
              <w:rPr>
                <w:rFonts w:ascii="Times New Roman" w:eastAsia="Times New Roman" w:hAnsi="Times New Roman" w:cs="Times New Roman"/>
                <w:b/>
                <w:bCs/>
                <w:color w:val="000000" w:themeColor="text1"/>
                <w:sz w:val="20"/>
                <w:szCs w:val="20"/>
              </w:rPr>
              <w:t>xxxx</w:t>
            </w:r>
            <w:proofErr w:type="spellEnd"/>
            <w:r w:rsidRPr="00C41A5F">
              <w:rPr>
                <w:rFonts w:ascii="Times New Roman" w:eastAsia="Times New Roman" w:hAnsi="Times New Roman" w:cs="Times New Roman"/>
                <w:b/>
                <w:bCs/>
                <w:color w:val="000000" w:themeColor="text1"/>
                <w:sz w:val="20"/>
                <w:szCs w:val="20"/>
              </w:rPr>
              <w:t>)</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A7D87B"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Pay Plan and Grade (xx-xx)</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28CBAF" w14:textId="6EF50D31"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Phone Number (xxx</w:t>
            </w:r>
            <w:r w:rsidR="00600E5F" w:rsidRPr="00C41A5F">
              <w:rPr>
                <w:rFonts w:ascii="Times New Roman" w:eastAsia="Times New Roman" w:hAnsi="Times New Roman" w:cs="Times New Roman"/>
                <w:b/>
                <w:bCs/>
                <w:color w:val="000000" w:themeColor="text1"/>
                <w:sz w:val="20"/>
                <w:szCs w:val="20"/>
              </w:rPr>
              <w:t xml:space="preserve">) </w:t>
            </w:r>
            <w:r w:rsidRPr="00C41A5F">
              <w:rPr>
                <w:rFonts w:ascii="Times New Roman" w:eastAsia="Times New Roman" w:hAnsi="Times New Roman" w:cs="Times New Roman"/>
                <w:b/>
                <w:bCs/>
                <w:color w:val="000000" w:themeColor="text1"/>
                <w:sz w:val="20"/>
                <w:szCs w:val="20"/>
              </w:rPr>
              <w:t>xxx-</w:t>
            </w:r>
            <w:proofErr w:type="spellStart"/>
            <w:r w:rsidRPr="00C41A5F">
              <w:rPr>
                <w:rFonts w:ascii="Times New Roman" w:eastAsia="Times New Roman" w:hAnsi="Times New Roman" w:cs="Times New Roman"/>
                <w:b/>
                <w:bCs/>
                <w:color w:val="000000" w:themeColor="text1"/>
                <w:sz w:val="20"/>
                <w:szCs w:val="20"/>
              </w:rPr>
              <w:t>xxxx</w:t>
            </w:r>
            <w:proofErr w:type="spellEnd"/>
            <w:r w:rsidRPr="00C41A5F">
              <w:rPr>
                <w:rFonts w:ascii="Times New Roman" w:eastAsia="Times New Roman" w:hAnsi="Times New Roman" w:cs="Times New Roman"/>
                <w:b/>
                <w:bCs/>
                <w:color w:val="000000" w:themeColor="text1"/>
                <w:sz w:val="20"/>
                <w:szCs w:val="20"/>
              </w:rPr>
              <w:t>)</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1AF316"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Email Address</w:t>
            </w:r>
          </w:p>
        </w:tc>
      </w:tr>
      <w:bookmarkEnd w:id="6"/>
      <w:tr w:rsidR="00C41A5F" w:rsidRPr="00C41A5F" w14:paraId="79B399DB"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9413C4D" w14:textId="4A080B3C"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Principal E</w:t>
            </w:r>
            <w:r w:rsidR="004A7B49" w:rsidRPr="00C41A5F">
              <w:rPr>
                <w:rFonts w:ascii="Times New Roman" w:eastAsia="Times New Roman" w:hAnsi="Times New Roman" w:cs="Times New Roman"/>
                <w:color w:val="000000" w:themeColor="text1"/>
                <w:sz w:val="24"/>
                <w:szCs w:val="24"/>
              </w:rPr>
              <w:t xml:space="preserve">qual </w:t>
            </w:r>
            <w:r w:rsidRPr="00C41A5F">
              <w:rPr>
                <w:rFonts w:ascii="Times New Roman" w:eastAsia="Times New Roman" w:hAnsi="Times New Roman" w:cs="Times New Roman"/>
                <w:color w:val="000000" w:themeColor="text1"/>
                <w:sz w:val="24"/>
                <w:szCs w:val="24"/>
              </w:rPr>
              <w:t>E</w:t>
            </w:r>
            <w:r w:rsidR="004A7B49" w:rsidRPr="00C41A5F">
              <w:rPr>
                <w:rFonts w:ascii="Times New Roman" w:eastAsia="Times New Roman" w:hAnsi="Times New Roman" w:cs="Times New Roman"/>
                <w:color w:val="000000" w:themeColor="text1"/>
                <w:sz w:val="24"/>
                <w:szCs w:val="24"/>
              </w:rPr>
              <w:t>mployment</w:t>
            </w:r>
            <w:r w:rsidR="00600E5F" w:rsidRPr="00C41A5F">
              <w:rPr>
                <w:rFonts w:ascii="Times New Roman" w:eastAsia="Times New Roman" w:hAnsi="Times New Roman" w:cs="Times New Roman"/>
                <w:color w:val="000000" w:themeColor="text1"/>
                <w:sz w:val="24"/>
                <w:szCs w:val="24"/>
              </w:rPr>
              <w:t xml:space="preserve"> Opportunity</w:t>
            </w:r>
            <w:r w:rsidR="004A7B49"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O</w:t>
            </w:r>
            <w:r w:rsidR="004A7B49" w:rsidRPr="00C41A5F">
              <w:rPr>
                <w:rFonts w:ascii="Times New Roman" w:eastAsia="Times New Roman" w:hAnsi="Times New Roman" w:cs="Times New Roman"/>
                <w:color w:val="000000" w:themeColor="text1"/>
                <w:sz w:val="24"/>
                <w:szCs w:val="24"/>
              </w:rPr>
              <w:t>fficer</w:t>
            </w:r>
            <w:r w:rsidRPr="00C41A5F">
              <w:rPr>
                <w:rFonts w:ascii="Times New Roman" w:eastAsia="Times New Roman" w:hAnsi="Times New Roman" w:cs="Times New Roman"/>
                <w:color w:val="000000" w:themeColor="text1"/>
                <w:sz w:val="24"/>
                <w:szCs w:val="24"/>
              </w:rPr>
              <w:t>/Official</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B32A1D"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Kevin D. Williams, Esq. </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639A11" w14:textId="2338DAAA"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w:t>
            </w:r>
            <w:r w:rsidR="001C1656" w:rsidRPr="00C41A5F">
              <w:rPr>
                <w:rFonts w:ascii="Times New Roman" w:eastAsia="Times New Roman" w:hAnsi="Times New Roman" w:cs="Times New Roman"/>
                <w:color w:val="000000" w:themeColor="text1"/>
                <w:sz w:val="24"/>
                <w:szCs w:val="24"/>
              </w:rPr>
              <w:t xml:space="preserve"> Office of Equity, Diversity, </w:t>
            </w:r>
            <w:r w:rsidR="001C1656" w:rsidRPr="00C41A5F">
              <w:rPr>
                <w:rFonts w:ascii="Times New Roman" w:eastAsia="Times New Roman" w:hAnsi="Times New Roman" w:cs="Times New Roman"/>
                <w:color w:val="000000" w:themeColor="text1"/>
                <w:sz w:val="24"/>
                <w:szCs w:val="24"/>
              </w:rPr>
              <w:lastRenderedPageBreak/>
              <w:t>and Inclusion (</w:t>
            </w:r>
            <w:r w:rsidRPr="00C41A5F">
              <w:rPr>
                <w:rFonts w:ascii="Times New Roman" w:eastAsia="Times New Roman" w:hAnsi="Times New Roman" w:cs="Times New Roman"/>
                <w:color w:val="000000" w:themeColor="text1"/>
                <w:sz w:val="24"/>
                <w:szCs w:val="24"/>
              </w:rPr>
              <w:t>EDI</w:t>
            </w:r>
            <w:r w:rsidR="001C1656" w:rsidRPr="00C41A5F">
              <w:rPr>
                <w:rFonts w:ascii="Times New Roman" w:eastAsia="Times New Roman" w:hAnsi="Times New Roman" w:cs="Times New Roman"/>
                <w:color w:val="000000" w:themeColor="text1"/>
                <w:sz w:val="24"/>
                <w:szCs w:val="24"/>
              </w:rPr>
              <w:t>)</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1A377F" w14:textId="741E073E" w:rsidR="00972407" w:rsidRPr="00C41A5F" w:rsidRDefault="004A7B49"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0</w:t>
            </w:r>
            <w:r w:rsidR="00BD76B8"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CFDB42" w14:textId="3089F2F3" w:rsidR="00972407" w:rsidRPr="00C41A5F" w:rsidRDefault="001C1656" w:rsidP="009B2D93">
            <w:pPr>
              <w:spacing w:after="200"/>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SES</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1B2E77"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496-6301</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D293FA" w14:textId="31A3CF25"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1" w:history="1">
              <w:r w:rsidR="00600E5F" w:rsidRPr="00C41A5F">
                <w:rPr>
                  <w:rStyle w:val="Hyperlink"/>
                  <w:rFonts w:ascii="Times New Roman" w:eastAsia="Times New Roman" w:hAnsi="Times New Roman" w:cs="Times New Roman"/>
                  <w:color w:val="000000" w:themeColor="text1"/>
                  <w:sz w:val="24"/>
                  <w:szCs w:val="24"/>
                </w:rPr>
                <w:t>kevin.williams4@nih.gov</w:t>
              </w:r>
            </w:hyperlink>
          </w:p>
          <w:p w14:paraId="1583BB42"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tc>
      </w:tr>
      <w:tr w:rsidR="00C41A5F" w:rsidRPr="00C41A5F" w14:paraId="252FB414"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A226050"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Affirmative Employment Program Manager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D5E3B6"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8D8055" w14:textId="040A0CCB" w:rsidR="00972407" w:rsidRPr="00C41A5F" w:rsidRDefault="00972407" w:rsidP="009B2D93">
            <w:pPr>
              <w:spacing w:after="0"/>
              <w:rPr>
                <w:rFonts w:ascii="Times New Roman" w:eastAsia="Times New Roman" w:hAnsi="Times New Roman" w:cs="Times New Roman"/>
                <w:color w:val="000000" w:themeColor="text1"/>
                <w:sz w:val="24"/>
                <w:szCs w:val="24"/>
              </w:rPr>
            </w:pPr>
            <w:proofErr w:type="gramStart"/>
            <w:r w:rsidRPr="00C41A5F">
              <w:rPr>
                <w:rFonts w:ascii="Times New Roman" w:eastAsia="Times New Roman" w:hAnsi="Times New Roman" w:cs="Times New Roman"/>
                <w:color w:val="000000" w:themeColor="text1"/>
                <w:sz w:val="24"/>
                <w:szCs w:val="24"/>
              </w:rPr>
              <w:t>Director,  Diversity</w:t>
            </w:r>
            <w:proofErr w:type="gramEnd"/>
            <w:r w:rsidRPr="00C41A5F">
              <w:rPr>
                <w:rFonts w:ascii="Times New Roman" w:eastAsia="Times New Roman" w:hAnsi="Times New Roman" w:cs="Times New Roman"/>
                <w:color w:val="000000" w:themeColor="text1"/>
                <w:sz w:val="24"/>
                <w:szCs w:val="24"/>
              </w:rPr>
              <w:t xml:space="preserve"> </w:t>
            </w:r>
            <w:r w:rsidR="00600E5F" w:rsidRPr="00C41A5F">
              <w:rPr>
                <w:rFonts w:ascii="Times New Roman" w:eastAsia="Times New Roman" w:hAnsi="Times New Roman" w:cs="Times New Roman"/>
                <w:color w:val="000000" w:themeColor="text1"/>
                <w:sz w:val="24"/>
                <w:szCs w:val="24"/>
              </w:rPr>
              <w:t>&amp;</w:t>
            </w:r>
            <w:r w:rsidRPr="00C41A5F">
              <w:rPr>
                <w:rFonts w:ascii="Times New Roman" w:eastAsia="Times New Roman" w:hAnsi="Times New Roman" w:cs="Times New Roman"/>
                <w:color w:val="000000" w:themeColor="text1"/>
                <w:sz w:val="24"/>
                <w:szCs w:val="24"/>
              </w:rPr>
              <w:t xml:space="preserve"> Inclusion</w:t>
            </w:r>
            <w:r w:rsidR="004D0997" w:rsidRPr="00C41A5F">
              <w:rPr>
                <w:rFonts w:ascii="Times New Roman" w:eastAsia="Times New Roman" w:hAnsi="Times New Roman" w:cs="Times New Roman"/>
                <w:color w:val="000000" w:themeColor="text1"/>
                <w:sz w:val="24"/>
                <w:szCs w:val="24"/>
              </w:rPr>
              <w:t xml:space="preserve"> </w:t>
            </w:r>
            <w:r w:rsidR="00600E5F" w:rsidRPr="00C41A5F">
              <w:rPr>
                <w:rFonts w:ascii="Times New Roman" w:eastAsia="Times New Roman" w:hAnsi="Times New Roman" w:cs="Times New Roman"/>
                <w:color w:val="000000" w:themeColor="text1"/>
                <w:sz w:val="24"/>
                <w:szCs w:val="24"/>
              </w:rPr>
              <w:t xml:space="preserve">Division </w:t>
            </w:r>
            <w:r w:rsidR="004D0997" w:rsidRPr="00C41A5F">
              <w:rPr>
                <w:rFonts w:ascii="Times New Roman" w:eastAsia="Times New Roman" w:hAnsi="Times New Roman" w:cs="Times New Roman"/>
                <w:color w:val="000000" w:themeColor="text1"/>
                <w:sz w:val="24"/>
                <w:szCs w:val="24"/>
              </w:rPr>
              <w:t>(DID)</w:t>
            </w:r>
            <w:r w:rsidR="00600E5F" w:rsidRPr="00C41A5F">
              <w:rPr>
                <w:rFonts w:ascii="Times New Roman" w:eastAsia="Times New Roman" w:hAnsi="Times New Roman" w:cs="Times New Roman"/>
                <w:color w:val="000000" w:themeColor="text1"/>
                <w:sz w:val="24"/>
                <w:szCs w:val="24"/>
              </w:rPr>
              <w:t>,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80EDBB" w14:textId="45F13973" w:rsidR="00972407" w:rsidRPr="00C41A5F" w:rsidRDefault="00600E5F"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2D0941"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GS-15</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C8F926"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594-1720</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0B0E48" w14:textId="77777777"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2" w:history="1">
              <w:r w:rsidR="00972407" w:rsidRPr="00C41A5F">
                <w:rPr>
                  <w:rStyle w:val="Hyperlink"/>
                  <w:rFonts w:ascii="Times New Roman" w:eastAsia="Times New Roman" w:hAnsi="Times New Roman" w:cs="Times New Roman"/>
                  <w:color w:val="000000" w:themeColor="text1"/>
                  <w:sz w:val="24"/>
                  <w:szCs w:val="24"/>
                </w:rPr>
                <w:t>danny.dickerson@nih.gov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229AD323"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21C2787"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Complaint Processing Program Manager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252BB9"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Kenrick Small, Esq.</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0B5591" w14:textId="0F34CAC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Formal </w:t>
            </w:r>
            <w:r w:rsidR="00006E9A" w:rsidRPr="00C41A5F">
              <w:rPr>
                <w:rFonts w:ascii="Times New Roman" w:eastAsia="Times New Roman" w:hAnsi="Times New Roman" w:cs="Times New Roman"/>
                <w:color w:val="000000" w:themeColor="text1"/>
                <w:sz w:val="24"/>
                <w:szCs w:val="24"/>
              </w:rPr>
              <w:t xml:space="preserve">Complaints Branch, </w:t>
            </w:r>
            <w:r w:rsidRPr="00C41A5F">
              <w:rPr>
                <w:rFonts w:ascii="Times New Roman" w:eastAsia="Times New Roman" w:hAnsi="Times New Roman" w:cs="Times New Roman"/>
                <w:color w:val="000000" w:themeColor="text1"/>
                <w:sz w:val="24"/>
                <w:szCs w:val="24"/>
              </w:rPr>
              <w:t>Division of Resolution</w:t>
            </w:r>
            <w:r w:rsidR="00600E5F"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w:t>
            </w:r>
            <w:r w:rsidR="00006E9A" w:rsidRPr="00C41A5F">
              <w:rPr>
                <w:rFonts w:ascii="Times New Roman" w:eastAsia="Times New Roman" w:hAnsi="Times New Roman" w:cs="Times New Roman"/>
                <w:color w:val="000000" w:themeColor="text1"/>
                <w:sz w:val="24"/>
                <w:szCs w:val="24"/>
              </w:rPr>
              <w:t>and</w:t>
            </w:r>
            <w:r w:rsidRPr="00C41A5F">
              <w:rPr>
                <w:rFonts w:ascii="Times New Roman" w:eastAsia="Times New Roman" w:hAnsi="Times New Roman" w:cs="Times New Roman"/>
                <w:color w:val="000000" w:themeColor="text1"/>
                <w:sz w:val="24"/>
                <w:szCs w:val="24"/>
              </w:rPr>
              <w:t xml:space="preserve"> Equity</w:t>
            </w:r>
            <w:r w:rsidR="00006E9A" w:rsidRPr="00C41A5F">
              <w:rPr>
                <w:rFonts w:ascii="Times New Roman" w:eastAsia="Times New Roman" w:hAnsi="Times New Roman" w:cs="Times New Roman"/>
                <w:color w:val="000000" w:themeColor="text1"/>
                <w:sz w:val="24"/>
                <w:szCs w:val="24"/>
              </w:rPr>
              <w:t xml:space="preserve"> (R&amp;E)</w:t>
            </w:r>
            <w:r w:rsidRPr="00C41A5F">
              <w:rPr>
                <w:rFonts w:ascii="Times New Roman" w:eastAsia="Times New Roman" w:hAnsi="Times New Roman" w:cs="Times New Roman"/>
                <w:color w:val="000000" w:themeColor="text1"/>
                <w:sz w:val="24"/>
                <w:szCs w:val="24"/>
              </w:rPr>
              <w:t>,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DE4ACE" w14:textId="3B20E30F" w:rsidR="00972407" w:rsidRPr="00C41A5F" w:rsidRDefault="00600E5F"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E8A458"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GS-15</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F57FD6"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496-5604</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36139A" w14:textId="77777777"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3" w:history="1">
              <w:r w:rsidR="00972407" w:rsidRPr="00C41A5F">
                <w:rPr>
                  <w:rFonts w:ascii="Times New Roman" w:eastAsia="Times New Roman" w:hAnsi="Times New Roman" w:cs="Times New Roman"/>
                  <w:color w:val="000000" w:themeColor="text1"/>
                  <w:sz w:val="24"/>
                  <w:szCs w:val="24"/>
                  <w:u w:val="single"/>
                </w:rPr>
                <w:t>kenrick.small@nih.gov</w:t>
              </w:r>
            </w:hyperlink>
          </w:p>
        </w:tc>
      </w:tr>
      <w:tr w:rsidR="00C41A5F" w:rsidRPr="00C41A5F" w14:paraId="7F6C295F"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8A2B78A"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Diversity &amp; Inclusion Officer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67EA19"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8C8710" w14:textId="2CEA75E9"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w:t>
            </w:r>
            <w:r w:rsidR="00006E9A" w:rsidRPr="00C41A5F">
              <w:rPr>
                <w:rFonts w:ascii="Times New Roman" w:eastAsia="Times New Roman" w:hAnsi="Times New Roman" w:cs="Times New Roman"/>
                <w:color w:val="000000" w:themeColor="text1"/>
                <w:sz w:val="24"/>
                <w:szCs w:val="24"/>
              </w:rPr>
              <w:t>DID</w:t>
            </w:r>
            <w:r w:rsidR="00535B08" w:rsidRPr="00C41A5F">
              <w:rPr>
                <w:rFonts w:ascii="Times New Roman" w:eastAsia="Times New Roman" w:hAnsi="Times New Roman" w:cs="Times New Roman"/>
                <w:color w:val="000000" w:themeColor="text1"/>
                <w:sz w:val="24"/>
                <w:szCs w:val="24"/>
              </w:rPr>
              <w:t>,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2663AD" w14:textId="27FBF671" w:rsidR="00972407" w:rsidRPr="00C41A5F" w:rsidRDefault="00600E5F"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CACF39"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GS-15</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7C7C6B"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594-1720</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BE165A" w14:textId="77777777"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4" w:history="1">
              <w:r w:rsidR="00972407" w:rsidRPr="00C41A5F">
                <w:rPr>
                  <w:rStyle w:val="Hyperlink"/>
                  <w:rFonts w:ascii="Times New Roman" w:eastAsia="Times New Roman" w:hAnsi="Times New Roman" w:cs="Times New Roman"/>
                  <w:color w:val="000000" w:themeColor="text1"/>
                  <w:sz w:val="24"/>
                  <w:szCs w:val="24"/>
                </w:rPr>
                <w:t>danny.dickerson@nih.gov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674C159E"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37C27EE" w14:textId="5E285EBC"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Hispanic Program Manager</w:t>
            </w:r>
            <w:r w:rsidR="00535B08" w:rsidRPr="00C41A5F">
              <w:rPr>
                <w:rFonts w:ascii="Times New Roman" w:eastAsia="Times New Roman" w:hAnsi="Times New Roman" w:cs="Times New Roman"/>
                <w:color w:val="000000" w:themeColor="text1"/>
                <w:sz w:val="24"/>
                <w:szCs w:val="24"/>
              </w:rPr>
              <w:t>, Special Emphasis Program Manager</w:t>
            </w:r>
            <w:r w:rsidRPr="00C41A5F">
              <w:rPr>
                <w:rFonts w:ascii="Times New Roman" w:eastAsia="Times New Roman" w:hAnsi="Times New Roman" w:cs="Times New Roman"/>
                <w:color w:val="000000" w:themeColor="text1"/>
                <w:sz w:val="24"/>
                <w:szCs w:val="24"/>
              </w:rPr>
              <w:t xml:space="preserve"> (SEPM)</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14D091" w14:textId="1DA569DD"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Patricia Sauceda Kramer</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92354D" w14:textId="7DD70CE6"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Hispanic Portfolio Strategist</w:t>
            </w:r>
            <w:r w:rsidR="00535B08" w:rsidRPr="00C41A5F">
              <w:rPr>
                <w:rFonts w:ascii="Times New Roman" w:eastAsia="Times New Roman" w:hAnsi="Times New Roman" w:cs="Times New Roman"/>
                <w:color w:val="000000" w:themeColor="text1"/>
                <w:sz w:val="24"/>
                <w:szCs w:val="24"/>
              </w:rPr>
              <w:t>, DID,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1390BB" w14:textId="75889B7A" w:rsidR="00972407" w:rsidRPr="00C41A5F" w:rsidRDefault="00600E5F"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A433E5"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GS-13</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67A97D"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496-6301</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DDFD53" w14:textId="10997096"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5" w:history="1">
              <w:r w:rsidR="00535B08" w:rsidRPr="00C41A5F">
                <w:rPr>
                  <w:rStyle w:val="Hyperlink"/>
                  <w:rFonts w:ascii="Times New Roman" w:eastAsia="Times New Roman" w:hAnsi="Times New Roman" w:cs="Times New Roman"/>
                  <w:color w:val="000000" w:themeColor="text1"/>
                  <w:sz w:val="24"/>
                  <w:szCs w:val="24"/>
                </w:rPr>
                <w:t>patricia.kramer@nih.gov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26718853"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CE63EA3"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Women's Program Manager (SEPM)</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FDF72A" w14:textId="10494D1E"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Joy </w:t>
            </w:r>
            <w:r w:rsidR="002451AA" w:rsidRPr="00C41A5F">
              <w:rPr>
                <w:rFonts w:ascii="Times New Roman" w:eastAsia="Times New Roman" w:hAnsi="Times New Roman" w:cs="Times New Roman"/>
                <w:color w:val="000000" w:themeColor="text1"/>
                <w:sz w:val="24"/>
                <w:szCs w:val="24"/>
              </w:rPr>
              <w:t>Postell</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FFDB27" w14:textId="64376422"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Women’s Portfolio Strategist</w:t>
            </w:r>
            <w:r w:rsidR="00535B08" w:rsidRPr="00C41A5F">
              <w:rPr>
                <w:rFonts w:ascii="Times New Roman" w:eastAsia="Times New Roman" w:hAnsi="Times New Roman" w:cs="Times New Roman"/>
                <w:color w:val="000000" w:themeColor="text1"/>
                <w:sz w:val="24"/>
                <w:szCs w:val="24"/>
              </w:rPr>
              <w:t>, DID,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87394B" w14:textId="63365882" w:rsidR="00972407" w:rsidRPr="00C41A5F" w:rsidRDefault="00600E5F"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ADA8B8"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GS-13</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2E76B5"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451-9662</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8CCBC2" w14:textId="2FE0437B"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6" w:history="1">
              <w:r w:rsidR="00D80BBD" w:rsidRPr="00C41A5F">
                <w:rPr>
                  <w:rStyle w:val="Hyperlink"/>
                  <w:rFonts w:ascii="Times New Roman" w:eastAsia="Times New Roman" w:hAnsi="Times New Roman" w:cs="Times New Roman"/>
                  <w:color w:val="000000" w:themeColor="text1"/>
                  <w:sz w:val="24"/>
                  <w:szCs w:val="24"/>
                </w:rPr>
                <w:t>joy.p</w:t>
              </w:r>
              <w:r w:rsidR="00D80BBD" w:rsidRPr="00C41A5F">
                <w:rPr>
                  <w:rStyle w:val="Hyperlink"/>
                  <w:rFonts w:ascii="Times New Roman" w:hAnsi="Times New Roman" w:cs="Times New Roman"/>
                  <w:color w:val="000000" w:themeColor="text1"/>
                  <w:sz w:val="24"/>
                  <w:szCs w:val="24"/>
                </w:rPr>
                <w:t>ostell</w:t>
              </w:r>
              <w:r w:rsidR="00D80BBD" w:rsidRPr="00C41A5F">
                <w:rPr>
                  <w:rStyle w:val="Hyperlink"/>
                  <w:rFonts w:ascii="Times New Roman" w:eastAsia="Times New Roman" w:hAnsi="Times New Roman" w:cs="Times New Roman"/>
                  <w:color w:val="000000" w:themeColor="text1"/>
                  <w:sz w:val="24"/>
                  <w:szCs w:val="24"/>
                </w:rPr>
                <w:t>@nih.gov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01922C99"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C87B07E"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Disability Program Manager (SEPM)</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8AB189"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David Rice</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C98DA3" w14:textId="0AE0C6D3"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Disability Portfolio</w:t>
            </w:r>
            <w:r w:rsidR="00006E9A" w:rsidRPr="00C41A5F">
              <w:rPr>
                <w:rFonts w:ascii="Times New Roman" w:eastAsia="Times New Roman" w:hAnsi="Times New Roman" w:cs="Times New Roman"/>
                <w:color w:val="000000" w:themeColor="text1"/>
                <w:sz w:val="24"/>
                <w:szCs w:val="24"/>
              </w:rPr>
              <w:t xml:space="preserve"> Strategist</w:t>
            </w:r>
            <w:r w:rsidR="00535B08" w:rsidRPr="00C41A5F">
              <w:rPr>
                <w:rFonts w:ascii="Times New Roman" w:eastAsia="Times New Roman" w:hAnsi="Times New Roman" w:cs="Times New Roman"/>
                <w:color w:val="000000" w:themeColor="text1"/>
                <w:sz w:val="24"/>
                <w:szCs w:val="24"/>
              </w:rPr>
              <w:t>, DID,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4BA13F" w14:textId="4F4A2BB7" w:rsidR="00972407" w:rsidRPr="00C41A5F" w:rsidRDefault="00600E5F"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75D178"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GS-13</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F1AB6E"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443-6650</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4A75B3" w14:textId="77777777"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7" w:history="1">
              <w:r w:rsidR="00972407" w:rsidRPr="00C41A5F">
                <w:rPr>
                  <w:rFonts w:ascii="Times New Roman" w:eastAsia="Times New Roman" w:hAnsi="Times New Roman" w:cs="Times New Roman"/>
                  <w:color w:val="000000" w:themeColor="text1"/>
                  <w:sz w:val="24"/>
                  <w:szCs w:val="24"/>
                  <w:u w:val="single"/>
                </w:rPr>
                <w:t>david.rice@nih.gov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3CCDA72A"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FC59184"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Special Placement Program Coordinator (Individuals with Disabilities)</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6C6E0A"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Frances Davis</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C648F5" w14:textId="027D1B18"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Human Resources Specialist</w:t>
            </w:r>
            <w:r w:rsidR="00535B08" w:rsidRPr="00C41A5F">
              <w:rPr>
                <w:rFonts w:ascii="Times New Roman" w:eastAsia="Times New Roman" w:hAnsi="Times New Roman" w:cs="Times New Roman"/>
                <w:color w:val="000000" w:themeColor="text1"/>
                <w:sz w:val="24"/>
                <w:szCs w:val="24"/>
              </w:rPr>
              <w:t>, Office of Human Resources, (OHR)</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991E1" w14:textId="56312CB7" w:rsidR="00972407" w:rsidRPr="00C41A5F" w:rsidRDefault="00535B08"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201</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8E4B64"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GS-12</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EF0F53"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451-1785</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2BAE62" w14:textId="6980DDBE"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8" w:history="1">
              <w:r w:rsidR="00535B08" w:rsidRPr="00C41A5F">
                <w:rPr>
                  <w:rStyle w:val="Hyperlink"/>
                  <w:rFonts w:ascii="Times New Roman" w:eastAsia="Times New Roman" w:hAnsi="Times New Roman" w:cs="Times New Roman"/>
                  <w:color w:val="000000" w:themeColor="text1"/>
                  <w:sz w:val="24"/>
                  <w:szCs w:val="24"/>
                </w:rPr>
                <w:t>frances.davis@nih.gov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0BF29DB7"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892CDA0"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Reasonable Accommodation Program Manager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E74505"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Jessica Center</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4FBF1D" w14:textId="332B2666"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Access &amp; Equity Branch</w:t>
            </w:r>
            <w:r w:rsidR="00535B08" w:rsidRPr="00C41A5F">
              <w:rPr>
                <w:rFonts w:ascii="Times New Roman" w:eastAsia="Times New Roman" w:hAnsi="Times New Roman" w:cs="Times New Roman"/>
                <w:color w:val="000000" w:themeColor="text1"/>
                <w:sz w:val="24"/>
                <w:szCs w:val="24"/>
              </w:rPr>
              <w:t>,</w:t>
            </w:r>
          </w:p>
          <w:p w14:paraId="67637D65"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Guidance, Education, &amp; Marketing Division, EDI </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CE7EEE" w14:textId="3C227505" w:rsidR="00972407" w:rsidRPr="00C41A5F" w:rsidRDefault="00535B08"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E8583E"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GS-14</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8DE5AB"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594-3282</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B08BDE" w14:textId="0FC7A528" w:rsidR="00972407" w:rsidRPr="00C41A5F" w:rsidRDefault="008E6184" w:rsidP="009B2D93">
            <w:pPr>
              <w:spacing w:after="0"/>
              <w:rPr>
                <w:rFonts w:ascii="Times New Roman" w:eastAsia="Times New Roman" w:hAnsi="Times New Roman" w:cs="Times New Roman"/>
                <w:color w:val="000000" w:themeColor="text1"/>
                <w:sz w:val="24"/>
                <w:szCs w:val="24"/>
              </w:rPr>
            </w:pPr>
            <w:hyperlink r:id="rId19" w:history="1">
              <w:r w:rsidR="00535B08" w:rsidRPr="00C41A5F">
                <w:rPr>
                  <w:rStyle w:val="Hyperlink"/>
                  <w:rFonts w:ascii="Times New Roman" w:eastAsia="Times New Roman" w:hAnsi="Times New Roman" w:cs="Times New Roman"/>
                  <w:color w:val="000000" w:themeColor="text1"/>
                  <w:sz w:val="24"/>
                  <w:szCs w:val="24"/>
                </w:rPr>
                <w:t>jessica.center@nih.gov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33C9D823"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59935B1"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Anti-Harassment Program Manager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ADBAB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Jessica Hawkins</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DFE7A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Supervisor, NIH Civil Program</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C6B2DB" w14:textId="240797DA" w:rsidR="00972407" w:rsidRPr="00C41A5F" w:rsidRDefault="00535B08"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201</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C85673"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GS-14</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A939EA"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w:t>
            </w:r>
          </w:p>
          <w:p w14:paraId="581FB26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402-8006</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0CF96E" w14:textId="549E9C5A" w:rsidR="00972407" w:rsidRPr="00C41A5F" w:rsidRDefault="008E6184" w:rsidP="009B2D93">
            <w:pPr>
              <w:spacing w:beforeLines="1" w:before="2" w:afterLines="1" w:after="2"/>
              <w:rPr>
                <w:rFonts w:ascii="Times New Roman" w:eastAsia="Times New Roman" w:hAnsi="Times New Roman" w:cs="Times New Roman"/>
                <w:color w:val="000000" w:themeColor="text1"/>
                <w:sz w:val="24"/>
                <w:szCs w:val="24"/>
              </w:rPr>
            </w:pPr>
            <w:hyperlink r:id="rId20" w:history="1">
              <w:r w:rsidR="00972407" w:rsidRPr="00C41A5F">
                <w:rPr>
                  <w:rFonts w:ascii="Times New Roman" w:eastAsia="Times New Roman" w:hAnsi="Times New Roman" w:cs="Times New Roman"/>
                  <w:color w:val="000000" w:themeColor="text1"/>
                  <w:sz w:val="24"/>
                  <w:szCs w:val="24"/>
                  <w:u w:val="single"/>
                </w:rPr>
                <w:t>jessica.hawkins@nih.gov</w:t>
              </w:r>
            </w:hyperlink>
            <w:r w:rsidR="00C41A5F" w:rsidRPr="00C41A5F">
              <w:rPr>
                <w:rFonts w:ascii="Times New Roman" w:eastAsia="Times New Roman" w:hAnsi="Times New Roman" w:cs="Times New Roman"/>
                <w:color w:val="000000" w:themeColor="text1"/>
                <w:sz w:val="24"/>
                <w:szCs w:val="24"/>
                <w:u w:val="single"/>
              </w:rPr>
              <w:t xml:space="preserve"> </w:t>
            </w:r>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152EBE1B"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175951F" w14:textId="752FEF65" w:rsidR="00972407" w:rsidRPr="00C41A5F" w:rsidRDefault="00972407" w:rsidP="009B2D93">
            <w:pPr>
              <w:spacing w:after="0"/>
              <w:rPr>
                <w:rFonts w:ascii="Times New Roman" w:eastAsia="Times New Roman" w:hAnsi="Times New Roman" w:cs="Times New Roman"/>
                <w:color w:val="000000" w:themeColor="text1"/>
                <w:sz w:val="24"/>
                <w:szCs w:val="24"/>
              </w:rPr>
            </w:pPr>
            <w:bookmarkStart w:id="7" w:name="_Hlk121124891"/>
            <w:r w:rsidRPr="00C41A5F">
              <w:rPr>
                <w:rFonts w:ascii="Times New Roman" w:eastAsia="Times New Roman" w:hAnsi="Times New Roman" w:cs="Times New Roman"/>
                <w:color w:val="000000" w:themeColor="text1"/>
                <w:sz w:val="24"/>
                <w:szCs w:val="24"/>
              </w:rPr>
              <w:t>A</w:t>
            </w:r>
            <w:r w:rsidR="00535B08" w:rsidRPr="00C41A5F">
              <w:rPr>
                <w:rFonts w:ascii="Times New Roman" w:eastAsia="Times New Roman" w:hAnsi="Times New Roman" w:cs="Times New Roman"/>
                <w:color w:val="000000" w:themeColor="text1"/>
                <w:sz w:val="24"/>
                <w:szCs w:val="24"/>
              </w:rPr>
              <w:t xml:space="preserve">lternative </w:t>
            </w:r>
            <w:r w:rsidRPr="00C41A5F">
              <w:rPr>
                <w:rFonts w:ascii="Times New Roman" w:eastAsia="Times New Roman" w:hAnsi="Times New Roman" w:cs="Times New Roman"/>
                <w:color w:val="000000" w:themeColor="text1"/>
                <w:sz w:val="24"/>
                <w:szCs w:val="24"/>
              </w:rPr>
              <w:t>D</w:t>
            </w:r>
            <w:r w:rsidR="00535B08" w:rsidRPr="00C41A5F">
              <w:rPr>
                <w:rFonts w:ascii="Times New Roman" w:eastAsia="Times New Roman" w:hAnsi="Times New Roman" w:cs="Times New Roman"/>
                <w:color w:val="000000" w:themeColor="text1"/>
                <w:sz w:val="24"/>
                <w:szCs w:val="24"/>
              </w:rPr>
              <w:t xml:space="preserve">ispute </w:t>
            </w:r>
            <w:r w:rsidRPr="00C41A5F">
              <w:rPr>
                <w:rFonts w:ascii="Times New Roman" w:eastAsia="Times New Roman" w:hAnsi="Times New Roman" w:cs="Times New Roman"/>
                <w:color w:val="000000" w:themeColor="text1"/>
                <w:sz w:val="24"/>
                <w:szCs w:val="24"/>
              </w:rPr>
              <w:t>R</w:t>
            </w:r>
            <w:r w:rsidR="00535B08" w:rsidRPr="00C41A5F">
              <w:rPr>
                <w:rFonts w:ascii="Times New Roman" w:eastAsia="Times New Roman" w:hAnsi="Times New Roman" w:cs="Times New Roman"/>
                <w:color w:val="000000" w:themeColor="text1"/>
                <w:sz w:val="24"/>
                <w:szCs w:val="24"/>
              </w:rPr>
              <w:t>esolution</w:t>
            </w:r>
            <w:r w:rsidRPr="00C41A5F">
              <w:rPr>
                <w:rFonts w:ascii="Times New Roman" w:eastAsia="Times New Roman" w:hAnsi="Times New Roman" w:cs="Times New Roman"/>
                <w:color w:val="000000" w:themeColor="text1"/>
                <w:sz w:val="24"/>
                <w:szCs w:val="24"/>
              </w:rPr>
              <w:t xml:space="preserve"> Program Manager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E6C15E"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James Hopkins</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951DB3" w14:textId="0B53E42D"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EEO Specialist</w:t>
            </w:r>
            <w:r w:rsidR="00535B08" w:rsidRPr="00C41A5F">
              <w:rPr>
                <w:rFonts w:ascii="Times New Roman" w:eastAsia="Times New Roman" w:hAnsi="Times New Roman" w:cs="Times New Roman"/>
                <w:color w:val="000000" w:themeColor="text1"/>
                <w:sz w:val="24"/>
                <w:szCs w:val="24"/>
              </w:rPr>
              <w:t>, R&amp;E,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A11AE5" w14:textId="595975F2" w:rsidR="00972407" w:rsidRPr="00C41A5F" w:rsidRDefault="00535B08"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9185E1"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GS-12</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C9D58A"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496-6301</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11EFF0" w14:textId="7917AEEB" w:rsidR="00972407" w:rsidRPr="00C41A5F" w:rsidRDefault="008E6184" w:rsidP="009B2D93">
            <w:pPr>
              <w:spacing w:after="0"/>
              <w:rPr>
                <w:rFonts w:ascii="Times New Roman" w:eastAsia="Times New Roman" w:hAnsi="Times New Roman" w:cs="Times New Roman"/>
                <w:color w:val="000000" w:themeColor="text1"/>
                <w:sz w:val="24"/>
                <w:szCs w:val="24"/>
              </w:rPr>
            </w:pPr>
            <w:hyperlink r:id="rId21" w:history="1">
              <w:r w:rsidR="00865783" w:rsidRPr="00C41A5F">
                <w:rPr>
                  <w:rStyle w:val="Hyperlink"/>
                  <w:rFonts w:ascii="Times New Roman" w:eastAsia="Times New Roman" w:hAnsi="Times New Roman" w:cs="Times New Roman"/>
                  <w:color w:val="000000" w:themeColor="text1"/>
                  <w:sz w:val="24"/>
                  <w:szCs w:val="24"/>
                </w:rPr>
                <w:t>james.hopkins@nih.gov</w:t>
              </w:r>
            </w:hyperlink>
            <w:r w:rsidR="00972407" w:rsidRPr="00C41A5F">
              <w:rPr>
                <w:rFonts w:ascii="Times New Roman" w:eastAsia="Times New Roman" w:hAnsi="Times New Roman" w:cs="Times New Roman"/>
                <w:color w:val="000000" w:themeColor="text1"/>
                <w:sz w:val="24"/>
                <w:szCs w:val="24"/>
              </w:rPr>
              <w:t xml:space="preserve"> </w:t>
            </w:r>
          </w:p>
        </w:tc>
      </w:tr>
      <w:bookmarkEnd w:id="7"/>
      <w:tr w:rsidR="00C41A5F" w:rsidRPr="00C41A5F" w14:paraId="187D3679"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D3FC536"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Compliance Manager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7D7352"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Stephon Scott</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BDEE4D" w14:textId="2A0BAAC0"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Acting Director, Division of R&amp;E,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6BCDD2" w14:textId="19C85CD2" w:rsidR="00972407" w:rsidRPr="00C41A5F" w:rsidRDefault="00535B08"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C3E6ED" w14:textId="7F7E5896"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w:t>
            </w:r>
            <w:r w:rsidR="005E5292" w:rsidRPr="00C41A5F">
              <w:rPr>
                <w:rFonts w:ascii="Times New Roman" w:eastAsia="Times New Roman" w:hAnsi="Times New Roman" w:cs="Times New Roman"/>
                <w:color w:val="000000" w:themeColor="text1"/>
                <w:sz w:val="24"/>
                <w:szCs w:val="24"/>
              </w:rPr>
              <w:t>4</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7EF2AE"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496-5604</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30DC39" w14:textId="1CA25EE5" w:rsidR="00972407" w:rsidRPr="00C41A5F" w:rsidRDefault="008E6184" w:rsidP="009B2D93">
            <w:pPr>
              <w:spacing w:after="0"/>
              <w:rPr>
                <w:rFonts w:ascii="Times New Roman" w:eastAsia="Times New Roman" w:hAnsi="Times New Roman" w:cs="Times New Roman"/>
                <w:color w:val="000000" w:themeColor="text1"/>
                <w:sz w:val="24"/>
                <w:szCs w:val="24"/>
              </w:rPr>
            </w:pPr>
            <w:hyperlink r:id="rId22" w:history="1">
              <w:r w:rsidR="00865783" w:rsidRPr="00C41A5F">
                <w:rPr>
                  <w:rStyle w:val="Hyperlink"/>
                  <w:rFonts w:ascii="Times New Roman" w:eastAsia="Times New Roman" w:hAnsi="Times New Roman" w:cs="Times New Roman"/>
                  <w:color w:val="000000" w:themeColor="text1"/>
                  <w:sz w:val="24"/>
                  <w:szCs w:val="24"/>
                </w:rPr>
                <w:t>stephon.scott@nih.gov</w:t>
              </w:r>
            </w:hyperlink>
            <w:r w:rsidR="00972407" w:rsidRPr="00C41A5F">
              <w:rPr>
                <w:rFonts w:ascii="Times New Roman" w:eastAsia="Times New Roman" w:hAnsi="Times New Roman" w:cs="Times New Roman"/>
                <w:color w:val="000000" w:themeColor="text1"/>
                <w:sz w:val="24"/>
                <w:szCs w:val="24"/>
              </w:rPr>
              <w:t xml:space="preserve">  </w:t>
            </w:r>
          </w:p>
        </w:tc>
      </w:tr>
      <w:tr w:rsidR="00C41A5F" w:rsidRPr="00C41A5F" w14:paraId="589C56D7"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69F898A"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Principal MD-715 Preparer</w:t>
            </w:r>
          </w:p>
        </w:tc>
        <w:tc>
          <w:tcPr>
            <w:tcW w:w="5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6C34D9"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Alma McKune</w:t>
            </w:r>
          </w:p>
        </w:tc>
        <w:tc>
          <w:tcPr>
            <w:tcW w:w="6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3427C6" w14:textId="6882C052" w:rsidR="00972407" w:rsidRPr="00C41A5F" w:rsidRDefault="00D21E03"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Strategic Diversity and Inclusion Strategist</w:t>
            </w:r>
            <w:r w:rsidR="00865783" w:rsidRPr="00C41A5F">
              <w:rPr>
                <w:rFonts w:ascii="Times New Roman" w:eastAsia="Times New Roman" w:hAnsi="Times New Roman" w:cs="Times New Roman"/>
                <w:color w:val="000000" w:themeColor="text1"/>
                <w:sz w:val="24"/>
                <w:szCs w:val="24"/>
              </w:rPr>
              <w:t>, EDI</w:t>
            </w:r>
          </w:p>
        </w:tc>
        <w:tc>
          <w:tcPr>
            <w:tcW w:w="39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E6A095" w14:textId="21619A58" w:rsidR="00972407" w:rsidRPr="00C41A5F" w:rsidRDefault="00865783"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w:t>
            </w:r>
            <w:r w:rsidR="00972407" w:rsidRPr="00C41A5F">
              <w:rPr>
                <w:rFonts w:ascii="Times New Roman" w:eastAsia="Times New Roman" w:hAnsi="Times New Roman" w:cs="Times New Roman"/>
                <w:color w:val="000000" w:themeColor="text1"/>
                <w:sz w:val="24"/>
                <w:szCs w:val="24"/>
              </w:rPr>
              <w:t>260</w:t>
            </w:r>
          </w:p>
        </w:tc>
        <w:tc>
          <w:tcPr>
            <w:tcW w:w="7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AB6EAC" w14:textId="4468A351"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GS-1</w:t>
            </w:r>
            <w:r w:rsidR="005E5292" w:rsidRPr="00C41A5F">
              <w:rPr>
                <w:rFonts w:ascii="Times New Roman" w:eastAsia="Times New Roman" w:hAnsi="Times New Roman" w:cs="Times New Roman"/>
                <w:color w:val="000000" w:themeColor="text1"/>
                <w:sz w:val="24"/>
                <w:szCs w:val="24"/>
              </w:rPr>
              <w:t>3</w:t>
            </w:r>
          </w:p>
        </w:tc>
        <w:tc>
          <w:tcPr>
            <w:tcW w:w="4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C1AC59" w14:textId="77777777" w:rsidR="00972407" w:rsidRPr="00C41A5F" w:rsidRDefault="00972407" w:rsidP="009B2D9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(301) 496-4547</w:t>
            </w:r>
          </w:p>
        </w:tc>
        <w:tc>
          <w:tcPr>
            <w:tcW w:w="1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FDD9E0" w14:textId="77777777" w:rsidR="00972407" w:rsidRPr="00C41A5F" w:rsidRDefault="008E6184" w:rsidP="009B2D93">
            <w:pPr>
              <w:spacing w:after="0"/>
              <w:rPr>
                <w:rFonts w:ascii="Times New Roman" w:eastAsia="Times New Roman" w:hAnsi="Times New Roman" w:cs="Times New Roman"/>
                <w:color w:val="000000" w:themeColor="text1"/>
                <w:sz w:val="24"/>
                <w:szCs w:val="24"/>
              </w:rPr>
            </w:pPr>
            <w:hyperlink r:id="rId23" w:history="1">
              <w:r w:rsidR="00972407" w:rsidRPr="00C41A5F">
                <w:rPr>
                  <w:rFonts w:ascii="Times New Roman" w:eastAsia="Times New Roman" w:hAnsi="Times New Roman" w:cs="Times New Roman"/>
                  <w:color w:val="000000" w:themeColor="text1"/>
                  <w:sz w:val="24"/>
                  <w:szCs w:val="24"/>
                  <w:u w:val="single"/>
                </w:rPr>
                <w:t>mckunea@od.nih.gov</w:t>
              </w:r>
            </w:hyperlink>
          </w:p>
        </w:tc>
      </w:tr>
      <w:bookmarkEnd w:id="4"/>
    </w:tbl>
    <w:p w14:paraId="00BC689A" w14:textId="77777777" w:rsidR="00972407" w:rsidRPr="00C41A5F" w:rsidRDefault="00972407" w:rsidP="00972407">
      <w:pPr>
        <w:rPr>
          <w:rFonts w:ascii="Times New Roman" w:hAnsi="Times New Roman" w:cs="Times New Roman"/>
          <w:color w:val="000000" w:themeColor="text1"/>
        </w:rPr>
      </w:pPr>
    </w:p>
    <w:p w14:paraId="57057E09"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p w14:paraId="08C111EA"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sz w:val="27"/>
          <w:szCs w:val="24"/>
        </w:rPr>
        <w:t>Part D.1 – List of Subordinate Components Covered in this Report</w:t>
      </w:r>
    </w:p>
    <w:p w14:paraId="71D8F980" w14:textId="77777777" w:rsidR="00972407" w:rsidRPr="00C41A5F" w:rsidRDefault="00972407" w:rsidP="00972407">
      <w:pPr>
        <w:spacing w:beforeLines="1" w:before="2" w:afterLines="1" w:after="2"/>
        <w:outlineLvl w:val="2"/>
        <w:rPr>
          <w:rFonts w:ascii="Times New Roman" w:eastAsia="Times New Roman" w:hAnsi="Times New Roman" w:cs="Times New Roman"/>
          <w:color w:val="000000" w:themeColor="text1"/>
          <w:sz w:val="20"/>
          <w:szCs w:val="20"/>
        </w:rPr>
      </w:pPr>
    </w:p>
    <w:p w14:paraId="2BE885E2" w14:textId="77777777" w:rsidR="00972407" w:rsidRPr="00C41A5F" w:rsidRDefault="00972407" w:rsidP="00972407">
      <w:pPr>
        <w:spacing w:beforeLines="1" w:before="2" w:afterLines="1" w:after="2"/>
        <w:outlineLvl w:val="2"/>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Please identify the subordinate components within the agency (e.g., bureaus, regions, etc.).</w:t>
      </w:r>
    </w:p>
    <w:p w14:paraId="1264F59D" w14:textId="77777777" w:rsidR="00972407" w:rsidRPr="00C41A5F" w:rsidRDefault="00972407" w:rsidP="00972407">
      <w:pPr>
        <w:spacing w:beforeLines="1" w:before="2" w:afterLines="1" w:after="2"/>
        <w:outlineLvl w:val="2"/>
        <w:rPr>
          <w:rFonts w:ascii="Times New Roman" w:eastAsia="Times New Roman" w:hAnsi="Times New Roman" w:cs="Times New Roman"/>
          <w:color w:val="000000" w:themeColor="text1"/>
          <w:sz w:val="20"/>
          <w:szCs w:val="20"/>
        </w:rPr>
      </w:pPr>
    </w:p>
    <w:p w14:paraId="462F3897" w14:textId="77777777" w:rsidR="00972407" w:rsidRPr="00C41A5F" w:rsidRDefault="00972407" w:rsidP="00972407">
      <w:pPr>
        <w:spacing w:beforeLines="1" w:before="2" w:afterLines="1" w:after="2"/>
        <w:outlineLvl w:val="2"/>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58240" behindDoc="0" locked="0" layoutInCell="1" allowOverlap="1" wp14:anchorId="12A8F606" wp14:editId="74256FDF">
                <wp:simplePos x="0" y="0"/>
                <wp:positionH relativeFrom="column">
                  <wp:posOffset>6350</wp:posOffset>
                </wp:positionH>
                <wp:positionV relativeFrom="paragraph">
                  <wp:posOffset>22860</wp:posOffset>
                </wp:positionV>
                <wp:extent cx="139700" cy="139700"/>
                <wp:effectExtent l="6350" t="12065" r="6350" b="1016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204B" id="Rectangle 2" o:spid="_x0000_s1026" alt="&quot;&quot;" style="position:absolute;margin-left:.5pt;margin-top:1.8pt;width:11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tdWBgIAABUEAAAOAAAAZHJzL2Uyb0RvYy54bWysU9tu2zAMfR+wfxD0vtjOkrUx4hRFugwD&#13;&#10;ugvQ9QMUWbaFyaJGKXGyrx8lp2m27mmYHgRSpI7Iw6PlzaE3bK/Qa7AVLyY5Z8pKqLVtK/74bfPm&#13;&#10;mjMfhK2FAasqflSe36xev1oOrlRT6MDUChmBWF8OruJdCK7MMi871Qs/AacsBRvAXgRysc1qFAOh&#13;&#10;9yab5vm7bACsHYJU3tPp3Rjkq4TfNEqGL03jVWCm4lRbSDumfRv3bLUUZYvCdVqeyhD/UEUvtKVH&#13;&#10;z1B3Igi2Q/0CqtcSwUMTJhL6DJpGS5V6oG6K/I9uHjrhVOqFyPHuTJP/f7Dy8/7BfcVYunf3IL97&#13;&#10;ZmHdCduqW0QYOiVqeq6IRGWD8+X5QnQ8XWXb4RPUNFqxC5A4ODTYR0Dqjh0S1ccz1eoQmKTD4u3i&#13;&#10;KqeBSAqd7PiCKJ8uO/Thg4KeRaPiSJNM4GJ/78OY+pSSigej6402JjnYbtcG2V7Q1Ddppfqpx8s0&#13;&#10;Y9lQ8cV8Ok/Iv8X8JUSe1t8geh1Ivkb3Fb8+J4kysvbe1klcQWgz2tSdsScaI3NRpL7cQn0kFhFG&#13;&#10;bdJfIqMD/MnZQLqsuP+xE6g4Mx8tTWJRzGZRyMmZza+m5OBlZHsZEVYSVMUDZ6O5DqP4dw5129FL&#13;&#10;Rerdwi1Nr9GJ2eeqTsWS9tJsTv8kivvST1nPv3n1CwAA//8DAFBLAwQUAAYACAAAACEAgp1l9N0A&#13;&#10;AAAKAQAADwAAAGRycy9kb3ducmV2LnhtbEyPQU+DQBCF7yb+h82YeLOLEIlSlsbY1MRjSy/eBhgB&#13;&#10;ZWcJu7Tor3c82ctMvrzMm/fyzWIHdaLJ944N3K8iUMS1a3puDRzL3d0jKB+QGxwck4Fv8rAprq9y&#13;&#10;zBp35j2dDqFVYsI+QwNdCGOmta87suhXbiQW7cNNFoPg1OpmwrOY20HHUZRqiz3Lhw5Heumo/jrM&#13;&#10;1kDVx0f82ZevkX3aJeFtKT/n960xtzfLdi3jeQ0q0BL+L+Cvg+SHQoJVbubGq0FY6gQDSQpK1DgR&#13;&#10;rGQ/pKCLXF9WKH4BAAD//wMAUEsBAi0AFAAGAAgAAAAhALaDOJL+AAAA4QEAABMAAAAAAAAAAAAA&#13;&#10;AAAAAAAAAFtDb250ZW50X1R5cGVzXS54bWxQSwECLQAUAAYACAAAACEAOP0h/9YAAACUAQAACwAA&#13;&#10;AAAAAAAAAAAAAAAvAQAAX3JlbHMvLnJlbHNQSwECLQAUAAYACAAAACEA0UrXVgYCAAAVBAAADgAA&#13;&#10;AAAAAAAAAAAAAAAuAgAAZHJzL2Uyb0RvYy54bWxQSwECLQAUAAYACAAAACEAgp1l9N0AAAAKAQAA&#13;&#10;DwAAAAAAAAAAAAAAAABgBAAAZHJzL2Rvd25yZXYueG1sUEsFBgAAAAAEAAQA8wAAAGoFAAAAAA==&#13;&#10;"/>
            </w:pict>
          </mc:Fallback>
        </mc:AlternateContent>
      </w:r>
      <w:r w:rsidRPr="00C41A5F">
        <w:rPr>
          <w:rFonts w:ascii="Times New Roman" w:eastAsia="Times New Roman" w:hAnsi="Times New Roman" w:cs="Times New Roman"/>
          <w:color w:val="000000" w:themeColor="text1"/>
          <w:sz w:val="20"/>
          <w:szCs w:val="20"/>
        </w:rPr>
        <w:t xml:space="preserve">      If the agency does not have any subordinate components, please check the box.</w:t>
      </w:r>
    </w:p>
    <w:p w14:paraId="1C9AC74F"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tbl>
      <w:tblPr>
        <w:tblW w:w="5000" w:type="pct"/>
        <w:tblCellMar>
          <w:top w:w="75" w:type="dxa"/>
          <w:left w:w="75" w:type="dxa"/>
          <w:bottom w:w="75" w:type="dxa"/>
          <w:right w:w="75" w:type="dxa"/>
        </w:tblCellMar>
        <w:tblLook w:val="0000" w:firstRow="0" w:lastRow="0" w:firstColumn="0" w:lastColumn="0" w:noHBand="0" w:noVBand="0"/>
      </w:tblPr>
      <w:tblGrid>
        <w:gridCol w:w="2739"/>
        <w:gridCol w:w="2044"/>
        <w:gridCol w:w="787"/>
        <w:gridCol w:w="1258"/>
        <w:gridCol w:w="1258"/>
        <w:gridCol w:w="1258"/>
      </w:tblGrid>
      <w:tr w:rsidR="00C41A5F" w:rsidRPr="00C41A5F" w14:paraId="788D1D59" w14:textId="77777777" w:rsidTr="009B2D93">
        <w:trPr>
          <w:tblHeader/>
        </w:trPr>
        <w:tc>
          <w:tcPr>
            <w:tcW w:w="1466" w:type="pct"/>
            <w:tcBorders>
              <w:top w:val="single" w:sz="6" w:space="0" w:color="666666"/>
              <w:left w:val="single" w:sz="6" w:space="0" w:color="666666"/>
              <w:bottom w:val="single" w:sz="6" w:space="0" w:color="666666"/>
              <w:right w:val="single" w:sz="6" w:space="0" w:color="666666"/>
            </w:tcBorders>
            <w:vAlign w:val="center"/>
          </w:tcPr>
          <w:p w14:paraId="78DCDBFE"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Subordinate Component</w:t>
            </w:r>
          </w:p>
        </w:tc>
        <w:tc>
          <w:tcPr>
            <w:tcW w:w="1094" w:type="pct"/>
            <w:tcBorders>
              <w:top w:val="single" w:sz="6" w:space="0" w:color="666666"/>
              <w:left w:val="single" w:sz="6" w:space="0" w:color="666666"/>
              <w:bottom w:val="single" w:sz="6" w:space="0" w:color="666666"/>
              <w:right w:val="single" w:sz="6" w:space="0" w:color="666666"/>
            </w:tcBorders>
            <w:vAlign w:val="center"/>
          </w:tcPr>
          <w:p w14:paraId="4BF08540"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City</w:t>
            </w:r>
          </w:p>
        </w:tc>
        <w:tc>
          <w:tcPr>
            <w:tcW w:w="421" w:type="pct"/>
            <w:tcBorders>
              <w:top w:val="single" w:sz="6" w:space="0" w:color="666666"/>
              <w:left w:val="single" w:sz="6" w:space="0" w:color="666666"/>
              <w:bottom w:val="single" w:sz="6" w:space="0" w:color="666666"/>
              <w:right w:val="single" w:sz="6" w:space="0" w:color="666666"/>
            </w:tcBorders>
            <w:vAlign w:val="center"/>
          </w:tcPr>
          <w:p w14:paraId="6534CA54"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State</w:t>
            </w:r>
          </w:p>
        </w:tc>
        <w:tc>
          <w:tcPr>
            <w:tcW w:w="673" w:type="pct"/>
            <w:tcBorders>
              <w:top w:val="single" w:sz="6" w:space="0" w:color="666666"/>
              <w:left w:val="single" w:sz="6" w:space="0" w:color="666666"/>
              <w:bottom w:val="single" w:sz="6" w:space="0" w:color="666666"/>
              <w:right w:val="single" w:sz="6" w:space="0" w:color="666666"/>
            </w:tcBorders>
            <w:vAlign w:val="center"/>
          </w:tcPr>
          <w:p w14:paraId="3542EFCD"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Country (Optional)</w:t>
            </w:r>
          </w:p>
        </w:tc>
        <w:tc>
          <w:tcPr>
            <w:tcW w:w="673" w:type="pct"/>
            <w:tcBorders>
              <w:top w:val="single" w:sz="6" w:space="0" w:color="666666"/>
              <w:left w:val="single" w:sz="6" w:space="0" w:color="666666"/>
              <w:bottom w:val="single" w:sz="6" w:space="0" w:color="666666"/>
              <w:right w:val="single" w:sz="6" w:space="0" w:color="666666"/>
            </w:tcBorders>
            <w:vAlign w:val="center"/>
          </w:tcPr>
          <w:p w14:paraId="63F66BE7"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Agency Code (</w:t>
            </w:r>
            <w:proofErr w:type="spellStart"/>
            <w:r w:rsidRPr="00C41A5F">
              <w:rPr>
                <w:rFonts w:ascii="Times New Roman" w:eastAsia="Times New Roman" w:hAnsi="Times New Roman" w:cs="Times New Roman"/>
                <w:b/>
                <w:bCs/>
                <w:color w:val="000000" w:themeColor="text1"/>
                <w:sz w:val="24"/>
                <w:szCs w:val="24"/>
              </w:rPr>
              <w:t>xxxx</w:t>
            </w:r>
            <w:proofErr w:type="spellEnd"/>
            <w:r w:rsidRPr="00C41A5F">
              <w:rPr>
                <w:rFonts w:ascii="Times New Roman" w:eastAsia="Times New Roman" w:hAnsi="Times New Roman" w:cs="Times New Roman"/>
                <w:b/>
                <w:bCs/>
                <w:color w:val="000000" w:themeColor="text1"/>
                <w:sz w:val="24"/>
                <w:szCs w:val="24"/>
              </w:rPr>
              <w:t>)</w:t>
            </w:r>
          </w:p>
        </w:tc>
        <w:tc>
          <w:tcPr>
            <w:tcW w:w="673" w:type="pct"/>
            <w:tcBorders>
              <w:top w:val="single" w:sz="6" w:space="0" w:color="666666"/>
              <w:left w:val="single" w:sz="6" w:space="0" w:color="666666"/>
              <w:bottom w:val="single" w:sz="6" w:space="0" w:color="666666"/>
              <w:right w:val="single" w:sz="6" w:space="0" w:color="666666"/>
            </w:tcBorders>
          </w:tcPr>
          <w:p w14:paraId="7F96745A"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FIPS</w:t>
            </w:r>
          </w:p>
          <w:p w14:paraId="49FA8F10"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Codes</w:t>
            </w:r>
          </w:p>
          <w:p w14:paraId="2C4F4815" w14:textId="77777777" w:rsidR="00972407" w:rsidRPr="00C41A5F" w:rsidRDefault="00972407" w:rsidP="009B2D9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w:t>
            </w:r>
            <w:proofErr w:type="spellStart"/>
            <w:r w:rsidRPr="00C41A5F">
              <w:rPr>
                <w:rFonts w:ascii="Times New Roman" w:eastAsia="Times New Roman" w:hAnsi="Times New Roman" w:cs="Times New Roman"/>
                <w:b/>
                <w:bCs/>
                <w:color w:val="000000" w:themeColor="text1"/>
                <w:sz w:val="24"/>
                <w:szCs w:val="24"/>
              </w:rPr>
              <w:t>xxxxx</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3AED6857"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58ABE9B9"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Office of the Director (OD)</w:t>
            </w:r>
          </w:p>
        </w:tc>
        <w:tc>
          <w:tcPr>
            <w:tcW w:w="1094" w:type="pct"/>
            <w:tcBorders>
              <w:top w:val="single" w:sz="6" w:space="0" w:color="666666"/>
              <w:left w:val="single" w:sz="6" w:space="0" w:color="666666"/>
              <w:bottom w:val="single" w:sz="6" w:space="0" w:color="666666"/>
              <w:right w:val="single" w:sz="6" w:space="0" w:color="666666"/>
            </w:tcBorders>
            <w:vAlign w:val="center"/>
          </w:tcPr>
          <w:p w14:paraId="56324AE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2715570"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0E7A6B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1F4A6EF"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3D48489" w14:textId="3E12740B" w:rsidR="00972407" w:rsidRPr="00C41A5F" w:rsidRDefault="00972407" w:rsidP="00FB703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HNA</w:t>
            </w:r>
          </w:p>
        </w:tc>
      </w:tr>
      <w:tr w:rsidR="00C41A5F" w:rsidRPr="00C41A5F" w14:paraId="047A7991"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40C8B31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Cancer Institute (NCI)</w:t>
            </w:r>
          </w:p>
        </w:tc>
        <w:tc>
          <w:tcPr>
            <w:tcW w:w="1094" w:type="pct"/>
            <w:tcBorders>
              <w:top w:val="single" w:sz="6" w:space="0" w:color="666666"/>
              <w:left w:val="single" w:sz="6" w:space="0" w:color="666666"/>
              <w:bottom w:val="single" w:sz="6" w:space="0" w:color="666666"/>
              <w:right w:val="single" w:sz="6" w:space="0" w:color="666666"/>
            </w:tcBorders>
            <w:vAlign w:val="center"/>
          </w:tcPr>
          <w:p w14:paraId="6E8B38E4"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E12843A"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767999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3C7BD45A"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0C9B039" w14:textId="60F84FA2" w:rsidR="00972407" w:rsidRPr="00C41A5F" w:rsidRDefault="00972407" w:rsidP="00FB703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HNC</w:t>
            </w:r>
          </w:p>
        </w:tc>
      </w:tr>
      <w:tr w:rsidR="00C41A5F" w:rsidRPr="00C41A5F" w14:paraId="1D4F2D86"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699650B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Eye Institute (NEI)</w:t>
            </w:r>
          </w:p>
        </w:tc>
        <w:tc>
          <w:tcPr>
            <w:tcW w:w="1094" w:type="pct"/>
            <w:tcBorders>
              <w:top w:val="single" w:sz="6" w:space="0" w:color="666666"/>
              <w:left w:val="single" w:sz="6" w:space="0" w:color="666666"/>
              <w:bottom w:val="single" w:sz="6" w:space="0" w:color="666666"/>
              <w:right w:val="single" w:sz="6" w:space="0" w:color="666666"/>
            </w:tcBorders>
            <w:vAlign w:val="center"/>
          </w:tcPr>
          <w:p w14:paraId="46A380A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98B706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563917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7D0FDC4"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D64C10E" w14:textId="22BEFB7A" w:rsidR="00972407" w:rsidRPr="00C41A5F" w:rsidRDefault="00972407" w:rsidP="00FB703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HNW</w:t>
            </w:r>
          </w:p>
        </w:tc>
      </w:tr>
      <w:tr w:rsidR="00C41A5F" w:rsidRPr="00C41A5F" w14:paraId="722F63EB"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019235D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Heart, Lung, and Blood Institute (NHLBI)</w:t>
            </w:r>
          </w:p>
        </w:tc>
        <w:tc>
          <w:tcPr>
            <w:tcW w:w="1094" w:type="pct"/>
            <w:tcBorders>
              <w:top w:val="single" w:sz="6" w:space="0" w:color="666666"/>
              <w:left w:val="single" w:sz="6" w:space="0" w:color="666666"/>
              <w:bottom w:val="single" w:sz="6" w:space="0" w:color="666666"/>
              <w:right w:val="single" w:sz="6" w:space="0" w:color="666666"/>
            </w:tcBorders>
            <w:vAlign w:val="center"/>
          </w:tcPr>
          <w:p w14:paraId="6128298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CCD471A"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A2DA4CF"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4187669"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2CBDECE" w14:textId="7F75601F" w:rsidR="00972407" w:rsidRPr="00C41A5F" w:rsidRDefault="00972407" w:rsidP="00FB703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HNH</w:t>
            </w:r>
          </w:p>
        </w:tc>
      </w:tr>
      <w:tr w:rsidR="00C41A5F" w:rsidRPr="00C41A5F" w14:paraId="3C45FCF2"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1F191B7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Human Genome Research Institute (NHGRI)</w:t>
            </w:r>
          </w:p>
        </w:tc>
        <w:tc>
          <w:tcPr>
            <w:tcW w:w="1094" w:type="pct"/>
            <w:tcBorders>
              <w:top w:val="single" w:sz="6" w:space="0" w:color="666666"/>
              <w:left w:val="single" w:sz="6" w:space="0" w:color="666666"/>
              <w:bottom w:val="single" w:sz="6" w:space="0" w:color="666666"/>
              <w:right w:val="single" w:sz="6" w:space="0" w:color="666666"/>
            </w:tcBorders>
            <w:vAlign w:val="center"/>
          </w:tcPr>
          <w:p w14:paraId="213F900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E862B2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C3318C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F49F29D"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67D39D4A" w14:textId="5C300686" w:rsidR="00972407" w:rsidRPr="00C41A5F" w:rsidRDefault="00972407" w:rsidP="00FB703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HN4</w:t>
            </w:r>
          </w:p>
        </w:tc>
      </w:tr>
      <w:tr w:rsidR="00C41A5F" w:rsidRPr="00C41A5F" w14:paraId="260B9C91"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6405B15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on Aging (NIA)</w:t>
            </w:r>
          </w:p>
        </w:tc>
        <w:tc>
          <w:tcPr>
            <w:tcW w:w="1094" w:type="pct"/>
            <w:tcBorders>
              <w:top w:val="single" w:sz="6" w:space="0" w:color="666666"/>
              <w:left w:val="single" w:sz="6" w:space="0" w:color="666666"/>
              <w:bottom w:val="single" w:sz="6" w:space="0" w:color="666666"/>
              <w:right w:val="single" w:sz="6" w:space="0" w:color="666666"/>
            </w:tcBorders>
            <w:vAlign w:val="center"/>
          </w:tcPr>
          <w:p w14:paraId="497075B9"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A61195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A16F8D9"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E55849B"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050B8575" w14:textId="13250AFF" w:rsidR="00972407" w:rsidRPr="00C41A5F" w:rsidRDefault="00972407" w:rsidP="00FB703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HNN</w:t>
            </w:r>
          </w:p>
        </w:tc>
      </w:tr>
      <w:tr w:rsidR="00C41A5F" w:rsidRPr="00C41A5F" w14:paraId="36A0B314"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26822FF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National Institute on Alcohol Abuse and Alcoholism (NIAAA)</w:t>
            </w:r>
          </w:p>
        </w:tc>
        <w:tc>
          <w:tcPr>
            <w:tcW w:w="1094" w:type="pct"/>
            <w:tcBorders>
              <w:top w:val="single" w:sz="6" w:space="0" w:color="666666"/>
              <w:left w:val="single" w:sz="6" w:space="0" w:color="666666"/>
              <w:bottom w:val="single" w:sz="6" w:space="0" w:color="666666"/>
              <w:right w:val="single" w:sz="6" w:space="0" w:color="666666"/>
            </w:tcBorders>
            <w:vAlign w:val="center"/>
          </w:tcPr>
          <w:p w14:paraId="6B769634"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F6D3EA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D0A615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24629EA"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08C2DCE3"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HN5</w:t>
            </w:r>
          </w:p>
        </w:tc>
      </w:tr>
      <w:tr w:rsidR="00C41A5F" w:rsidRPr="00C41A5F" w14:paraId="21D9DB89"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4E02CC19"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Allergy and Infectious Diseases (NIAID)</w:t>
            </w:r>
          </w:p>
        </w:tc>
        <w:tc>
          <w:tcPr>
            <w:tcW w:w="1094" w:type="pct"/>
            <w:tcBorders>
              <w:top w:val="single" w:sz="6" w:space="0" w:color="666666"/>
              <w:left w:val="single" w:sz="6" w:space="0" w:color="666666"/>
              <w:bottom w:val="single" w:sz="6" w:space="0" w:color="666666"/>
              <w:right w:val="single" w:sz="6" w:space="0" w:color="666666"/>
            </w:tcBorders>
            <w:vAlign w:val="center"/>
          </w:tcPr>
          <w:p w14:paraId="5C5CC00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D3F0043"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4FA0DF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7F7824C"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D4E59DA"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HNM</w:t>
            </w:r>
          </w:p>
        </w:tc>
      </w:tr>
      <w:tr w:rsidR="00C41A5F" w:rsidRPr="00C41A5F" w14:paraId="2DD1599C"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DC7DA5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Arthritis and Musculoskeletal and Skin Diseases (NIAMS)</w:t>
            </w:r>
          </w:p>
        </w:tc>
        <w:tc>
          <w:tcPr>
            <w:tcW w:w="1094" w:type="pct"/>
            <w:tcBorders>
              <w:top w:val="single" w:sz="6" w:space="0" w:color="666666"/>
              <w:left w:val="single" w:sz="6" w:space="0" w:color="666666"/>
              <w:bottom w:val="single" w:sz="6" w:space="0" w:color="666666"/>
              <w:right w:val="single" w:sz="6" w:space="0" w:color="666666"/>
            </w:tcBorders>
            <w:vAlign w:val="center"/>
          </w:tcPr>
          <w:p w14:paraId="3710A8C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526C9D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C19C26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344A577"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0B8CA638"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HNB</w:t>
            </w:r>
          </w:p>
        </w:tc>
      </w:tr>
      <w:tr w:rsidR="00C41A5F" w:rsidRPr="00C41A5F" w14:paraId="7A8E3B50"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5367700A"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Biomedical Imaging and Bioengineering (NIBIB)</w:t>
            </w:r>
          </w:p>
        </w:tc>
        <w:tc>
          <w:tcPr>
            <w:tcW w:w="1094" w:type="pct"/>
            <w:tcBorders>
              <w:top w:val="single" w:sz="6" w:space="0" w:color="666666"/>
              <w:left w:val="single" w:sz="6" w:space="0" w:color="666666"/>
              <w:bottom w:val="single" w:sz="6" w:space="0" w:color="666666"/>
              <w:right w:val="single" w:sz="6" w:space="0" w:color="666666"/>
            </w:tcBorders>
            <w:vAlign w:val="center"/>
          </w:tcPr>
          <w:p w14:paraId="42421C94"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D4F37A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316CBFF"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C9CD6AA"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7E44094"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HN8</w:t>
            </w:r>
          </w:p>
        </w:tc>
      </w:tr>
      <w:tr w:rsidR="00C41A5F" w:rsidRPr="00C41A5F" w14:paraId="6AF6A09E"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D866C3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i/>
                <w:color w:val="000000" w:themeColor="text1"/>
                <w:sz w:val="24"/>
                <w:szCs w:val="24"/>
              </w:rPr>
              <w:t>Eunice Kennedy Shriver</w:t>
            </w:r>
            <w:r w:rsidRPr="00C41A5F">
              <w:rPr>
                <w:rFonts w:ascii="Times New Roman" w:eastAsia="Times New Roman" w:hAnsi="Times New Roman" w:cs="Times New Roman"/>
                <w:color w:val="000000" w:themeColor="text1"/>
                <w:sz w:val="24"/>
                <w:szCs w:val="24"/>
              </w:rPr>
              <w:t xml:space="preserve"> National Institute of Child Health and Human Development (NICHD)</w:t>
            </w:r>
          </w:p>
        </w:tc>
        <w:tc>
          <w:tcPr>
            <w:tcW w:w="1094" w:type="pct"/>
            <w:tcBorders>
              <w:top w:val="single" w:sz="6" w:space="0" w:color="666666"/>
              <w:left w:val="single" w:sz="6" w:space="0" w:color="666666"/>
              <w:bottom w:val="single" w:sz="6" w:space="0" w:color="666666"/>
              <w:right w:val="single" w:sz="6" w:space="0" w:color="666666"/>
            </w:tcBorders>
            <w:vAlign w:val="center"/>
          </w:tcPr>
          <w:p w14:paraId="68F15EA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EC9181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3AEFC8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B19D73F"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9638BCB"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HNT</w:t>
            </w:r>
          </w:p>
        </w:tc>
      </w:tr>
      <w:tr w:rsidR="00C41A5F" w:rsidRPr="00C41A5F" w14:paraId="6B40E26E"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127CBE3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on Deafness and Other Communication Disorders (NIDCD)</w:t>
            </w:r>
          </w:p>
        </w:tc>
        <w:tc>
          <w:tcPr>
            <w:tcW w:w="1094" w:type="pct"/>
            <w:tcBorders>
              <w:top w:val="single" w:sz="6" w:space="0" w:color="666666"/>
              <w:left w:val="single" w:sz="6" w:space="0" w:color="666666"/>
              <w:bottom w:val="single" w:sz="6" w:space="0" w:color="666666"/>
              <w:right w:val="single" w:sz="6" w:space="0" w:color="666666"/>
            </w:tcBorders>
            <w:vAlign w:val="center"/>
          </w:tcPr>
          <w:p w14:paraId="569B194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725A0F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99C29D3"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6FD4930"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0DED7F7F"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HN3</w:t>
            </w:r>
          </w:p>
        </w:tc>
      </w:tr>
      <w:tr w:rsidR="00C41A5F" w:rsidRPr="00C41A5F" w14:paraId="5AFA9945"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33B981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Dental and Craniofacial Research (NIDCR)</w:t>
            </w:r>
          </w:p>
        </w:tc>
        <w:tc>
          <w:tcPr>
            <w:tcW w:w="1094" w:type="pct"/>
            <w:tcBorders>
              <w:top w:val="single" w:sz="6" w:space="0" w:color="666666"/>
              <w:left w:val="single" w:sz="6" w:space="0" w:color="666666"/>
              <w:bottom w:val="single" w:sz="6" w:space="0" w:color="666666"/>
              <w:right w:val="single" w:sz="6" w:space="0" w:color="666666"/>
            </w:tcBorders>
            <w:vAlign w:val="center"/>
          </w:tcPr>
          <w:p w14:paraId="104757A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BFA16E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44C899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746FCC8"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95C74D3"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HNP</w:t>
            </w:r>
          </w:p>
        </w:tc>
      </w:tr>
      <w:tr w:rsidR="00C41A5F" w:rsidRPr="00C41A5F" w14:paraId="7B742A3F"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5AD6C50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Diabetes and Digestive and Kidney Diseases (NIDDK)</w:t>
            </w:r>
          </w:p>
        </w:tc>
        <w:tc>
          <w:tcPr>
            <w:tcW w:w="1094" w:type="pct"/>
            <w:tcBorders>
              <w:top w:val="single" w:sz="6" w:space="0" w:color="666666"/>
              <w:left w:val="single" w:sz="6" w:space="0" w:color="666666"/>
              <w:bottom w:val="single" w:sz="6" w:space="0" w:color="666666"/>
              <w:right w:val="single" w:sz="6" w:space="0" w:color="666666"/>
            </w:tcBorders>
            <w:vAlign w:val="center"/>
          </w:tcPr>
          <w:p w14:paraId="7C50A880"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D5D415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DA096C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4C5008C"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4B2D3CD"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HNK</w:t>
            </w:r>
          </w:p>
        </w:tc>
      </w:tr>
      <w:tr w:rsidR="00C41A5F" w:rsidRPr="00C41A5F" w14:paraId="17867860"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285BDB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on Drug Abuse (NIDA)</w:t>
            </w:r>
          </w:p>
        </w:tc>
        <w:tc>
          <w:tcPr>
            <w:tcW w:w="1094" w:type="pct"/>
            <w:tcBorders>
              <w:top w:val="single" w:sz="6" w:space="0" w:color="666666"/>
              <w:left w:val="single" w:sz="6" w:space="0" w:color="666666"/>
              <w:bottom w:val="single" w:sz="6" w:space="0" w:color="666666"/>
              <w:right w:val="single" w:sz="6" w:space="0" w:color="666666"/>
            </w:tcBorders>
            <w:vAlign w:val="center"/>
          </w:tcPr>
          <w:p w14:paraId="4FCC78B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240C14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94399BC"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16D8C26"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12A67941"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HN6</w:t>
            </w:r>
          </w:p>
        </w:tc>
      </w:tr>
      <w:tr w:rsidR="00C41A5F" w:rsidRPr="00C41A5F" w14:paraId="06E87789"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1CC4B279"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Environmental Health Sciences (NIEHS)</w:t>
            </w:r>
          </w:p>
        </w:tc>
        <w:tc>
          <w:tcPr>
            <w:tcW w:w="1094" w:type="pct"/>
            <w:tcBorders>
              <w:top w:val="single" w:sz="6" w:space="0" w:color="666666"/>
              <w:left w:val="single" w:sz="6" w:space="0" w:color="666666"/>
              <w:bottom w:val="single" w:sz="6" w:space="0" w:color="666666"/>
              <w:right w:val="single" w:sz="6" w:space="0" w:color="666666"/>
            </w:tcBorders>
            <w:vAlign w:val="center"/>
          </w:tcPr>
          <w:p w14:paraId="40FF9D4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940A38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FCE2E83"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3DB2179"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89FD62E"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HNV</w:t>
            </w:r>
          </w:p>
        </w:tc>
      </w:tr>
      <w:tr w:rsidR="00C41A5F" w:rsidRPr="00C41A5F" w14:paraId="6190E246"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1F3E6790"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National Institute of General Medical Sciences (NIGMS)</w:t>
            </w:r>
          </w:p>
        </w:tc>
        <w:tc>
          <w:tcPr>
            <w:tcW w:w="1094" w:type="pct"/>
            <w:tcBorders>
              <w:top w:val="single" w:sz="6" w:space="0" w:color="666666"/>
              <w:left w:val="single" w:sz="6" w:space="0" w:color="666666"/>
              <w:bottom w:val="single" w:sz="6" w:space="0" w:color="666666"/>
              <w:right w:val="single" w:sz="6" w:space="0" w:color="666666"/>
            </w:tcBorders>
            <w:vAlign w:val="center"/>
          </w:tcPr>
          <w:p w14:paraId="3817B9E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143D4C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2465B1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0214CD0"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188C832C"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HNS</w:t>
            </w:r>
          </w:p>
        </w:tc>
      </w:tr>
      <w:tr w:rsidR="00C41A5F" w:rsidRPr="00C41A5F" w14:paraId="0305C190"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0E45793C"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Mental Health (NIMH)</w:t>
            </w:r>
          </w:p>
        </w:tc>
        <w:tc>
          <w:tcPr>
            <w:tcW w:w="1094" w:type="pct"/>
            <w:tcBorders>
              <w:top w:val="single" w:sz="6" w:space="0" w:color="666666"/>
              <w:left w:val="single" w:sz="6" w:space="0" w:color="666666"/>
              <w:bottom w:val="single" w:sz="6" w:space="0" w:color="666666"/>
              <w:right w:val="single" w:sz="6" w:space="0" w:color="666666"/>
            </w:tcBorders>
            <w:vAlign w:val="center"/>
          </w:tcPr>
          <w:p w14:paraId="1A489FF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F2E27F6"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8C0090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A26DA02"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1F866CB9"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HN7</w:t>
            </w:r>
          </w:p>
        </w:tc>
      </w:tr>
      <w:tr w:rsidR="00C41A5F" w:rsidRPr="00C41A5F" w14:paraId="022B8D84"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0EDF6850"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on Minority Health and Health Disparities (NIMHD)</w:t>
            </w:r>
          </w:p>
        </w:tc>
        <w:tc>
          <w:tcPr>
            <w:tcW w:w="1094" w:type="pct"/>
            <w:tcBorders>
              <w:top w:val="single" w:sz="6" w:space="0" w:color="666666"/>
              <w:left w:val="single" w:sz="6" w:space="0" w:color="666666"/>
              <w:bottom w:val="single" w:sz="6" w:space="0" w:color="666666"/>
              <w:right w:val="single" w:sz="6" w:space="0" w:color="666666"/>
            </w:tcBorders>
            <w:vAlign w:val="center"/>
          </w:tcPr>
          <w:p w14:paraId="2BB184F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447595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03B355F"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A7B6464"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3AC712DD"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HNE</w:t>
            </w:r>
          </w:p>
        </w:tc>
      </w:tr>
      <w:tr w:rsidR="00C41A5F" w:rsidRPr="00C41A5F" w14:paraId="28DAACA0"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5BE0C3A3"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Neurological Disorders and Stroke (NINDS)</w:t>
            </w:r>
          </w:p>
        </w:tc>
        <w:tc>
          <w:tcPr>
            <w:tcW w:w="1094" w:type="pct"/>
            <w:tcBorders>
              <w:top w:val="single" w:sz="6" w:space="0" w:color="666666"/>
              <w:left w:val="single" w:sz="6" w:space="0" w:color="666666"/>
              <w:bottom w:val="single" w:sz="6" w:space="0" w:color="666666"/>
              <w:right w:val="single" w:sz="6" w:space="0" w:color="666666"/>
            </w:tcBorders>
            <w:vAlign w:val="center"/>
          </w:tcPr>
          <w:p w14:paraId="58BE376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45F7C0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E26C33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01BA2D8"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F430319"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HNQ</w:t>
            </w:r>
          </w:p>
        </w:tc>
      </w:tr>
      <w:tr w:rsidR="00C41A5F" w:rsidRPr="00C41A5F" w14:paraId="79BF2109"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681D481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Institute of Nursing Research (NINR)</w:t>
            </w:r>
          </w:p>
        </w:tc>
        <w:tc>
          <w:tcPr>
            <w:tcW w:w="1094" w:type="pct"/>
            <w:tcBorders>
              <w:top w:val="single" w:sz="6" w:space="0" w:color="666666"/>
              <w:left w:val="single" w:sz="6" w:space="0" w:color="666666"/>
              <w:bottom w:val="single" w:sz="6" w:space="0" w:color="666666"/>
              <w:right w:val="single" w:sz="6" w:space="0" w:color="666666"/>
            </w:tcBorders>
            <w:vAlign w:val="center"/>
          </w:tcPr>
          <w:p w14:paraId="4663B5F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A494249"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780DE2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5D6A2AE"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62BCF5E"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HN2</w:t>
            </w:r>
          </w:p>
        </w:tc>
      </w:tr>
      <w:tr w:rsidR="00C41A5F" w:rsidRPr="00C41A5F" w14:paraId="36528F29"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46358F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Library of Medicine (NLM)</w:t>
            </w:r>
          </w:p>
        </w:tc>
        <w:tc>
          <w:tcPr>
            <w:tcW w:w="1094" w:type="pct"/>
            <w:tcBorders>
              <w:top w:val="single" w:sz="6" w:space="0" w:color="666666"/>
              <w:left w:val="single" w:sz="6" w:space="0" w:color="666666"/>
              <w:bottom w:val="single" w:sz="6" w:space="0" w:color="666666"/>
              <w:right w:val="single" w:sz="6" w:space="0" w:color="666666"/>
            </w:tcBorders>
            <w:vAlign w:val="center"/>
          </w:tcPr>
          <w:p w14:paraId="62580D5C"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7056D44"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63DCAA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B9459AA"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5407EF0"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HNL</w:t>
            </w:r>
          </w:p>
        </w:tc>
      </w:tr>
      <w:tr w:rsidR="00C41A5F" w:rsidRPr="00C41A5F" w14:paraId="2463CD0E"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184AE6CC"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Center for Information Technology (CIT)</w:t>
            </w:r>
          </w:p>
        </w:tc>
        <w:tc>
          <w:tcPr>
            <w:tcW w:w="1094" w:type="pct"/>
            <w:tcBorders>
              <w:top w:val="single" w:sz="6" w:space="0" w:color="666666"/>
              <w:left w:val="single" w:sz="6" w:space="0" w:color="666666"/>
              <w:bottom w:val="single" w:sz="6" w:space="0" w:color="666666"/>
              <w:right w:val="single" w:sz="6" w:space="0" w:color="666666"/>
            </w:tcBorders>
            <w:vAlign w:val="center"/>
          </w:tcPr>
          <w:p w14:paraId="0C84DDDB"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03FC17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8ED16AC"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A8B7950"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3B9A7B7"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HNU</w:t>
            </w:r>
          </w:p>
        </w:tc>
      </w:tr>
      <w:tr w:rsidR="00C41A5F" w:rsidRPr="00C41A5F" w14:paraId="0EF8585B"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23BE670F"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Center for Scientific Review (CSR)</w:t>
            </w:r>
          </w:p>
        </w:tc>
        <w:tc>
          <w:tcPr>
            <w:tcW w:w="1094" w:type="pct"/>
            <w:tcBorders>
              <w:top w:val="single" w:sz="6" w:space="0" w:color="666666"/>
              <w:left w:val="single" w:sz="6" w:space="0" w:color="666666"/>
              <w:bottom w:val="single" w:sz="6" w:space="0" w:color="666666"/>
              <w:right w:val="single" w:sz="6" w:space="0" w:color="666666"/>
            </w:tcBorders>
            <w:vAlign w:val="center"/>
          </w:tcPr>
          <w:p w14:paraId="5A845D2D"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2F7601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72D220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9801733"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206EE7E"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HNG</w:t>
            </w:r>
          </w:p>
        </w:tc>
      </w:tr>
      <w:tr w:rsidR="00C41A5F" w:rsidRPr="00C41A5F" w14:paraId="35C3EB88"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686242D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Fogarty International Center (FIC)</w:t>
            </w:r>
          </w:p>
        </w:tc>
        <w:tc>
          <w:tcPr>
            <w:tcW w:w="1094" w:type="pct"/>
            <w:tcBorders>
              <w:top w:val="single" w:sz="6" w:space="0" w:color="666666"/>
              <w:left w:val="single" w:sz="6" w:space="0" w:color="666666"/>
              <w:bottom w:val="single" w:sz="6" w:space="0" w:color="666666"/>
              <w:right w:val="single" w:sz="6" w:space="0" w:color="666666"/>
            </w:tcBorders>
            <w:vAlign w:val="center"/>
          </w:tcPr>
          <w:p w14:paraId="1CAB439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14DD47E"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1DDECA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9CC4DFB"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3DD8806F"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HNF</w:t>
            </w:r>
          </w:p>
        </w:tc>
      </w:tr>
      <w:tr w:rsidR="00C41A5F" w:rsidRPr="00C41A5F" w14:paraId="638347D0"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82F85A4"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Center for Complementary and Integrative Health (NCCIH)</w:t>
            </w:r>
          </w:p>
        </w:tc>
        <w:tc>
          <w:tcPr>
            <w:tcW w:w="1094" w:type="pct"/>
            <w:tcBorders>
              <w:top w:val="single" w:sz="6" w:space="0" w:color="666666"/>
              <w:left w:val="single" w:sz="6" w:space="0" w:color="666666"/>
              <w:bottom w:val="single" w:sz="6" w:space="0" w:color="666666"/>
              <w:right w:val="single" w:sz="6" w:space="0" w:color="666666"/>
            </w:tcBorders>
            <w:vAlign w:val="center"/>
          </w:tcPr>
          <w:p w14:paraId="1226B820"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2726B6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A8F4F1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6D93ABB"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66AF05ED"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HND</w:t>
            </w:r>
          </w:p>
        </w:tc>
      </w:tr>
      <w:tr w:rsidR="00C41A5F" w:rsidRPr="00C41A5F" w14:paraId="2DC9C375"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E66D3EC"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National Center for Advancing Translational Sciences (NCATS)</w:t>
            </w:r>
          </w:p>
        </w:tc>
        <w:tc>
          <w:tcPr>
            <w:tcW w:w="1094" w:type="pct"/>
            <w:tcBorders>
              <w:top w:val="single" w:sz="6" w:space="0" w:color="666666"/>
              <w:left w:val="single" w:sz="6" w:space="0" w:color="666666"/>
              <w:bottom w:val="single" w:sz="6" w:space="0" w:color="666666"/>
              <w:right w:val="single" w:sz="6" w:space="0" w:color="666666"/>
            </w:tcBorders>
            <w:vAlign w:val="center"/>
          </w:tcPr>
          <w:p w14:paraId="09DCEB04"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B30A99A"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4E77F25"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0056E35"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3B61B0D6"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HN9</w:t>
            </w:r>
          </w:p>
        </w:tc>
      </w:tr>
      <w:tr w:rsidR="00816F6D" w:rsidRPr="00C41A5F" w14:paraId="240AAA65" w14:textId="77777777" w:rsidTr="00696BA6">
        <w:tc>
          <w:tcPr>
            <w:tcW w:w="1466" w:type="pct"/>
            <w:tcBorders>
              <w:top w:val="single" w:sz="6" w:space="0" w:color="666666"/>
              <w:left w:val="single" w:sz="6" w:space="0" w:color="666666"/>
              <w:bottom w:val="single" w:sz="6" w:space="0" w:color="666666"/>
              <w:right w:val="single" w:sz="6" w:space="0" w:color="666666"/>
            </w:tcBorders>
            <w:vAlign w:val="center"/>
          </w:tcPr>
          <w:p w14:paraId="305C1E72"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Clinical Center (CC)</w:t>
            </w:r>
          </w:p>
        </w:tc>
        <w:tc>
          <w:tcPr>
            <w:tcW w:w="1094" w:type="pct"/>
            <w:tcBorders>
              <w:top w:val="single" w:sz="6" w:space="0" w:color="666666"/>
              <w:left w:val="single" w:sz="6" w:space="0" w:color="666666"/>
              <w:bottom w:val="single" w:sz="6" w:space="0" w:color="666666"/>
              <w:right w:val="single" w:sz="6" w:space="0" w:color="666666"/>
            </w:tcBorders>
            <w:vAlign w:val="center"/>
          </w:tcPr>
          <w:p w14:paraId="5908C511"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07D0C38"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84AA187" w14:textId="77777777" w:rsidR="00972407" w:rsidRPr="00C41A5F" w:rsidRDefault="00972407" w:rsidP="009B2D93">
            <w:pPr>
              <w:spacing w:beforeLines="1" w:before="2" w:afterLines="1" w:after="2"/>
              <w:rPr>
                <w:rFonts w:ascii="Times New Roman" w:eastAsia="Times New Roman" w:hAnsi="Times New Roman" w:cs="Times New Roman"/>
                <w:color w:val="000000" w:themeColor="text1"/>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2238214" w14:textId="77777777" w:rsidR="00972407" w:rsidRPr="00C41A5F" w:rsidRDefault="00972407" w:rsidP="009B2D9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741D810" w14:textId="77777777" w:rsidR="00972407" w:rsidRPr="00C41A5F" w:rsidRDefault="00972407" w:rsidP="00696BA6">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HNJ</w:t>
            </w:r>
          </w:p>
        </w:tc>
      </w:tr>
    </w:tbl>
    <w:p w14:paraId="4837A13C"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p w14:paraId="19314BA6" w14:textId="77777777" w:rsidR="00972407" w:rsidRPr="00C41A5F" w:rsidRDefault="00972407" w:rsidP="00972407">
      <w:pPr>
        <w:rPr>
          <w:rFonts w:ascii="Times New Roman" w:hAnsi="Times New Roman" w:cs="Times New Roman"/>
          <w:color w:val="000000" w:themeColor="text1"/>
        </w:rPr>
      </w:pPr>
    </w:p>
    <w:p w14:paraId="2CA7B4FA" w14:textId="77777777" w:rsidR="00972407" w:rsidRPr="00C41A5F" w:rsidRDefault="00972407" w:rsidP="009A48F4">
      <w:pPr>
        <w:rPr>
          <w:rFonts w:ascii="Times New Roman" w:eastAsia="Times New Roman" w:hAnsi="Times New Roman" w:cs="Times New Roman"/>
          <w:b/>
          <w:color w:val="000000" w:themeColor="text1"/>
          <w:sz w:val="27"/>
          <w:szCs w:val="24"/>
        </w:rPr>
      </w:pPr>
    </w:p>
    <w:p w14:paraId="38D6A274"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sz w:val="27"/>
          <w:szCs w:val="24"/>
        </w:rPr>
        <w:t>Part D.2 – Mandatory and Optional Documents for this Report</w:t>
      </w:r>
      <w:bookmarkStart w:id="8" w:name="$id3477062"/>
      <w:r w:rsidRPr="00C41A5F">
        <w:rPr>
          <w:rFonts w:ascii="Times New Roman" w:eastAsia="Times New Roman" w:hAnsi="Times New Roman" w:cs="Times New Roman"/>
          <w:b/>
          <w:color w:val="000000" w:themeColor="text1"/>
          <w:sz w:val="27"/>
          <w:szCs w:val="24"/>
        </w:rPr>
        <w:t> </w:t>
      </w:r>
      <w:bookmarkEnd w:id="8"/>
      <w:r w:rsidRPr="00C41A5F">
        <w:rPr>
          <w:rFonts w:ascii="Times New Roman" w:eastAsia="Times New Roman" w:hAnsi="Times New Roman" w:cs="Times New Roman"/>
          <w:b/>
          <w:color w:val="000000" w:themeColor="text1"/>
          <w:sz w:val="27"/>
          <w:szCs w:val="24"/>
        </w:rPr>
        <w:t xml:space="preserve"> </w:t>
      </w:r>
    </w:p>
    <w:p w14:paraId="1D23087F"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7"/>
          <w:szCs w:val="24"/>
        </w:rPr>
      </w:pPr>
    </w:p>
    <w:p w14:paraId="6409A722" w14:textId="77777777" w:rsidR="00972407" w:rsidRPr="00C41A5F" w:rsidRDefault="00972407" w:rsidP="00972407">
      <w:pPr>
        <w:spacing w:beforeLines="1" w:before="2" w:afterLines="1" w:after="2"/>
        <w:outlineLvl w:val="2"/>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In the table below, the agency must submit these documents with its MD-715 report.</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5720"/>
        <w:gridCol w:w="2025"/>
        <w:gridCol w:w="1408"/>
      </w:tblGrid>
      <w:tr w:rsidR="00C41A5F" w:rsidRPr="00C41A5F" w14:paraId="5EAE9737" w14:textId="77777777" w:rsidTr="009B2D93">
        <w:trPr>
          <w:tblHeader/>
        </w:trPr>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5DA9A1"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Did the agency submit the following mandatory documents?</w:t>
            </w:r>
          </w:p>
        </w:tc>
        <w:tc>
          <w:tcPr>
            <w:tcW w:w="11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415D01"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Please respond Yes or 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399CF33"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Comments</w:t>
            </w:r>
          </w:p>
        </w:tc>
      </w:tr>
      <w:tr w:rsidR="00C41A5F" w:rsidRPr="00C41A5F" w14:paraId="57CA52BC" w14:textId="77777777" w:rsidTr="009B2D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EC01F4"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Organizational Chart</w:t>
            </w:r>
          </w:p>
        </w:tc>
        <w:tc>
          <w:tcPr>
            <w:tcW w:w="11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13D9D5" w14:textId="0F238E97"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398CBAC"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3B393078" w14:textId="77777777" w:rsidTr="009B2D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D4DA8E"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EEO Policy Statement</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0BD12E6A" w14:textId="6221E1F0"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2EE4E27"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1BEF41CB" w14:textId="77777777" w:rsidTr="009B2D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0540A4"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Strategic Plan</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108D8D47" w14:textId="48E59F09"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1718B07"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0160E583" w14:textId="77777777" w:rsidTr="009B2D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BBCFB4"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Anti-Harassment Policy and Procedures</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741C06C0" w14:textId="2C12F6DC"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23BF633"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717FA8BE" w14:textId="77777777" w:rsidTr="009B2D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51841D"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Reasonable Accommodation Procedures</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3B464F36" w14:textId="6E95208C"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359A79B"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67B28548"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9796D25"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Personal Assistance Services Procedures</w:t>
            </w:r>
          </w:p>
        </w:tc>
        <w:tc>
          <w:tcPr>
            <w:tcW w:w="0" w:type="auto"/>
            <w:tcBorders>
              <w:top w:val="single" w:sz="8" w:space="0" w:color="666666"/>
              <w:left w:val="single" w:sz="8" w:space="0" w:color="666666"/>
              <w:bottom w:val="single" w:sz="8" w:space="0" w:color="666666"/>
              <w:right w:val="single" w:sz="8" w:space="0" w:color="666666"/>
            </w:tcBorders>
            <w:shd w:val="clear" w:color="auto" w:fill="auto"/>
          </w:tcPr>
          <w:p w14:paraId="525D027A" w14:textId="6A0E97C3"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534DA96"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816F6D" w:rsidRPr="00C41A5F" w14:paraId="2D7465EE" w14:textId="77777777" w:rsidTr="009B2D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6AFFE5C"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Alternative Dispute Resolution Procedures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8BDFC24" w14:textId="4CE10C40"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B7EE06C"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bl>
    <w:p w14:paraId="65771501" w14:textId="77777777" w:rsidR="00972407" w:rsidRPr="00C41A5F" w:rsidRDefault="00972407" w:rsidP="00972407">
      <w:pPr>
        <w:rPr>
          <w:rFonts w:ascii="Times New Roman" w:hAnsi="Times New Roman" w:cs="Times New Roman"/>
          <w:color w:val="000000" w:themeColor="text1"/>
        </w:rPr>
      </w:pPr>
    </w:p>
    <w:p w14:paraId="246DB463"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0"/>
          <w:szCs w:val="20"/>
        </w:rPr>
      </w:pPr>
    </w:p>
    <w:p w14:paraId="1FADF875" w14:textId="77777777" w:rsidR="00972407" w:rsidRPr="00C41A5F" w:rsidRDefault="00972407" w:rsidP="00972407">
      <w:pPr>
        <w:spacing w:beforeLines="1" w:before="2" w:afterLines="1" w:after="2"/>
        <w:outlineLvl w:val="2"/>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In the table below, the agency may decide whether to submit these documents with its MD-715 report.</w:t>
      </w:r>
    </w:p>
    <w:p w14:paraId="702166B6" w14:textId="77777777" w:rsidR="00972407" w:rsidRPr="00C41A5F" w:rsidRDefault="00972407" w:rsidP="00972407">
      <w:pPr>
        <w:spacing w:beforeLines="1" w:before="2" w:afterLines="1" w:after="2"/>
        <w:outlineLvl w:val="2"/>
        <w:rPr>
          <w:rFonts w:ascii="Times New Roman" w:eastAsia="Times New Roman" w:hAnsi="Times New Roman" w:cs="Times New Roman"/>
          <w:b/>
          <w:color w:val="000000" w:themeColor="text1"/>
          <w:sz w:val="20"/>
          <w:szCs w:val="20"/>
        </w:rPr>
      </w:pP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5724"/>
        <w:gridCol w:w="2021"/>
        <w:gridCol w:w="1408"/>
      </w:tblGrid>
      <w:tr w:rsidR="00C41A5F" w:rsidRPr="00C41A5F" w14:paraId="12462DDE" w14:textId="77777777" w:rsidTr="009B2D93">
        <w:trPr>
          <w:tblHeader/>
        </w:trPr>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6E3586"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Did the agency submit the following optional documents?</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08349D"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Please respond Yes or 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4D74A32" w14:textId="77777777" w:rsidR="00972407" w:rsidRPr="00C41A5F" w:rsidRDefault="00972407" w:rsidP="009B2D93">
            <w:pPr>
              <w:spacing w:after="0"/>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Comments</w:t>
            </w:r>
          </w:p>
        </w:tc>
      </w:tr>
      <w:tr w:rsidR="00C41A5F" w:rsidRPr="00C41A5F" w14:paraId="73D7C6BC"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5A5EFD"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Federal Equal Opportunity Recruitment Program (FEORP) Report</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FAD260" w14:textId="709FC91D" w:rsidR="00972407" w:rsidRPr="00C41A5F" w:rsidRDefault="005423D5"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36564C5"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0BB5ABCF"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F00D16" w14:textId="77777777" w:rsidR="00972407" w:rsidRPr="00C41A5F" w:rsidRDefault="00972407" w:rsidP="009B2D93">
            <w:pPr>
              <w:spacing w:after="0"/>
              <w:rPr>
                <w:rFonts w:ascii="Times New Roman" w:eastAsia="Times New Roman" w:hAnsi="Times New Roman" w:cs="Times New Roman"/>
                <w:bCs/>
                <w:color w:val="000000" w:themeColor="text1"/>
                <w:sz w:val="20"/>
                <w:szCs w:val="20"/>
              </w:rPr>
            </w:pPr>
            <w:r w:rsidRPr="00C41A5F">
              <w:rPr>
                <w:rFonts w:ascii="Times New Roman" w:eastAsia="Times New Roman" w:hAnsi="Times New Roman" w:cs="Times New Roman"/>
                <w:bCs/>
                <w:color w:val="000000" w:themeColor="text1"/>
                <w:sz w:val="20"/>
                <w:szCs w:val="20"/>
              </w:rPr>
              <w:t>Disabled Veterans Affirmative Action Program (DVAAP) Report</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32E953" w14:textId="3CF363E2" w:rsidR="00972407" w:rsidRPr="00C41A5F" w:rsidRDefault="005423D5"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F2DD0F2"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4CD9F0AB"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8CDA26"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bCs/>
                <w:color w:val="000000" w:themeColor="text1"/>
                <w:sz w:val="20"/>
                <w:szCs w:val="20"/>
              </w:rPr>
              <w:t>Operational Plan for Increasing Employment of Individuals with Disabilities under Executive Order 13548</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99B540" w14:textId="604BA2CD"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CCB4318"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66DDDC56"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F2C130"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Diversity and Inclusion Plan under Executive Order 13583</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EA2BF2" w14:textId="50B17A2C"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8A4D720"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6B339664"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5AB6DE"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Diversity Policy Statement </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264480" w14:textId="43A8D2CF"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Y</w:t>
            </w:r>
            <w:r w:rsidR="00696BA6" w:rsidRPr="00C41A5F">
              <w:rPr>
                <w:rFonts w:ascii="Times New Roman" w:eastAsia="Times New Roman" w:hAnsi="Times New Roman" w:cs="Times New Roman"/>
                <w:color w:val="000000" w:themeColor="text1"/>
                <w:sz w:val="20"/>
                <w:szCs w:val="20"/>
              </w:rPr>
              <w:t>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61EEB3F"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44F2A859"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1D779C"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Human Capital Strategic Plan</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826A1F" w14:textId="3EAC2D76"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42E07EC"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C41A5F" w:rsidRPr="00C41A5F" w14:paraId="6AC7DAB5"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314057"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EEO Strategic Plan</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7E138E" w14:textId="6E58CEAC" w:rsidR="00972407" w:rsidRPr="00C41A5F" w:rsidRDefault="00972407"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7C13981"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tr w:rsidR="00816F6D" w:rsidRPr="00C41A5F" w14:paraId="2BCA804E" w14:textId="77777777" w:rsidTr="009B2D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1E5196"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bookmarkStart w:id="9" w:name="_Hlk5611197"/>
            <w:r w:rsidRPr="00C41A5F">
              <w:rPr>
                <w:rFonts w:ascii="Times New Roman" w:eastAsia="Times New Roman" w:hAnsi="Times New Roman" w:cs="Times New Roman"/>
                <w:color w:val="000000" w:themeColor="text1"/>
                <w:sz w:val="20"/>
                <w:szCs w:val="20"/>
              </w:rPr>
              <w:t>Results from most recent Federal Employee Viewpoint Survey or Annual Employee Survey</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2C9678" w14:textId="5FFD8F46" w:rsidR="00972407" w:rsidRPr="00C41A5F" w:rsidRDefault="005423D5" w:rsidP="009B2D93">
            <w:pPr>
              <w:spacing w:after="0"/>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w:t>
            </w:r>
            <w:r w:rsidR="00696BA6" w:rsidRPr="00C41A5F">
              <w:rPr>
                <w:rFonts w:ascii="Times New Roman" w:eastAsia="Times New Roman" w:hAnsi="Times New Roman" w:cs="Times New Roman"/>
                <w:color w:val="000000" w:themeColor="text1"/>
                <w:sz w:val="20"/>
                <w:szCs w:val="20"/>
              </w:rPr>
              <w:t>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7957587" w14:textId="77777777" w:rsidR="00972407" w:rsidRPr="00C41A5F" w:rsidRDefault="00972407" w:rsidP="009B2D93">
            <w:pPr>
              <w:spacing w:after="0"/>
              <w:rPr>
                <w:rFonts w:ascii="Times New Roman" w:eastAsia="Times New Roman" w:hAnsi="Times New Roman" w:cs="Times New Roman"/>
                <w:color w:val="000000" w:themeColor="text1"/>
                <w:sz w:val="20"/>
                <w:szCs w:val="20"/>
              </w:rPr>
            </w:pPr>
          </w:p>
        </w:tc>
      </w:tr>
      <w:bookmarkEnd w:id="9"/>
    </w:tbl>
    <w:p w14:paraId="3AABF475" w14:textId="29D76E11" w:rsidR="009819B2" w:rsidRPr="00C41A5F" w:rsidRDefault="009819B2">
      <w:pPr>
        <w:rPr>
          <w:rFonts w:ascii="Times New Roman" w:hAnsi="Times New Roman" w:cs="Times New Roman"/>
          <w:color w:val="000000" w:themeColor="text1"/>
        </w:rPr>
      </w:pPr>
    </w:p>
    <w:p w14:paraId="4FAB9F32" w14:textId="026EC267" w:rsidR="008B0BB3" w:rsidRPr="00C41A5F" w:rsidRDefault="001A45C9">
      <w:pPr>
        <w:rPr>
          <w:rFonts w:ascii="Times New Roman" w:hAnsi="Times New Roman" w:cs="Times New Roman"/>
          <w:color w:val="000000" w:themeColor="text1"/>
        </w:rPr>
      </w:pPr>
      <w:r w:rsidRPr="00C41A5F">
        <w:rPr>
          <w:rFonts w:ascii="Times New Roman" w:hAnsi="Times New Roman" w:cs="Times New Roman"/>
          <w:color w:val="000000" w:themeColor="text1"/>
        </w:rPr>
        <w:br w:type="page"/>
      </w:r>
      <w:bookmarkStart w:id="10" w:name="_Hlk124854215"/>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1"/>
      </w:tblGrid>
      <w:tr w:rsidR="00C41A5F" w:rsidRPr="00C41A5F" w14:paraId="301E7C0D" w14:textId="77777777" w:rsidTr="00DE1E82">
        <w:trPr>
          <w:trHeight w:val="512"/>
        </w:trPr>
        <w:tc>
          <w:tcPr>
            <w:tcW w:w="9381" w:type="dxa"/>
            <w:tcBorders>
              <w:top w:val="nil"/>
              <w:left w:val="nil"/>
              <w:bottom w:val="nil"/>
              <w:right w:val="nil"/>
            </w:tcBorders>
          </w:tcPr>
          <w:p w14:paraId="47BEC10F" w14:textId="22DF1882" w:rsidR="00DA7618" w:rsidRPr="00C41A5F" w:rsidRDefault="00DA7618" w:rsidP="00DA7618">
            <w:pPr>
              <w:pBdr>
                <w:bottom w:val="single" w:sz="12" w:space="1" w:color="auto"/>
              </w:pBdr>
              <w:spacing w:beforeLines="1" w:before="2" w:afterLines="1" w:after="2" w:line="240" w:lineRule="auto"/>
              <w:rPr>
                <w:rFonts w:ascii="Times New Roman" w:eastAsia="Times New Roman" w:hAnsi="Times New Roman" w:cs="Times New Roman"/>
                <w:b/>
                <w:color w:val="000000" w:themeColor="text1"/>
                <w:sz w:val="36"/>
                <w:szCs w:val="36"/>
              </w:rPr>
            </w:pPr>
            <w:r w:rsidRPr="00C41A5F">
              <w:rPr>
                <w:rFonts w:ascii="Times New Roman" w:eastAsia="Times New Roman" w:hAnsi="Times New Roman" w:cs="Times New Roman"/>
                <w:b/>
                <w:color w:val="000000" w:themeColor="text1"/>
                <w:sz w:val="36"/>
                <w:szCs w:val="36"/>
              </w:rPr>
              <w:lastRenderedPageBreak/>
              <w:t>Part E – Executive Summary</w:t>
            </w:r>
          </w:p>
          <w:p w14:paraId="19CC224C" w14:textId="5669DC98" w:rsidR="007C3FEB" w:rsidRPr="00C41A5F" w:rsidRDefault="007C3FEB" w:rsidP="007C3FEB">
            <w:pPr>
              <w:spacing w:beforeLines="1" w:before="2" w:afterLines="1" w:after="2" w:line="240" w:lineRule="auto"/>
              <w:rPr>
                <w:rFonts w:ascii="Times New Roman" w:eastAsia="Times New Roman" w:hAnsi="Times New Roman" w:cs="Times New Roman"/>
                <w:b/>
                <w:color w:val="000000" w:themeColor="text1"/>
                <w:sz w:val="24"/>
                <w:szCs w:val="24"/>
              </w:rPr>
            </w:pPr>
          </w:p>
          <w:p w14:paraId="0DD1B415" w14:textId="2EBB7F0F" w:rsidR="00DA7618" w:rsidRPr="00C41A5F" w:rsidRDefault="00DA7618" w:rsidP="00DA7618">
            <w:pPr>
              <w:spacing w:beforeLines="1" w:before="2" w:afterLines="1" w:after="2" w:line="240" w:lineRule="auto"/>
              <w:rPr>
                <w:rFonts w:ascii="Times New Roman" w:eastAsia="Times New Roman" w:hAnsi="Times New Roman" w:cs="Times New Roman"/>
                <w:b/>
                <w:color w:val="000000" w:themeColor="text1"/>
                <w:sz w:val="28"/>
                <w:szCs w:val="28"/>
                <w:u w:val="single"/>
              </w:rPr>
            </w:pPr>
            <w:r w:rsidRPr="00C41A5F">
              <w:rPr>
                <w:rFonts w:ascii="Times New Roman" w:eastAsia="Times New Roman" w:hAnsi="Times New Roman" w:cs="Times New Roman"/>
                <w:b/>
                <w:color w:val="000000" w:themeColor="text1"/>
                <w:sz w:val="28"/>
                <w:szCs w:val="28"/>
                <w:u w:val="single"/>
              </w:rPr>
              <w:t>Part E.1.a - Executive Summary: NIH Mission</w:t>
            </w:r>
          </w:p>
          <w:p w14:paraId="317052CF" w14:textId="1216DAA4" w:rsidR="00DA7618" w:rsidRPr="00C41A5F" w:rsidRDefault="00DA7618" w:rsidP="00DA7618">
            <w:pPr>
              <w:spacing w:beforeLines="1" w:before="2" w:afterLines="1" w:after="2" w:line="240" w:lineRule="auto"/>
              <w:rPr>
                <w:rFonts w:ascii="Times New Roman" w:eastAsia="Times New Roman" w:hAnsi="Times New Roman" w:cs="Times New Roman"/>
                <w:b/>
                <w:color w:val="000000" w:themeColor="text1"/>
                <w:sz w:val="24"/>
                <w:szCs w:val="24"/>
              </w:rPr>
            </w:pPr>
          </w:p>
          <w:p w14:paraId="28E03E38" w14:textId="4681934B" w:rsidR="00DA7618" w:rsidRPr="00C41A5F" w:rsidRDefault="00DA7618" w:rsidP="00DA7618">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As our nation’s biomedical research agency, the National Institutes of Health (NIH) is devoted to driving innovation in science and technology t</w:t>
            </w:r>
            <w:r w:rsidR="00F10021">
              <w:rPr>
                <w:rFonts w:ascii="Times New Roman" w:eastAsia="Times New Roman" w:hAnsi="Times New Roman" w:cs="Times New Roman"/>
                <w:bCs/>
                <w:color w:val="000000" w:themeColor="text1"/>
                <w:sz w:val="24"/>
                <w:szCs w:val="24"/>
              </w:rPr>
              <w:t>o</w:t>
            </w:r>
            <w:r w:rsidRPr="00C41A5F">
              <w:rPr>
                <w:rFonts w:ascii="Times New Roman" w:eastAsia="Times New Roman" w:hAnsi="Times New Roman" w:cs="Times New Roman"/>
                <w:bCs/>
                <w:color w:val="000000" w:themeColor="text1"/>
                <w:sz w:val="24"/>
                <w:szCs w:val="24"/>
              </w:rPr>
              <w:t xml:space="preserve"> improve the health of all mankind. NIH is comprised of 27 Institutes and Centers (IC</w:t>
            </w:r>
            <w:r w:rsidR="00025C72">
              <w:rPr>
                <w:rFonts w:ascii="Times New Roman" w:eastAsia="Times New Roman" w:hAnsi="Times New Roman" w:cs="Times New Roman"/>
                <w:bCs/>
                <w:color w:val="000000" w:themeColor="text1"/>
                <w:sz w:val="24"/>
                <w:szCs w:val="24"/>
              </w:rPr>
              <w:t>s</w:t>
            </w:r>
            <w:r w:rsidRPr="00C41A5F">
              <w:rPr>
                <w:rFonts w:ascii="Times New Roman" w:eastAsia="Times New Roman" w:hAnsi="Times New Roman" w:cs="Times New Roman"/>
                <w:bCs/>
                <w:color w:val="000000" w:themeColor="text1"/>
                <w:sz w:val="24"/>
                <w:szCs w:val="24"/>
              </w:rPr>
              <w:t xml:space="preserve">), each with a specific research agenda focused on diseases or body functions. The agency seeks fundamental knowledge about the nature and behavior of living systems and the application of that knowledge to enhance health, lengthen life, and reduce illness and disability. The </w:t>
            </w:r>
            <w:r w:rsidR="00C84FCB" w:rsidRPr="00C41A5F">
              <w:rPr>
                <w:rFonts w:ascii="Times New Roman" w:eastAsia="Times New Roman" w:hAnsi="Times New Roman" w:cs="Times New Roman"/>
                <w:bCs/>
                <w:color w:val="000000" w:themeColor="text1"/>
                <w:sz w:val="24"/>
                <w:szCs w:val="24"/>
              </w:rPr>
              <w:t xml:space="preserve">agency’s </w:t>
            </w:r>
            <w:r w:rsidRPr="00C41A5F">
              <w:rPr>
                <w:rFonts w:ascii="Times New Roman" w:eastAsia="Times New Roman" w:hAnsi="Times New Roman" w:cs="Times New Roman"/>
                <w:bCs/>
                <w:color w:val="000000" w:themeColor="text1"/>
                <w:sz w:val="24"/>
                <w:szCs w:val="24"/>
              </w:rPr>
              <w:t xml:space="preserve">motto is </w:t>
            </w:r>
            <w:r w:rsidRPr="00C41A5F">
              <w:rPr>
                <w:rFonts w:ascii="Times New Roman" w:eastAsia="Times New Roman" w:hAnsi="Times New Roman" w:cs="Times New Roman"/>
                <w:bCs/>
                <w:i/>
                <w:iCs/>
                <w:color w:val="000000" w:themeColor="text1"/>
                <w:sz w:val="24"/>
                <w:szCs w:val="24"/>
              </w:rPr>
              <w:t>Turning Discovery into Health</w:t>
            </w:r>
            <w:r w:rsidRPr="00C41A5F">
              <w:rPr>
                <w:rFonts w:ascii="Times New Roman" w:eastAsia="Times New Roman" w:hAnsi="Times New Roman" w:cs="Times New Roman"/>
                <w:bCs/>
                <w:color w:val="000000" w:themeColor="text1"/>
                <w:sz w:val="24"/>
                <w:szCs w:val="24"/>
              </w:rPr>
              <w:t>.  Fueling</w:t>
            </w:r>
            <w:r w:rsidR="00C84FCB" w:rsidRPr="00C41A5F">
              <w:rPr>
                <w:rFonts w:ascii="Times New Roman" w:eastAsia="Times New Roman" w:hAnsi="Times New Roman" w:cs="Times New Roman"/>
                <w:bCs/>
                <w:color w:val="000000" w:themeColor="text1"/>
                <w:sz w:val="24"/>
                <w:szCs w:val="24"/>
              </w:rPr>
              <w:t xml:space="preserve"> NIH’s</w:t>
            </w:r>
            <w:r w:rsidRPr="00C41A5F">
              <w:rPr>
                <w:rFonts w:ascii="Times New Roman" w:eastAsia="Times New Roman" w:hAnsi="Times New Roman" w:cs="Times New Roman"/>
                <w:bCs/>
                <w:color w:val="000000" w:themeColor="text1"/>
                <w:sz w:val="24"/>
                <w:szCs w:val="24"/>
              </w:rPr>
              <w:t xml:space="preserve"> engine of discovery requires diversity of thought, experience, and demographics.  </w:t>
            </w:r>
          </w:p>
          <w:p w14:paraId="110961F9" w14:textId="77777777" w:rsidR="00C84FCB" w:rsidRPr="00C41A5F" w:rsidRDefault="00C84FCB" w:rsidP="00DA7618">
            <w:pPr>
              <w:spacing w:beforeLines="1" w:before="2" w:afterLines="1" w:after="2" w:line="240" w:lineRule="auto"/>
              <w:rPr>
                <w:rFonts w:ascii="Times New Roman" w:eastAsia="Times New Roman" w:hAnsi="Times New Roman" w:cs="Times New Roman"/>
                <w:bCs/>
                <w:color w:val="000000" w:themeColor="text1"/>
                <w:sz w:val="24"/>
                <w:szCs w:val="24"/>
              </w:rPr>
            </w:pPr>
          </w:p>
          <w:p w14:paraId="3DBFB546" w14:textId="06D4A1D5" w:rsidR="00DA7618" w:rsidRPr="00C41A5F" w:rsidRDefault="00DA7618" w:rsidP="00DA7618">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NIH is committed to advancing diversity, equity, inclusion, and accessibility (DEIA) in the workplace, and has taken steps to dismantle structural inequities, promote a harassment-free culture, and foster inclusive employment opportunities. NIH </w:t>
            </w:r>
            <w:r w:rsidR="00FB33D7">
              <w:rPr>
                <w:rFonts w:ascii="Times New Roman" w:eastAsia="Times New Roman" w:hAnsi="Times New Roman" w:cs="Times New Roman"/>
                <w:bCs/>
                <w:color w:val="000000" w:themeColor="text1"/>
                <w:sz w:val="24"/>
                <w:szCs w:val="24"/>
              </w:rPr>
              <w:t>recently released</w:t>
            </w:r>
            <w:r w:rsidRPr="00C41A5F">
              <w:rPr>
                <w:rFonts w:ascii="Times New Roman" w:eastAsia="Times New Roman" w:hAnsi="Times New Roman" w:cs="Times New Roman"/>
                <w:bCs/>
                <w:color w:val="000000" w:themeColor="text1"/>
                <w:sz w:val="24"/>
                <w:szCs w:val="24"/>
              </w:rPr>
              <w:t xml:space="preserve"> its first DEIA strategic plan in line with Executive Order 14035 and congressional appropriations language. This initiative is led by Office of Equity, Diversity, and Inclusion</w:t>
            </w:r>
            <w:r w:rsidR="00C82594" w:rsidRPr="00C41A5F">
              <w:rPr>
                <w:rFonts w:ascii="Times New Roman" w:eastAsia="Times New Roman" w:hAnsi="Times New Roman" w:cs="Times New Roman"/>
                <w:bCs/>
                <w:color w:val="000000" w:themeColor="text1"/>
                <w:sz w:val="24"/>
                <w:szCs w:val="24"/>
              </w:rPr>
              <w:t xml:space="preserve"> (EDI)</w:t>
            </w:r>
            <w:r w:rsidRPr="00C41A5F">
              <w:rPr>
                <w:rFonts w:ascii="Times New Roman" w:eastAsia="Times New Roman" w:hAnsi="Times New Roman" w:cs="Times New Roman"/>
                <w:bCs/>
                <w:color w:val="000000" w:themeColor="text1"/>
                <w:sz w:val="24"/>
                <w:szCs w:val="24"/>
              </w:rPr>
              <w:t>, the Office</w:t>
            </w:r>
            <w:r w:rsidR="00865783" w:rsidRPr="00C41A5F">
              <w:rPr>
                <w:rFonts w:ascii="Times New Roman" w:eastAsia="Times New Roman" w:hAnsi="Times New Roman" w:cs="Times New Roman"/>
                <w:bCs/>
                <w:color w:val="000000" w:themeColor="text1"/>
                <w:sz w:val="24"/>
                <w:szCs w:val="24"/>
              </w:rPr>
              <w:t xml:space="preserve"> of the Chief Officer</w:t>
            </w:r>
            <w:r w:rsidRPr="00C41A5F">
              <w:rPr>
                <w:rFonts w:ascii="Times New Roman" w:eastAsia="Times New Roman" w:hAnsi="Times New Roman" w:cs="Times New Roman"/>
                <w:bCs/>
                <w:color w:val="000000" w:themeColor="text1"/>
                <w:sz w:val="24"/>
                <w:szCs w:val="24"/>
              </w:rPr>
              <w:t xml:space="preserve"> f</w:t>
            </w:r>
            <w:r w:rsidR="00865783" w:rsidRPr="00C41A5F">
              <w:rPr>
                <w:rFonts w:ascii="Times New Roman" w:eastAsia="Times New Roman" w:hAnsi="Times New Roman" w:cs="Times New Roman"/>
                <w:bCs/>
                <w:color w:val="000000" w:themeColor="text1"/>
                <w:sz w:val="24"/>
                <w:szCs w:val="24"/>
              </w:rPr>
              <w:t>or</w:t>
            </w:r>
            <w:r w:rsidRPr="00C41A5F">
              <w:rPr>
                <w:rFonts w:ascii="Times New Roman" w:eastAsia="Times New Roman" w:hAnsi="Times New Roman" w:cs="Times New Roman"/>
                <w:bCs/>
                <w:color w:val="000000" w:themeColor="text1"/>
                <w:sz w:val="24"/>
                <w:szCs w:val="24"/>
              </w:rPr>
              <w:t xml:space="preserve"> Scientific Workforce Diversity</w:t>
            </w:r>
            <w:r w:rsidR="00C82594" w:rsidRPr="00C41A5F">
              <w:rPr>
                <w:rFonts w:ascii="Times New Roman" w:eastAsia="Times New Roman" w:hAnsi="Times New Roman" w:cs="Times New Roman"/>
                <w:bCs/>
                <w:color w:val="000000" w:themeColor="text1"/>
                <w:sz w:val="24"/>
                <w:szCs w:val="24"/>
              </w:rPr>
              <w:t xml:space="preserve"> (</w:t>
            </w:r>
            <w:r w:rsidR="00865783" w:rsidRPr="00C41A5F">
              <w:rPr>
                <w:rFonts w:ascii="Times New Roman" w:eastAsia="Times New Roman" w:hAnsi="Times New Roman" w:cs="Times New Roman"/>
                <w:bCs/>
                <w:color w:val="000000" w:themeColor="text1"/>
                <w:sz w:val="24"/>
                <w:szCs w:val="24"/>
              </w:rPr>
              <w:t>CO</w:t>
            </w:r>
            <w:r w:rsidR="00C82594" w:rsidRPr="00C41A5F">
              <w:rPr>
                <w:rFonts w:ascii="Times New Roman" w:eastAsia="Times New Roman" w:hAnsi="Times New Roman" w:cs="Times New Roman"/>
                <w:bCs/>
                <w:color w:val="000000" w:themeColor="text1"/>
                <w:sz w:val="24"/>
                <w:szCs w:val="24"/>
              </w:rPr>
              <w:t>SWD)</w:t>
            </w:r>
            <w:r w:rsidRPr="00C41A5F">
              <w:rPr>
                <w:rFonts w:ascii="Times New Roman" w:eastAsia="Times New Roman" w:hAnsi="Times New Roman" w:cs="Times New Roman"/>
                <w:bCs/>
                <w:color w:val="000000" w:themeColor="text1"/>
                <w:sz w:val="24"/>
                <w:szCs w:val="24"/>
              </w:rPr>
              <w:t>, the Office of Human Resources</w:t>
            </w:r>
            <w:r w:rsidR="00C82594" w:rsidRPr="00C41A5F">
              <w:rPr>
                <w:rFonts w:ascii="Times New Roman" w:eastAsia="Times New Roman" w:hAnsi="Times New Roman" w:cs="Times New Roman"/>
                <w:bCs/>
                <w:color w:val="000000" w:themeColor="text1"/>
                <w:sz w:val="24"/>
                <w:szCs w:val="24"/>
              </w:rPr>
              <w:t xml:space="preserve"> (OHR)</w:t>
            </w:r>
            <w:r w:rsidRPr="00C41A5F">
              <w:rPr>
                <w:rFonts w:ascii="Times New Roman" w:eastAsia="Times New Roman" w:hAnsi="Times New Roman" w:cs="Times New Roman"/>
                <w:bCs/>
                <w:color w:val="000000" w:themeColor="text1"/>
                <w:sz w:val="24"/>
                <w:szCs w:val="24"/>
              </w:rPr>
              <w:t xml:space="preserve">, and the Division of Program Coordination, Planning, and Strategic Initiatives </w:t>
            </w:r>
            <w:r w:rsidR="00C82594" w:rsidRPr="00C41A5F">
              <w:rPr>
                <w:rFonts w:ascii="Times New Roman" w:eastAsia="Times New Roman" w:hAnsi="Times New Roman" w:cs="Times New Roman"/>
                <w:bCs/>
                <w:color w:val="000000" w:themeColor="text1"/>
                <w:sz w:val="24"/>
                <w:szCs w:val="24"/>
              </w:rPr>
              <w:t xml:space="preserve">(DPCPSI) </w:t>
            </w:r>
            <w:r w:rsidRPr="00C41A5F">
              <w:rPr>
                <w:rFonts w:ascii="Times New Roman" w:eastAsia="Times New Roman" w:hAnsi="Times New Roman" w:cs="Times New Roman"/>
                <w:bCs/>
                <w:color w:val="000000" w:themeColor="text1"/>
                <w:sz w:val="24"/>
                <w:szCs w:val="24"/>
              </w:rPr>
              <w:t xml:space="preserve">in collaboration with representatives from </w:t>
            </w:r>
            <w:r w:rsidR="00455CC6">
              <w:rPr>
                <w:rFonts w:ascii="Times New Roman" w:eastAsia="Times New Roman" w:hAnsi="Times New Roman" w:cs="Times New Roman"/>
                <w:bCs/>
                <w:color w:val="000000" w:themeColor="text1"/>
                <w:sz w:val="24"/>
                <w:szCs w:val="24"/>
              </w:rPr>
              <w:t xml:space="preserve">the </w:t>
            </w:r>
            <w:r w:rsidRPr="00C41A5F">
              <w:rPr>
                <w:rFonts w:ascii="Times New Roman" w:eastAsia="Times New Roman" w:hAnsi="Times New Roman" w:cs="Times New Roman"/>
                <w:bCs/>
                <w:color w:val="000000" w:themeColor="text1"/>
                <w:sz w:val="24"/>
                <w:szCs w:val="24"/>
              </w:rPr>
              <w:t>NIH I</w:t>
            </w:r>
            <w:r w:rsidR="00C82594" w:rsidRPr="00C41A5F">
              <w:rPr>
                <w:rFonts w:ascii="Times New Roman" w:eastAsia="Times New Roman" w:hAnsi="Times New Roman" w:cs="Times New Roman"/>
                <w:bCs/>
                <w:color w:val="000000" w:themeColor="text1"/>
                <w:sz w:val="24"/>
                <w:szCs w:val="24"/>
              </w:rPr>
              <w:t>C</w:t>
            </w:r>
            <w:r w:rsidR="00865783" w:rsidRPr="00C41A5F">
              <w:rPr>
                <w:rFonts w:ascii="Times New Roman" w:eastAsia="Times New Roman" w:hAnsi="Times New Roman" w:cs="Times New Roman"/>
                <w:bCs/>
                <w:color w:val="000000" w:themeColor="text1"/>
                <w:sz w:val="24"/>
                <w:szCs w:val="24"/>
              </w:rPr>
              <w:t xml:space="preserve">s and </w:t>
            </w:r>
            <w:r w:rsidR="00455CC6">
              <w:rPr>
                <w:rFonts w:ascii="Times New Roman" w:eastAsia="Times New Roman" w:hAnsi="Times New Roman" w:cs="Times New Roman"/>
                <w:bCs/>
                <w:color w:val="000000" w:themeColor="text1"/>
                <w:sz w:val="24"/>
                <w:szCs w:val="24"/>
              </w:rPr>
              <w:t xml:space="preserve">other offices within </w:t>
            </w:r>
            <w:r w:rsidR="00865783" w:rsidRPr="00C41A5F">
              <w:rPr>
                <w:rFonts w:ascii="Times New Roman" w:eastAsia="Times New Roman" w:hAnsi="Times New Roman" w:cs="Times New Roman"/>
                <w:bCs/>
                <w:color w:val="000000" w:themeColor="text1"/>
                <w:sz w:val="24"/>
                <w:szCs w:val="24"/>
              </w:rPr>
              <w:t>the Office of the Director</w:t>
            </w:r>
            <w:r w:rsidR="00721C50">
              <w:rPr>
                <w:rFonts w:ascii="Times New Roman" w:eastAsia="Times New Roman" w:hAnsi="Times New Roman" w:cs="Times New Roman"/>
                <w:bCs/>
                <w:color w:val="000000" w:themeColor="text1"/>
                <w:sz w:val="24"/>
                <w:szCs w:val="24"/>
              </w:rPr>
              <w:t xml:space="preserve"> (OD)</w:t>
            </w:r>
            <w:r w:rsidRPr="00C41A5F">
              <w:rPr>
                <w:rFonts w:ascii="Times New Roman" w:eastAsia="Times New Roman" w:hAnsi="Times New Roman" w:cs="Times New Roman"/>
                <w:bCs/>
                <w:color w:val="000000" w:themeColor="text1"/>
                <w:sz w:val="24"/>
                <w:szCs w:val="24"/>
              </w:rPr>
              <w:t xml:space="preserve">. </w:t>
            </w:r>
          </w:p>
          <w:p w14:paraId="4A9D9D7B" w14:textId="77777777" w:rsidR="00DA7618" w:rsidRPr="00C41A5F" w:rsidRDefault="00DA7618" w:rsidP="00DA7618">
            <w:pPr>
              <w:spacing w:beforeLines="1" w:before="2" w:afterLines="1" w:after="2" w:line="240" w:lineRule="auto"/>
              <w:rPr>
                <w:rFonts w:ascii="Times New Roman" w:eastAsia="Times New Roman" w:hAnsi="Times New Roman" w:cs="Times New Roman"/>
                <w:bCs/>
                <w:color w:val="000000" w:themeColor="text1"/>
                <w:sz w:val="24"/>
                <w:szCs w:val="24"/>
              </w:rPr>
            </w:pPr>
          </w:p>
          <w:p w14:paraId="0147202E" w14:textId="2F9A5806" w:rsidR="00DA7618" w:rsidRPr="00C41A5F" w:rsidRDefault="00DA7618" w:rsidP="00DA7618">
            <w:pPr>
              <w:pStyle w:val="ListParagraph"/>
              <w:numPr>
                <w:ilvl w:val="0"/>
                <w:numId w:val="3"/>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To learn more about the NIH’s mission and how we support diversity and inclusion visit: </w:t>
            </w:r>
            <w:hyperlink r:id="rId24" w:history="1">
              <w:r w:rsidRPr="00C41A5F">
                <w:rPr>
                  <w:rStyle w:val="Hyperlink"/>
                  <w:rFonts w:ascii="Times New Roman" w:eastAsia="Times New Roman" w:hAnsi="Times New Roman" w:cs="Times New Roman"/>
                  <w:bCs/>
                  <w:color w:val="000000" w:themeColor="text1"/>
                  <w:sz w:val="24"/>
                  <w:szCs w:val="24"/>
                </w:rPr>
                <w:t>https://www.edi.nih.gov/more/agency/nihs-commitment</w:t>
              </w:r>
            </w:hyperlink>
          </w:p>
          <w:p w14:paraId="21ABA94E" w14:textId="3FD2BE12" w:rsidR="00DA7618" w:rsidRPr="00C41A5F" w:rsidRDefault="00DA7618" w:rsidP="00DA7618">
            <w:pPr>
              <w:pStyle w:val="ListParagraph"/>
              <w:numPr>
                <w:ilvl w:val="0"/>
                <w:numId w:val="3"/>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To learn more about NIH’s efforts to advance racial equity in the workplace visit: </w:t>
            </w:r>
            <w:hyperlink r:id="rId25" w:history="1">
              <w:r w:rsidRPr="00C41A5F">
                <w:rPr>
                  <w:rStyle w:val="Hyperlink"/>
                  <w:rFonts w:ascii="Times New Roman" w:eastAsia="Times New Roman" w:hAnsi="Times New Roman" w:cs="Times New Roman"/>
                  <w:bCs/>
                  <w:color w:val="000000" w:themeColor="text1"/>
                  <w:sz w:val="24"/>
                  <w:szCs w:val="24"/>
                </w:rPr>
                <w:t>https://www.edi.nih.gov/people/resources/advancing-racial-equity</w:t>
              </w:r>
            </w:hyperlink>
          </w:p>
          <w:p w14:paraId="3D9EB81C" w14:textId="29599FB1" w:rsidR="00DA7618" w:rsidRPr="00C41A5F" w:rsidRDefault="00DA7618" w:rsidP="00DA7618">
            <w:pPr>
              <w:pStyle w:val="ListParagraph"/>
              <w:numPr>
                <w:ilvl w:val="0"/>
                <w:numId w:val="3"/>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To learn more about the UNITE effort to end structural racism visit:  </w:t>
            </w:r>
            <w:hyperlink r:id="rId26" w:history="1">
              <w:r w:rsidRPr="00C41A5F">
                <w:rPr>
                  <w:rStyle w:val="Hyperlink"/>
                  <w:rFonts w:ascii="Times New Roman" w:eastAsia="Times New Roman" w:hAnsi="Times New Roman" w:cs="Times New Roman"/>
                  <w:bCs/>
                  <w:color w:val="000000" w:themeColor="text1"/>
                  <w:sz w:val="24"/>
                  <w:szCs w:val="24"/>
                </w:rPr>
                <w:t>https://www.nih.gov/ending-structural-racism/unite</w:t>
              </w:r>
            </w:hyperlink>
          </w:p>
          <w:p w14:paraId="329B7052" w14:textId="3F1C5968" w:rsidR="00DA7618" w:rsidRPr="00C41A5F" w:rsidRDefault="00DA7618" w:rsidP="00DA7618">
            <w:pPr>
              <w:pStyle w:val="ListParagraph"/>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 </w:t>
            </w:r>
          </w:p>
          <w:p w14:paraId="666E71D9" w14:textId="58E535E8" w:rsidR="00DA7618" w:rsidRPr="00C41A5F" w:rsidRDefault="00DA7618" w:rsidP="00DA7618">
            <w:pPr>
              <w:spacing w:beforeLines="1" w:before="2" w:afterLines="1" w:after="2" w:line="240" w:lineRule="auto"/>
              <w:rPr>
                <w:rFonts w:ascii="Times New Roman" w:eastAsia="Times New Roman" w:hAnsi="Times New Roman" w:cs="Times New Roman"/>
                <w:b/>
                <w:color w:val="000000" w:themeColor="text1"/>
                <w:sz w:val="28"/>
                <w:szCs w:val="28"/>
                <w:u w:val="single"/>
              </w:rPr>
            </w:pPr>
            <w:r w:rsidRPr="00C41A5F">
              <w:rPr>
                <w:rFonts w:ascii="Times New Roman" w:eastAsia="Times New Roman" w:hAnsi="Times New Roman" w:cs="Times New Roman"/>
                <w:b/>
                <w:color w:val="000000" w:themeColor="text1"/>
                <w:sz w:val="28"/>
                <w:szCs w:val="28"/>
                <w:u w:val="single"/>
              </w:rPr>
              <w:t xml:space="preserve">Part E.1.b - Executive Summary: </w:t>
            </w:r>
            <w:r w:rsidR="006F223A" w:rsidRPr="00C41A5F">
              <w:rPr>
                <w:rFonts w:ascii="Times New Roman" w:eastAsia="Times New Roman" w:hAnsi="Times New Roman" w:cs="Times New Roman"/>
                <w:b/>
                <w:color w:val="000000" w:themeColor="text1"/>
                <w:sz w:val="28"/>
                <w:szCs w:val="28"/>
                <w:u w:val="single"/>
              </w:rPr>
              <w:t>EDI</w:t>
            </w:r>
            <w:r w:rsidRPr="00C41A5F">
              <w:rPr>
                <w:rFonts w:ascii="Times New Roman" w:eastAsia="Times New Roman" w:hAnsi="Times New Roman" w:cs="Times New Roman"/>
                <w:b/>
                <w:color w:val="000000" w:themeColor="text1"/>
                <w:sz w:val="28"/>
                <w:szCs w:val="28"/>
                <w:u w:val="single"/>
              </w:rPr>
              <w:t xml:space="preserve"> Mission</w:t>
            </w:r>
          </w:p>
          <w:p w14:paraId="45790FF8" w14:textId="506681DF" w:rsidR="00DA7618" w:rsidRPr="00C41A5F" w:rsidRDefault="00DA7618" w:rsidP="00DA7618">
            <w:pPr>
              <w:spacing w:beforeLines="1" w:before="2" w:afterLines="1" w:after="2" w:line="240" w:lineRule="auto"/>
              <w:rPr>
                <w:rFonts w:ascii="Times New Roman" w:eastAsia="Times New Roman" w:hAnsi="Times New Roman" w:cs="Times New Roman"/>
                <w:b/>
                <w:color w:val="000000" w:themeColor="text1"/>
                <w:sz w:val="28"/>
                <w:szCs w:val="28"/>
              </w:rPr>
            </w:pPr>
          </w:p>
          <w:p w14:paraId="4BE4CC25" w14:textId="727097F0" w:rsidR="00DA7618" w:rsidRPr="00C41A5F" w:rsidRDefault="00443AD5" w:rsidP="00DA7618">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EDI’s mission is to cultivate a culture of inclusion where diverse talent is leveraged to advance health discovery. In support of this mission, EDI provides consultancy, training, resolutions, data, policy, and guidance services to the 27 IC</w:t>
            </w:r>
            <w:r w:rsidR="00E25C4E" w:rsidRPr="00C41A5F">
              <w:rPr>
                <w:rFonts w:ascii="Times New Roman" w:eastAsia="Times New Roman" w:hAnsi="Times New Roman" w:cs="Times New Roman"/>
                <w:bCs/>
                <w:color w:val="000000" w:themeColor="text1"/>
                <w:sz w:val="24"/>
                <w:szCs w:val="24"/>
              </w:rPr>
              <w:t>s</w:t>
            </w:r>
            <w:r w:rsidR="00572CD8">
              <w:rPr>
                <w:rFonts w:ascii="Times New Roman" w:eastAsia="Times New Roman" w:hAnsi="Times New Roman" w:cs="Times New Roman"/>
                <w:bCs/>
                <w:color w:val="000000" w:themeColor="text1"/>
                <w:sz w:val="24"/>
                <w:szCs w:val="24"/>
              </w:rPr>
              <w:t xml:space="preserve">, </w:t>
            </w:r>
            <w:r w:rsidR="00721C50">
              <w:rPr>
                <w:rFonts w:ascii="Times New Roman" w:eastAsia="Times New Roman" w:hAnsi="Times New Roman" w:cs="Times New Roman"/>
                <w:bCs/>
                <w:color w:val="000000" w:themeColor="text1"/>
                <w:sz w:val="24"/>
                <w:szCs w:val="24"/>
              </w:rPr>
              <w:t>the OD</w:t>
            </w:r>
            <w:r w:rsidR="00572CD8">
              <w:rPr>
                <w:rFonts w:ascii="Times New Roman" w:eastAsia="Times New Roman" w:hAnsi="Times New Roman" w:cs="Times New Roman"/>
                <w:bCs/>
                <w:color w:val="000000" w:themeColor="text1"/>
                <w:sz w:val="24"/>
                <w:szCs w:val="24"/>
              </w:rPr>
              <w:t xml:space="preserve">, and the Advanced </w:t>
            </w:r>
            <w:r w:rsidR="00BA7CC7">
              <w:rPr>
                <w:rFonts w:ascii="Times New Roman" w:eastAsia="Times New Roman" w:hAnsi="Times New Roman" w:cs="Times New Roman"/>
                <w:bCs/>
                <w:color w:val="000000" w:themeColor="text1"/>
                <w:sz w:val="24"/>
                <w:szCs w:val="24"/>
              </w:rPr>
              <w:t>Research Projects Agency for Health (APRA-H)</w:t>
            </w:r>
            <w:r w:rsidR="00721C50">
              <w:rPr>
                <w:rFonts w:ascii="Times New Roman" w:eastAsia="Times New Roman" w:hAnsi="Times New Roman" w:cs="Times New Roman"/>
                <w:bCs/>
                <w:color w:val="000000" w:themeColor="text1"/>
                <w:sz w:val="24"/>
                <w:szCs w:val="24"/>
              </w:rPr>
              <w:t xml:space="preserve"> </w:t>
            </w:r>
            <w:r w:rsidRPr="00C41A5F">
              <w:rPr>
                <w:rFonts w:ascii="Times New Roman" w:eastAsia="Times New Roman" w:hAnsi="Times New Roman" w:cs="Times New Roman"/>
                <w:bCs/>
                <w:color w:val="000000" w:themeColor="text1"/>
                <w:sz w:val="24"/>
                <w:szCs w:val="24"/>
              </w:rPr>
              <w:t xml:space="preserve">that </w:t>
            </w:r>
            <w:r w:rsidR="00865783" w:rsidRPr="00C41A5F">
              <w:rPr>
                <w:rFonts w:ascii="Times New Roman" w:eastAsia="Times New Roman" w:hAnsi="Times New Roman" w:cs="Times New Roman"/>
                <w:bCs/>
                <w:color w:val="000000" w:themeColor="text1"/>
                <w:sz w:val="24"/>
                <w:szCs w:val="24"/>
              </w:rPr>
              <w:t>compri</w:t>
            </w:r>
            <w:r w:rsidR="00E25C4E" w:rsidRPr="00C41A5F">
              <w:rPr>
                <w:rFonts w:ascii="Times New Roman" w:eastAsia="Times New Roman" w:hAnsi="Times New Roman" w:cs="Times New Roman"/>
                <w:bCs/>
                <w:color w:val="000000" w:themeColor="text1"/>
                <w:sz w:val="24"/>
                <w:szCs w:val="24"/>
              </w:rPr>
              <w:t>s</w:t>
            </w:r>
            <w:r w:rsidR="00865783" w:rsidRPr="00C41A5F">
              <w:rPr>
                <w:rFonts w:ascii="Times New Roman" w:eastAsia="Times New Roman" w:hAnsi="Times New Roman" w:cs="Times New Roman"/>
                <w:bCs/>
                <w:color w:val="000000" w:themeColor="text1"/>
                <w:sz w:val="24"/>
                <w:szCs w:val="24"/>
              </w:rPr>
              <w:t>e</w:t>
            </w:r>
            <w:r w:rsidRPr="00C41A5F">
              <w:rPr>
                <w:rFonts w:ascii="Times New Roman" w:eastAsia="Times New Roman" w:hAnsi="Times New Roman" w:cs="Times New Roman"/>
                <w:bCs/>
                <w:color w:val="000000" w:themeColor="text1"/>
                <w:sz w:val="24"/>
                <w:szCs w:val="24"/>
              </w:rPr>
              <w:t xml:space="preserve"> the NIH.</w:t>
            </w:r>
            <w:r w:rsidR="005728CE">
              <w:rPr>
                <w:rFonts w:ascii="Times New Roman" w:eastAsia="Times New Roman" w:hAnsi="Times New Roman" w:cs="Times New Roman"/>
                <w:bCs/>
                <w:color w:val="000000" w:themeColor="text1"/>
                <w:sz w:val="24"/>
                <w:szCs w:val="24"/>
              </w:rPr>
              <w:t xml:space="preserve"> </w:t>
            </w:r>
            <w:r w:rsidR="00697883" w:rsidRPr="00C41A5F">
              <w:rPr>
                <w:rFonts w:ascii="Times New Roman" w:eastAsia="Times New Roman" w:hAnsi="Times New Roman" w:cs="Times New Roman"/>
                <w:bCs/>
                <w:color w:val="000000" w:themeColor="text1"/>
                <w:sz w:val="24"/>
                <w:szCs w:val="24"/>
              </w:rPr>
              <w:t xml:space="preserve">In addition, </w:t>
            </w:r>
            <w:r w:rsidR="00DA7618" w:rsidRPr="00C41A5F">
              <w:rPr>
                <w:rFonts w:ascii="Times New Roman" w:eastAsia="Times New Roman" w:hAnsi="Times New Roman" w:cs="Times New Roman"/>
                <w:bCs/>
                <w:color w:val="000000" w:themeColor="text1"/>
                <w:sz w:val="24"/>
                <w:szCs w:val="24"/>
              </w:rPr>
              <w:t xml:space="preserve">EDI serves as the focal point for NIH-wide policy formulation, implementation, consulting, and </w:t>
            </w:r>
            <w:r w:rsidR="00BB0D9D" w:rsidRPr="00C41A5F">
              <w:rPr>
                <w:rFonts w:ascii="Times New Roman" w:eastAsia="Times New Roman" w:hAnsi="Times New Roman" w:cs="Times New Roman"/>
                <w:bCs/>
                <w:color w:val="000000" w:themeColor="text1"/>
                <w:sz w:val="24"/>
                <w:szCs w:val="24"/>
              </w:rPr>
              <w:t xml:space="preserve">the </w:t>
            </w:r>
            <w:r w:rsidR="00DA7618" w:rsidRPr="00C41A5F">
              <w:rPr>
                <w:rFonts w:ascii="Times New Roman" w:eastAsia="Times New Roman" w:hAnsi="Times New Roman" w:cs="Times New Roman"/>
                <w:bCs/>
                <w:color w:val="000000" w:themeColor="text1"/>
                <w:sz w:val="24"/>
                <w:szCs w:val="24"/>
              </w:rPr>
              <w:t>strategic management of civil rights, equal opportunity, language access, reasonable accommodation, affirmative employment, diversity, and inclusion programs for NIH.</w:t>
            </w:r>
          </w:p>
          <w:p w14:paraId="756F06A9" w14:textId="77777777" w:rsidR="00400C0A" w:rsidRPr="00C41A5F" w:rsidRDefault="00400C0A" w:rsidP="00DA7618">
            <w:pPr>
              <w:spacing w:beforeLines="1" w:before="2" w:afterLines="1" w:after="2" w:line="240" w:lineRule="auto"/>
              <w:rPr>
                <w:rFonts w:ascii="Times New Roman" w:eastAsia="Times New Roman" w:hAnsi="Times New Roman" w:cs="Times New Roman"/>
                <w:bCs/>
                <w:color w:val="000000" w:themeColor="text1"/>
                <w:sz w:val="24"/>
                <w:szCs w:val="24"/>
              </w:rPr>
            </w:pPr>
          </w:p>
          <w:p w14:paraId="5F6C4B31" w14:textId="77777777" w:rsidR="00DA7618" w:rsidRPr="00C41A5F" w:rsidRDefault="00DA7618" w:rsidP="00DA7618">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To learn more about the EDI’s mission and how we support DEIA visit:</w:t>
            </w:r>
          </w:p>
          <w:p w14:paraId="588D79EE" w14:textId="23481307" w:rsidR="00DA7618" w:rsidRPr="00C41A5F" w:rsidRDefault="008E6184" w:rsidP="00DA7618">
            <w:pPr>
              <w:spacing w:beforeLines="1" w:before="2" w:afterLines="1" w:after="2" w:line="240" w:lineRule="auto"/>
              <w:rPr>
                <w:rFonts w:ascii="Times New Roman" w:eastAsia="Times New Roman" w:hAnsi="Times New Roman" w:cs="Times New Roman"/>
                <w:bCs/>
                <w:color w:val="000000" w:themeColor="text1"/>
                <w:sz w:val="24"/>
                <w:szCs w:val="24"/>
              </w:rPr>
            </w:pPr>
            <w:hyperlink r:id="rId27" w:history="1">
              <w:r w:rsidR="00DA7618" w:rsidRPr="00C41A5F">
                <w:rPr>
                  <w:rStyle w:val="Hyperlink"/>
                  <w:rFonts w:ascii="Times New Roman" w:eastAsia="Times New Roman" w:hAnsi="Times New Roman" w:cs="Times New Roman"/>
                  <w:bCs/>
                  <w:color w:val="000000" w:themeColor="text1"/>
                  <w:sz w:val="24"/>
                  <w:szCs w:val="24"/>
                </w:rPr>
                <w:t>https://www.edi.nih.gov/more</w:t>
              </w:r>
            </w:hyperlink>
            <w:r w:rsidR="00DA7618" w:rsidRPr="00C41A5F">
              <w:rPr>
                <w:rFonts w:ascii="Times New Roman" w:eastAsia="Times New Roman" w:hAnsi="Times New Roman" w:cs="Times New Roman"/>
                <w:bCs/>
                <w:color w:val="000000" w:themeColor="text1"/>
                <w:sz w:val="24"/>
                <w:szCs w:val="24"/>
              </w:rPr>
              <w:t xml:space="preserve"> </w:t>
            </w:r>
          </w:p>
          <w:p w14:paraId="468B8537" w14:textId="77777777" w:rsidR="00DA7618" w:rsidRPr="00C41A5F" w:rsidRDefault="00DA7618" w:rsidP="00DA7618">
            <w:pPr>
              <w:spacing w:beforeLines="1" w:before="2" w:afterLines="1" w:after="2" w:line="240" w:lineRule="auto"/>
              <w:rPr>
                <w:rFonts w:ascii="Times New Roman" w:eastAsia="Times New Roman" w:hAnsi="Times New Roman" w:cs="Times New Roman"/>
                <w:bCs/>
                <w:color w:val="000000" w:themeColor="text1"/>
                <w:sz w:val="24"/>
                <w:szCs w:val="24"/>
              </w:rPr>
            </w:pPr>
          </w:p>
          <w:p w14:paraId="11E4E893" w14:textId="0FCDB587" w:rsidR="00400C0A" w:rsidRPr="00C41A5F" w:rsidRDefault="00DA7618" w:rsidP="00DA7618">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To learn more about EDI’s portfolio of services visit: </w:t>
            </w:r>
            <w:hyperlink r:id="rId28" w:history="1">
              <w:r w:rsidR="00400C0A" w:rsidRPr="00C41A5F">
                <w:rPr>
                  <w:rStyle w:val="Hyperlink"/>
                  <w:rFonts w:ascii="Times New Roman" w:eastAsia="Times New Roman" w:hAnsi="Times New Roman" w:cs="Times New Roman"/>
                  <w:bCs/>
                  <w:color w:val="000000" w:themeColor="text1"/>
                  <w:sz w:val="24"/>
                  <w:szCs w:val="24"/>
                </w:rPr>
                <w:t>https://www.edi.nih.gov/more/office/office-our-portfolio</w:t>
              </w:r>
            </w:hyperlink>
          </w:p>
          <w:p w14:paraId="61B9BA4F" w14:textId="2D2D405E" w:rsidR="00400C0A" w:rsidRPr="00C41A5F" w:rsidRDefault="00400C0A" w:rsidP="00DA7618">
            <w:pPr>
              <w:spacing w:beforeLines="1" w:before="2" w:afterLines="1" w:after="2" w:line="240" w:lineRule="auto"/>
              <w:rPr>
                <w:rFonts w:ascii="Times New Roman" w:eastAsia="Times New Roman" w:hAnsi="Times New Roman" w:cs="Times New Roman"/>
                <w:bCs/>
                <w:color w:val="000000" w:themeColor="text1"/>
                <w:sz w:val="24"/>
                <w:szCs w:val="24"/>
              </w:rPr>
            </w:pPr>
          </w:p>
          <w:p w14:paraId="5C7AACEE" w14:textId="77777777" w:rsidR="00400C0A" w:rsidRPr="00C41A5F" w:rsidRDefault="00400C0A" w:rsidP="00400C0A">
            <w:pPr>
              <w:spacing w:beforeLines="1" w:before="2" w:afterLines="1" w:after="2" w:line="240" w:lineRule="auto"/>
              <w:rPr>
                <w:rFonts w:ascii="Times New Roman" w:eastAsia="Times New Roman" w:hAnsi="Times New Roman" w:cs="Times New Roman"/>
                <w:b/>
                <w:bCs/>
                <w:color w:val="000000" w:themeColor="text1"/>
                <w:sz w:val="28"/>
                <w:szCs w:val="28"/>
              </w:rPr>
            </w:pPr>
          </w:p>
          <w:p w14:paraId="7D565279" w14:textId="2C5B5AF5" w:rsidR="00400C0A" w:rsidRPr="00C41A5F" w:rsidRDefault="00400C0A" w:rsidP="00400C0A">
            <w:pPr>
              <w:spacing w:beforeLines="1" w:before="2" w:afterLines="1" w:after="2" w:line="240" w:lineRule="auto"/>
              <w:rPr>
                <w:rFonts w:ascii="Times New Roman" w:eastAsia="Times New Roman" w:hAnsi="Times New Roman" w:cs="Times New Roman"/>
                <w:b/>
                <w:bCs/>
                <w:color w:val="000000" w:themeColor="text1"/>
                <w:sz w:val="28"/>
                <w:szCs w:val="28"/>
                <w:u w:val="single"/>
              </w:rPr>
            </w:pPr>
            <w:r w:rsidRPr="00C41A5F">
              <w:rPr>
                <w:rFonts w:ascii="Times New Roman" w:eastAsia="Times New Roman" w:hAnsi="Times New Roman" w:cs="Times New Roman"/>
                <w:b/>
                <w:bCs/>
                <w:color w:val="000000" w:themeColor="text1"/>
                <w:sz w:val="28"/>
                <w:szCs w:val="28"/>
                <w:u w:val="single"/>
              </w:rPr>
              <w:t>Part E.2 - Executive Summary: Essential Element</w:t>
            </w:r>
            <w:r w:rsidR="003C55C3" w:rsidRPr="00C41A5F">
              <w:rPr>
                <w:rFonts w:ascii="Times New Roman" w:eastAsia="Times New Roman" w:hAnsi="Times New Roman" w:cs="Times New Roman"/>
                <w:b/>
                <w:bCs/>
                <w:color w:val="000000" w:themeColor="text1"/>
                <w:sz w:val="28"/>
                <w:szCs w:val="28"/>
                <w:u w:val="single"/>
              </w:rPr>
              <w:t>s</w:t>
            </w:r>
            <w:r w:rsidRPr="00C41A5F">
              <w:rPr>
                <w:rFonts w:ascii="Times New Roman" w:eastAsia="Times New Roman" w:hAnsi="Times New Roman" w:cs="Times New Roman"/>
                <w:b/>
                <w:bCs/>
                <w:color w:val="000000" w:themeColor="text1"/>
                <w:sz w:val="28"/>
                <w:szCs w:val="28"/>
                <w:u w:val="single"/>
              </w:rPr>
              <w:t xml:space="preserve"> A</w:t>
            </w:r>
            <w:bookmarkStart w:id="11" w:name="$id3311767"/>
            <w:r w:rsidRPr="00C41A5F">
              <w:rPr>
                <w:rFonts w:ascii="Times New Roman" w:eastAsia="Times New Roman" w:hAnsi="Times New Roman" w:cs="Times New Roman"/>
                <w:b/>
                <w:bCs/>
                <w:color w:val="000000" w:themeColor="text1"/>
                <w:sz w:val="28"/>
                <w:szCs w:val="28"/>
                <w:u w:val="single"/>
              </w:rPr>
              <w:t> </w:t>
            </w:r>
            <w:bookmarkEnd w:id="11"/>
            <w:r w:rsidRPr="00C41A5F">
              <w:rPr>
                <w:rFonts w:ascii="Times New Roman" w:eastAsia="Times New Roman" w:hAnsi="Times New Roman" w:cs="Times New Roman"/>
                <w:b/>
                <w:bCs/>
                <w:color w:val="000000" w:themeColor="text1"/>
                <w:sz w:val="28"/>
                <w:szCs w:val="28"/>
                <w:u w:val="single"/>
              </w:rPr>
              <w:t>- F</w:t>
            </w:r>
          </w:p>
          <w:p w14:paraId="2510986B" w14:textId="77777777" w:rsidR="00DA7618" w:rsidRPr="00C41A5F" w:rsidRDefault="00DA7618" w:rsidP="007C3FEB">
            <w:pPr>
              <w:spacing w:beforeLines="1" w:before="2" w:afterLines="1" w:after="2" w:line="240" w:lineRule="auto"/>
              <w:rPr>
                <w:rFonts w:ascii="Times New Roman" w:eastAsia="Times New Roman" w:hAnsi="Times New Roman" w:cs="Times New Roman"/>
                <w:b/>
                <w:color w:val="000000" w:themeColor="text1"/>
                <w:sz w:val="24"/>
                <w:szCs w:val="24"/>
              </w:rPr>
            </w:pPr>
          </w:p>
          <w:p w14:paraId="474C859E" w14:textId="25972548" w:rsidR="007C3FEB" w:rsidRPr="00C41A5F" w:rsidRDefault="00A62B31" w:rsidP="007C3FEB">
            <w:pPr>
              <w:spacing w:beforeLines="1" w:before="2" w:afterLines="1" w:after="2" w:line="240" w:lineRule="auto"/>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Essential Element A: </w:t>
            </w:r>
            <w:r w:rsidR="007C3FEB" w:rsidRPr="00C41A5F">
              <w:rPr>
                <w:rFonts w:ascii="Times New Roman" w:eastAsia="Times New Roman" w:hAnsi="Times New Roman" w:cs="Times New Roman"/>
                <w:b/>
                <w:color w:val="000000" w:themeColor="text1"/>
                <w:sz w:val="24"/>
                <w:szCs w:val="24"/>
              </w:rPr>
              <w:t>Demonstrate</w:t>
            </w:r>
            <w:r w:rsidR="00865783" w:rsidRPr="00C41A5F">
              <w:rPr>
                <w:rFonts w:ascii="Times New Roman" w:eastAsia="Times New Roman" w:hAnsi="Times New Roman" w:cs="Times New Roman"/>
                <w:b/>
                <w:color w:val="000000" w:themeColor="text1"/>
                <w:sz w:val="24"/>
                <w:szCs w:val="24"/>
              </w:rPr>
              <w:t>d</w:t>
            </w:r>
            <w:r w:rsidR="007C3FEB" w:rsidRPr="00C41A5F">
              <w:rPr>
                <w:rFonts w:ascii="Times New Roman" w:eastAsia="Times New Roman" w:hAnsi="Times New Roman" w:cs="Times New Roman"/>
                <w:b/>
                <w:color w:val="000000" w:themeColor="text1"/>
                <w:sz w:val="24"/>
                <w:szCs w:val="24"/>
              </w:rPr>
              <w:t xml:space="preserve"> Commitment fr</w:t>
            </w:r>
            <w:r w:rsidR="00865783" w:rsidRPr="00C41A5F">
              <w:rPr>
                <w:rFonts w:ascii="Times New Roman" w:eastAsia="Times New Roman" w:hAnsi="Times New Roman" w:cs="Times New Roman"/>
                <w:b/>
                <w:color w:val="000000" w:themeColor="text1"/>
                <w:sz w:val="24"/>
                <w:szCs w:val="24"/>
              </w:rPr>
              <w:t>om</w:t>
            </w:r>
            <w:r w:rsidR="007C3FEB" w:rsidRPr="00C41A5F">
              <w:rPr>
                <w:rFonts w:ascii="Times New Roman" w:eastAsia="Times New Roman" w:hAnsi="Times New Roman" w:cs="Times New Roman"/>
                <w:b/>
                <w:color w:val="000000" w:themeColor="text1"/>
                <w:sz w:val="24"/>
                <w:szCs w:val="24"/>
              </w:rPr>
              <w:t xml:space="preserve"> Agency Leadership </w:t>
            </w:r>
          </w:p>
          <w:p w14:paraId="5DAEC73A" w14:textId="498A0245" w:rsidR="007C3FEB" w:rsidRPr="00C41A5F" w:rsidRDefault="007C3FEB" w:rsidP="007C3FEB">
            <w:pPr>
              <w:spacing w:beforeLines="1" w:before="2" w:afterLines="1" w:after="2" w:line="240" w:lineRule="auto"/>
              <w:rPr>
                <w:rFonts w:ascii="Times New Roman" w:eastAsia="Times New Roman" w:hAnsi="Times New Roman" w:cs="Times New Roman"/>
                <w:b/>
                <w:color w:val="000000" w:themeColor="text1"/>
                <w:sz w:val="24"/>
                <w:szCs w:val="24"/>
              </w:rPr>
            </w:pPr>
          </w:p>
          <w:p w14:paraId="521B3666" w14:textId="77777777" w:rsidR="00DA7618" w:rsidRPr="00C41A5F" w:rsidRDefault="00DA7618" w:rsidP="00DA7618">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Leadership changes:</w:t>
            </w:r>
          </w:p>
          <w:p w14:paraId="263A7B0D" w14:textId="06D26FE4" w:rsidR="00DA7618" w:rsidRPr="00C41A5F" w:rsidRDefault="00DA7618" w:rsidP="00DA7618">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2C8F5ABF" w14:textId="61291C94" w:rsidR="00DA7618" w:rsidRPr="00C41A5F" w:rsidRDefault="00DA7618" w:rsidP="00DA7618">
            <w:pPr>
              <w:numPr>
                <w:ilvl w:val="0"/>
                <w:numId w:val="2"/>
              </w:num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Francis S. Collins, M.D., Ph.D., stepped down as NIH </w:t>
            </w:r>
            <w:r w:rsidR="00697883" w:rsidRPr="00C41A5F">
              <w:rPr>
                <w:rFonts w:ascii="Times New Roman" w:eastAsia="Times New Roman" w:hAnsi="Times New Roman" w:cs="Times New Roman"/>
                <w:color w:val="000000" w:themeColor="text1"/>
                <w:sz w:val="24"/>
                <w:szCs w:val="24"/>
              </w:rPr>
              <w:t>D</w:t>
            </w:r>
            <w:r w:rsidRPr="00C41A5F">
              <w:rPr>
                <w:rFonts w:ascii="Times New Roman" w:eastAsia="Times New Roman" w:hAnsi="Times New Roman" w:cs="Times New Roman"/>
                <w:color w:val="000000" w:themeColor="text1"/>
                <w:sz w:val="24"/>
                <w:szCs w:val="24"/>
              </w:rPr>
              <w:t>irector on December 19, 2021, after more than 12 years at the helm.</w:t>
            </w:r>
          </w:p>
          <w:p w14:paraId="12990DA2" w14:textId="0FDED046" w:rsidR="00DA7618" w:rsidRPr="00C41A5F" w:rsidRDefault="00DA7618" w:rsidP="00DA7618">
            <w:pPr>
              <w:numPr>
                <w:ilvl w:val="0"/>
                <w:numId w:val="2"/>
              </w:num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Lawrence A. Tabak, D.D.S., Ph.D. was appointed the Acting NIH Director on December 20, 2021</w:t>
            </w:r>
            <w:r w:rsidR="0087055B">
              <w:rPr>
                <w:rFonts w:ascii="Times New Roman" w:eastAsia="Times New Roman" w:hAnsi="Times New Roman" w:cs="Times New Roman"/>
                <w:color w:val="000000" w:themeColor="text1"/>
                <w:sz w:val="24"/>
                <w:szCs w:val="24"/>
              </w:rPr>
              <w:t xml:space="preserve"> (formerly NIH Principal Deputy Director</w:t>
            </w:r>
            <w:r w:rsidR="007622A6">
              <w:rPr>
                <w:rFonts w:ascii="Times New Roman" w:eastAsia="Times New Roman" w:hAnsi="Times New Roman" w:cs="Times New Roman"/>
                <w:color w:val="000000" w:themeColor="text1"/>
                <w:sz w:val="24"/>
                <w:szCs w:val="24"/>
              </w:rPr>
              <w:t xml:space="preserve"> since 2011)</w:t>
            </w:r>
            <w:r w:rsidR="00697883" w:rsidRPr="00C41A5F">
              <w:rPr>
                <w:rFonts w:ascii="Times New Roman" w:eastAsia="Times New Roman" w:hAnsi="Times New Roman" w:cs="Times New Roman"/>
                <w:color w:val="000000" w:themeColor="text1"/>
                <w:sz w:val="24"/>
                <w:szCs w:val="24"/>
              </w:rPr>
              <w:t>.</w:t>
            </w:r>
          </w:p>
          <w:p w14:paraId="14ACB4D4" w14:textId="77777777" w:rsidR="00DA7618" w:rsidRPr="00C41A5F" w:rsidRDefault="00DA7618" w:rsidP="00DA7618">
            <w:pPr>
              <w:numPr>
                <w:ilvl w:val="0"/>
                <w:numId w:val="2"/>
              </w:num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Tara A. </w:t>
            </w:r>
            <w:proofErr w:type="spellStart"/>
            <w:r w:rsidRPr="00C41A5F">
              <w:rPr>
                <w:rFonts w:ascii="Times New Roman" w:eastAsia="Times New Roman" w:hAnsi="Times New Roman" w:cs="Times New Roman"/>
                <w:color w:val="000000" w:themeColor="text1"/>
                <w:sz w:val="24"/>
                <w:szCs w:val="24"/>
              </w:rPr>
              <w:t>Schwetz</w:t>
            </w:r>
            <w:proofErr w:type="spellEnd"/>
            <w:r w:rsidRPr="00C41A5F">
              <w:rPr>
                <w:rFonts w:ascii="Times New Roman" w:eastAsia="Times New Roman" w:hAnsi="Times New Roman" w:cs="Times New Roman"/>
                <w:color w:val="000000" w:themeColor="text1"/>
                <w:sz w:val="24"/>
                <w:szCs w:val="24"/>
              </w:rPr>
              <w:t>, Ph.D. was appointed the Acting NIH Principal Deputy Director on December 20, 2021.</w:t>
            </w:r>
          </w:p>
          <w:p w14:paraId="40A1EC9A" w14:textId="013A4A9D" w:rsidR="00DA7618" w:rsidRPr="00C41A5F" w:rsidRDefault="00DA7618" w:rsidP="00DA7618">
            <w:pPr>
              <w:numPr>
                <w:ilvl w:val="0"/>
                <w:numId w:val="2"/>
              </w:num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Shelma Middleton Little, Ph.D., was appointed the Acting </w:t>
            </w:r>
            <w:r w:rsidR="008E344E" w:rsidRPr="00C41A5F">
              <w:rPr>
                <w:rFonts w:ascii="Times New Roman" w:eastAsia="Times New Roman" w:hAnsi="Times New Roman" w:cs="Times New Roman"/>
                <w:color w:val="000000" w:themeColor="text1"/>
                <w:sz w:val="24"/>
                <w:szCs w:val="24"/>
              </w:rPr>
              <w:t xml:space="preserve">EDI </w:t>
            </w:r>
            <w:r w:rsidRPr="00C41A5F">
              <w:rPr>
                <w:rFonts w:ascii="Times New Roman" w:eastAsia="Times New Roman" w:hAnsi="Times New Roman" w:cs="Times New Roman"/>
                <w:color w:val="000000" w:themeColor="text1"/>
                <w:sz w:val="24"/>
                <w:szCs w:val="24"/>
              </w:rPr>
              <w:t>Director</w:t>
            </w:r>
            <w:r w:rsidR="008E344E"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on December 4, 2021.</w:t>
            </w:r>
          </w:p>
          <w:p w14:paraId="1EFEA3A4" w14:textId="0AB67D03" w:rsidR="00DA7618" w:rsidRPr="00C41A5F" w:rsidRDefault="00DA7618" w:rsidP="00DA7618">
            <w:pPr>
              <w:numPr>
                <w:ilvl w:val="0"/>
                <w:numId w:val="2"/>
              </w:num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Kevin D. Williams, </w:t>
            </w:r>
            <w:r w:rsidR="002E2173" w:rsidRPr="00C41A5F">
              <w:rPr>
                <w:rFonts w:ascii="Times New Roman" w:eastAsia="Times New Roman" w:hAnsi="Times New Roman" w:cs="Times New Roman"/>
                <w:color w:val="000000" w:themeColor="text1"/>
                <w:sz w:val="24"/>
                <w:szCs w:val="24"/>
              </w:rPr>
              <w:t>Esq.</w:t>
            </w:r>
            <w:r w:rsidR="002C3C4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was </w:t>
            </w:r>
            <w:r w:rsidR="008E344E" w:rsidRPr="00C41A5F">
              <w:rPr>
                <w:rFonts w:ascii="Times New Roman" w:eastAsia="Times New Roman" w:hAnsi="Times New Roman" w:cs="Times New Roman"/>
                <w:color w:val="000000" w:themeColor="text1"/>
                <w:sz w:val="24"/>
                <w:szCs w:val="24"/>
              </w:rPr>
              <w:t xml:space="preserve">appointed the EDI </w:t>
            </w:r>
            <w:r w:rsidRPr="00C41A5F">
              <w:rPr>
                <w:rFonts w:ascii="Times New Roman" w:eastAsia="Times New Roman" w:hAnsi="Times New Roman" w:cs="Times New Roman"/>
                <w:color w:val="000000" w:themeColor="text1"/>
                <w:sz w:val="24"/>
                <w:szCs w:val="24"/>
              </w:rPr>
              <w:t xml:space="preserve">Director </w:t>
            </w:r>
            <w:r w:rsidR="00347DF2" w:rsidRPr="00C41A5F">
              <w:rPr>
                <w:rFonts w:ascii="Times New Roman" w:eastAsia="Times New Roman" w:hAnsi="Times New Roman" w:cs="Times New Roman"/>
                <w:color w:val="000000" w:themeColor="text1"/>
                <w:sz w:val="24"/>
                <w:szCs w:val="24"/>
              </w:rPr>
              <w:t xml:space="preserve">on </w:t>
            </w:r>
            <w:r w:rsidRPr="00C41A5F">
              <w:rPr>
                <w:rFonts w:ascii="Times New Roman" w:eastAsia="Times New Roman" w:hAnsi="Times New Roman" w:cs="Times New Roman"/>
                <w:color w:val="000000" w:themeColor="text1"/>
                <w:sz w:val="24"/>
                <w:szCs w:val="24"/>
              </w:rPr>
              <w:t>June 21, 2022.</w:t>
            </w:r>
          </w:p>
          <w:p w14:paraId="48DEC2E0" w14:textId="24E6EA50" w:rsidR="00400C0A" w:rsidRPr="00C41A5F" w:rsidRDefault="00400C0A" w:rsidP="00400C0A">
            <w:pPr>
              <w:spacing w:beforeLines="1" w:before="2" w:afterLines="1" w:after="2" w:line="240" w:lineRule="auto"/>
              <w:rPr>
                <w:rFonts w:ascii="Times New Roman" w:eastAsia="Times New Roman" w:hAnsi="Times New Roman" w:cs="Times New Roman"/>
                <w:color w:val="000000" w:themeColor="text1"/>
                <w:sz w:val="24"/>
                <w:szCs w:val="24"/>
              </w:rPr>
            </w:pPr>
          </w:p>
          <w:p w14:paraId="14FE5290" w14:textId="77777777" w:rsidR="00400C0A" w:rsidRPr="00C41A5F" w:rsidRDefault="00400C0A" w:rsidP="00400C0A">
            <w:pPr>
              <w:spacing w:beforeLines="1" w:before="2" w:afterLines="1" w:after="2" w:line="240" w:lineRule="auto"/>
              <w:rPr>
                <w:rFonts w:ascii="Times New Roman" w:eastAsia="Times New Roman" w:hAnsi="Times New Roman" w:cs="Times New Roman"/>
                <w:i/>
                <w:iCs/>
                <w:color w:val="000000" w:themeColor="text1"/>
                <w:sz w:val="24"/>
                <w:szCs w:val="24"/>
              </w:rPr>
            </w:pPr>
            <w:r w:rsidRPr="00C41A5F">
              <w:rPr>
                <w:rFonts w:ascii="Times New Roman" w:eastAsia="Times New Roman" w:hAnsi="Times New Roman" w:cs="Times New Roman"/>
                <w:i/>
                <w:iCs/>
                <w:color w:val="000000" w:themeColor="text1"/>
                <w:sz w:val="24"/>
                <w:szCs w:val="24"/>
              </w:rPr>
              <w:t xml:space="preserve">This element requires the agency head to communicate a commitment to equal employment opportunity and a discrimination-free workplace. </w:t>
            </w:r>
          </w:p>
          <w:p w14:paraId="0B264DE7" w14:textId="77777777" w:rsidR="00DA7618" w:rsidRPr="00C41A5F" w:rsidRDefault="00DA7618" w:rsidP="007C3FEB">
            <w:pPr>
              <w:spacing w:beforeLines="1" w:before="2" w:afterLines="1" w:after="2" w:line="240" w:lineRule="auto"/>
              <w:rPr>
                <w:rFonts w:ascii="Times New Roman" w:eastAsia="Times New Roman" w:hAnsi="Times New Roman" w:cs="Times New Roman"/>
                <w:b/>
                <w:color w:val="000000" w:themeColor="text1"/>
                <w:sz w:val="24"/>
                <w:szCs w:val="24"/>
              </w:rPr>
            </w:pPr>
          </w:p>
          <w:p w14:paraId="6CE89CC3" w14:textId="6068FAFE" w:rsidR="00400C0A" w:rsidRPr="00C41A5F" w:rsidRDefault="007C3FEB" w:rsidP="00400C0A">
            <w:pPr>
              <w:spacing w:after="0" w:line="240" w:lineRule="auto"/>
              <w:rPr>
                <w:rFonts w:ascii="Times New Roman" w:hAnsi="Times New Roman" w:cs="Times New Roman"/>
                <w:bCs/>
                <w:color w:val="000000" w:themeColor="text1"/>
                <w:sz w:val="24"/>
                <w:szCs w:val="24"/>
              </w:rPr>
            </w:pPr>
            <w:r w:rsidRPr="00C41A5F">
              <w:rPr>
                <w:rFonts w:ascii="Times New Roman" w:hAnsi="Times New Roman" w:cs="Times New Roman"/>
                <w:color w:val="000000" w:themeColor="text1"/>
                <w:sz w:val="24"/>
                <w:szCs w:val="24"/>
              </w:rPr>
              <w:t>Every federal agency must create and maintain a model equal employment opportunity (EEO) program. The MD-715</w:t>
            </w:r>
            <w:r w:rsidR="007F274C"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Report is mandated by Title VII of the Civil Rights Act of 1964 and the Rehabilitation Act of 1973. </w:t>
            </w:r>
            <w:r w:rsidR="00242E34" w:rsidRPr="00C41A5F">
              <w:rPr>
                <w:rFonts w:ascii="Times New Roman" w:hAnsi="Times New Roman" w:cs="Times New Roman"/>
                <w:color w:val="000000" w:themeColor="text1"/>
                <w:sz w:val="24"/>
                <w:szCs w:val="24"/>
              </w:rPr>
              <w:t>This report</w:t>
            </w:r>
            <w:r w:rsidRPr="00C41A5F">
              <w:rPr>
                <w:rFonts w:ascii="Times New Roman" w:hAnsi="Times New Roman" w:cs="Times New Roman"/>
                <w:color w:val="000000" w:themeColor="text1"/>
                <w:sz w:val="24"/>
                <w:szCs w:val="24"/>
              </w:rPr>
              <w:t xml:space="preserve"> tracks an agency’s progression towards being a model EEO employer. The data collected </w:t>
            </w:r>
            <w:r w:rsidR="00242E34" w:rsidRPr="00C41A5F">
              <w:rPr>
                <w:rFonts w:ascii="Times New Roman" w:hAnsi="Times New Roman" w:cs="Times New Roman"/>
                <w:color w:val="000000" w:themeColor="text1"/>
                <w:sz w:val="24"/>
                <w:szCs w:val="24"/>
              </w:rPr>
              <w:t xml:space="preserve">and presented </w:t>
            </w:r>
            <w:r w:rsidRPr="00C41A5F">
              <w:rPr>
                <w:rFonts w:ascii="Times New Roman" w:hAnsi="Times New Roman" w:cs="Times New Roman"/>
                <w:color w:val="000000" w:themeColor="text1"/>
                <w:sz w:val="24"/>
                <w:szCs w:val="24"/>
              </w:rPr>
              <w:t>provide</w:t>
            </w:r>
            <w:r w:rsidR="002D0D0C"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a comprehensive demographic picture of an agency, determine</w:t>
            </w:r>
            <w:r w:rsidR="002D0D0C"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workforce barriers to equality of opportunities, assist</w:t>
            </w:r>
            <w:r w:rsidR="002D0D0C"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in the development of plans for removing these barriers, and provide</w:t>
            </w:r>
            <w:r w:rsidR="002D0D0C"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ongoing </w:t>
            </w:r>
            <w:r w:rsidR="00646E2C" w:rsidRPr="00C41A5F">
              <w:rPr>
                <w:rFonts w:ascii="Times New Roman" w:hAnsi="Times New Roman" w:cs="Times New Roman"/>
                <w:color w:val="000000" w:themeColor="text1"/>
                <w:sz w:val="24"/>
                <w:szCs w:val="24"/>
              </w:rPr>
              <w:t>insights on the agency’s</w:t>
            </w:r>
            <w:r w:rsidRPr="00C41A5F">
              <w:rPr>
                <w:rFonts w:ascii="Times New Roman" w:hAnsi="Times New Roman" w:cs="Times New Roman"/>
                <w:color w:val="000000" w:themeColor="text1"/>
                <w:sz w:val="24"/>
                <w:szCs w:val="24"/>
              </w:rPr>
              <w:t xml:space="preserve"> accomplishments as a model EEO employer. </w:t>
            </w:r>
            <w:r w:rsidR="00400C0A" w:rsidRPr="00C41A5F">
              <w:rPr>
                <w:rFonts w:ascii="Times New Roman" w:hAnsi="Times New Roman" w:cs="Times New Roman"/>
                <w:bCs/>
                <w:color w:val="000000" w:themeColor="text1"/>
                <w:sz w:val="24"/>
                <w:szCs w:val="24"/>
              </w:rPr>
              <w:t xml:space="preserve">NIH updated its </w:t>
            </w:r>
            <w:hyperlink r:id="rId29" w:history="1">
              <w:r w:rsidR="00400C0A" w:rsidRPr="00C41A5F">
                <w:rPr>
                  <w:rStyle w:val="Hyperlink"/>
                  <w:rFonts w:ascii="Times New Roman" w:hAnsi="Times New Roman" w:cs="Times New Roman"/>
                  <w:bCs/>
                  <w:color w:val="000000" w:themeColor="text1"/>
                  <w:sz w:val="24"/>
                  <w:szCs w:val="24"/>
                </w:rPr>
                <w:t>EEO &amp; Diversity and Inclusion policy statement</w:t>
              </w:r>
            </w:hyperlink>
            <w:r w:rsidR="00400C0A" w:rsidRPr="00C41A5F">
              <w:rPr>
                <w:rFonts w:ascii="Times New Roman" w:hAnsi="Times New Roman" w:cs="Times New Roman"/>
                <w:bCs/>
                <w:color w:val="000000" w:themeColor="text1"/>
                <w:sz w:val="24"/>
                <w:szCs w:val="24"/>
              </w:rPr>
              <w:t xml:space="preserve"> on January 28, 2022. The policy statement contains all required elements. The policy statement was disseminated via email to </w:t>
            </w:r>
            <w:r w:rsidR="00865783" w:rsidRPr="00C41A5F">
              <w:rPr>
                <w:rFonts w:ascii="Times New Roman" w:hAnsi="Times New Roman" w:cs="Times New Roman"/>
                <w:bCs/>
                <w:color w:val="000000" w:themeColor="text1"/>
                <w:sz w:val="24"/>
                <w:szCs w:val="24"/>
              </w:rPr>
              <w:t xml:space="preserve">the </w:t>
            </w:r>
            <w:r w:rsidR="00400C0A" w:rsidRPr="00C41A5F">
              <w:rPr>
                <w:rFonts w:ascii="Times New Roman" w:hAnsi="Times New Roman" w:cs="Times New Roman"/>
                <w:bCs/>
                <w:color w:val="000000" w:themeColor="text1"/>
                <w:sz w:val="24"/>
                <w:szCs w:val="24"/>
              </w:rPr>
              <w:t>NIH workforce and is posted on the website.</w:t>
            </w:r>
          </w:p>
          <w:p w14:paraId="37D47897" w14:textId="5A5068B7" w:rsidR="007C3FEB" w:rsidRPr="00C41A5F" w:rsidRDefault="007C3FEB" w:rsidP="007C3FEB">
            <w:pPr>
              <w:spacing w:after="0" w:line="240" w:lineRule="auto"/>
              <w:rPr>
                <w:rFonts w:ascii="Times New Roman" w:hAnsi="Times New Roman" w:cs="Times New Roman"/>
                <w:color w:val="000000" w:themeColor="text1"/>
                <w:sz w:val="24"/>
                <w:szCs w:val="24"/>
              </w:rPr>
            </w:pPr>
          </w:p>
          <w:p w14:paraId="59CE1AFB" w14:textId="537FB838" w:rsidR="00671D5F" w:rsidRPr="00C41A5F" w:rsidRDefault="00671D5F" w:rsidP="007C3FEB">
            <w:pPr>
              <w:spacing w:after="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focused its EEO and DEIA attention on two major efforts in 2022—developing the agency’s Strategic Plan for DEIA and embarking upon the NIH UNITE Initiative.</w:t>
            </w:r>
          </w:p>
          <w:p w14:paraId="65CB1ECC" w14:textId="6583DDC0" w:rsidR="00671D5F" w:rsidRPr="00C41A5F" w:rsidRDefault="00671D5F" w:rsidP="007C3FEB">
            <w:pPr>
              <w:spacing w:after="0" w:line="240" w:lineRule="auto"/>
              <w:rPr>
                <w:rFonts w:ascii="Times New Roman" w:hAnsi="Times New Roman" w:cs="Times New Roman"/>
                <w:color w:val="000000" w:themeColor="text1"/>
                <w:sz w:val="24"/>
                <w:szCs w:val="24"/>
              </w:rPr>
            </w:pPr>
          </w:p>
          <w:p w14:paraId="6FBEFB25" w14:textId="1C7CD970" w:rsidR="00671D5F" w:rsidRPr="00C41A5F" w:rsidRDefault="00671D5F" w:rsidP="004F7725">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The NIH </w:t>
            </w:r>
            <w:r w:rsidR="00E115C5" w:rsidRPr="00C41A5F">
              <w:rPr>
                <w:rFonts w:ascii="Times New Roman" w:eastAsia="Times New Roman" w:hAnsi="Times New Roman" w:cs="Times New Roman"/>
                <w:bCs/>
                <w:color w:val="000000" w:themeColor="text1"/>
                <w:sz w:val="24"/>
                <w:szCs w:val="24"/>
              </w:rPr>
              <w:t>brought together administrative and scientific leaders from across the agency</w:t>
            </w:r>
            <w:r w:rsidR="00E27198" w:rsidRPr="00C41A5F">
              <w:rPr>
                <w:rFonts w:ascii="Times New Roman" w:eastAsia="Times New Roman" w:hAnsi="Times New Roman" w:cs="Times New Roman"/>
                <w:bCs/>
                <w:color w:val="000000" w:themeColor="text1"/>
                <w:sz w:val="24"/>
                <w:szCs w:val="24"/>
              </w:rPr>
              <w:t xml:space="preserve"> </w:t>
            </w:r>
            <w:r w:rsidR="009C1E31" w:rsidRPr="00C41A5F">
              <w:rPr>
                <w:rFonts w:ascii="Times New Roman" w:eastAsia="Times New Roman" w:hAnsi="Times New Roman" w:cs="Times New Roman"/>
                <w:bCs/>
                <w:color w:val="000000" w:themeColor="text1"/>
                <w:sz w:val="24"/>
                <w:szCs w:val="24"/>
              </w:rPr>
              <w:t>to develop a strategic plan</w:t>
            </w:r>
            <w:r w:rsidR="00865783" w:rsidRPr="00C41A5F">
              <w:rPr>
                <w:rFonts w:ascii="Times New Roman" w:eastAsia="Times New Roman" w:hAnsi="Times New Roman" w:cs="Times New Roman"/>
                <w:bCs/>
                <w:color w:val="000000" w:themeColor="text1"/>
                <w:sz w:val="24"/>
                <w:szCs w:val="24"/>
              </w:rPr>
              <w:t>,</w:t>
            </w:r>
            <w:r w:rsidR="009C1E31" w:rsidRPr="00C41A5F">
              <w:rPr>
                <w:rFonts w:ascii="Times New Roman" w:eastAsia="Times New Roman" w:hAnsi="Times New Roman" w:cs="Times New Roman"/>
                <w:bCs/>
                <w:color w:val="000000" w:themeColor="text1"/>
                <w:sz w:val="24"/>
                <w:szCs w:val="24"/>
              </w:rPr>
              <w:t xml:space="preserve"> which identified the agency’s short- and long-term goals to address racial, ethnic, and gender disparities at the agency.</w:t>
            </w:r>
            <w:r w:rsidR="00DA73BF" w:rsidRPr="00C41A5F">
              <w:rPr>
                <w:rFonts w:ascii="Times New Roman" w:eastAsia="Times New Roman" w:hAnsi="Times New Roman" w:cs="Times New Roman"/>
                <w:bCs/>
                <w:color w:val="000000" w:themeColor="text1"/>
                <w:sz w:val="24"/>
                <w:szCs w:val="24"/>
              </w:rPr>
              <w:t xml:space="preserve"> This committee was chaired by the </w:t>
            </w:r>
            <w:r w:rsidR="00865783" w:rsidRPr="00C41A5F">
              <w:rPr>
                <w:rFonts w:ascii="Times New Roman" w:eastAsia="Times New Roman" w:hAnsi="Times New Roman" w:cs="Times New Roman"/>
                <w:bCs/>
                <w:color w:val="000000" w:themeColor="text1"/>
                <w:sz w:val="24"/>
                <w:szCs w:val="24"/>
              </w:rPr>
              <w:t xml:space="preserve">following </w:t>
            </w:r>
            <w:r w:rsidR="00DA73BF" w:rsidRPr="00C41A5F">
              <w:rPr>
                <w:rFonts w:ascii="Times New Roman" w:eastAsia="Times New Roman" w:hAnsi="Times New Roman" w:cs="Times New Roman"/>
                <w:bCs/>
                <w:color w:val="000000" w:themeColor="text1"/>
                <w:sz w:val="24"/>
                <w:szCs w:val="24"/>
              </w:rPr>
              <w:t>agency</w:t>
            </w:r>
            <w:r w:rsidR="00865783" w:rsidRPr="00C41A5F">
              <w:rPr>
                <w:rFonts w:ascii="Times New Roman" w:eastAsia="Times New Roman" w:hAnsi="Times New Roman" w:cs="Times New Roman"/>
                <w:bCs/>
                <w:color w:val="000000" w:themeColor="text1"/>
                <w:sz w:val="24"/>
                <w:szCs w:val="24"/>
              </w:rPr>
              <w:t xml:space="preserve"> leaders: Dr. Marie Bernard (COSWD), Dr. Shelma Little (EDI), </w:t>
            </w:r>
            <w:r w:rsidR="0060101A" w:rsidRPr="00C41A5F">
              <w:rPr>
                <w:rFonts w:ascii="Times New Roman" w:eastAsia="Times New Roman" w:hAnsi="Times New Roman" w:cs="Times New Roman"/>
                <w:bCs/>
                <w:color w:val="000000" w:themeColor="text1"/>
                <w:sz w:val="24"/>
                <w:szCs w:val="24"/>
              </w:rPr>
              <w:t xml:space="preserve">and </w:t>
            </w:r>
            <w:r w:rsidR="00865783" w:rsidRPr="00C41A5F">
              <w:rPr>
                <w:rFonts w:ascii="Times New Roman" w:eastAsia="Times New Roman" w:hAnsi="Times New Roman" w:cs="Times New Roman"/>
                <w:bCs/>
                <w:color w:val="000000" w:themeColor="text1"/>
                <w:sz w:val="24"/>
                <w:szCs w:val="24"/>
              </w:rPr>
              <w:t>Ms. Julie Berko (OHR)</w:t>
            </w:r>
            <w:r w:rsidR="006F7A09" w:rsidRPr="00C41A5F">
              <w:rPr>
                <w:rFonts w:ascii="Times New Roman" w:eastAsia="Times New Roman" w:hAnsi="Times New Roman" w:cs="Times New Roman"/>
                <w:bCs/>
                <w:color w:val="000000" w:themeColor="text1"/>
                <w:sz w:val="24"/>
                <w:szCs w:val="24"/>
              </w:rPr>
              <w:t>.</w:t>
            </w:r>
            <w:r w:rsidR="00681F65" w:rsidRPr="00C41A5F">
              <w:rPr>
                <w:rFonts w:ascii="Times New Roman" w:eastAsia="Times New Roman" w:hAnsi="Times New Roman" w:cs="Times New Roman"/>
                <w:bCs/>
                <w:color w:val="000000" w:themeColor="text1"/>
                <w:sz w:val="24"/>
                <w:szCs w:val="24"/>
              </w:rPr>
              <w:t xml:space="preserve"> </w:t>
            </w:r>
            <w:r w:rsidR="00DE14AC" w:rsidRPr="00C41A5F">
              <w:rPr>
                <w:rFonts w:ascii="Times New Roman" w:eastAsia="Times New Roman" w:hAnsi="Times New Roman" w:cs="Times New Roman"/>
                <w:bCs/>
                <w:color w:val="000000" w:themeColor="text1"/>
                <w:sz w:val="24"/>
                <w:szCs w:val="24"/>
              </w:rPr>
              <w:t xml:space="preserve">In developing the plan, the agency provided a platform for input from </w:t>
            </w:r>
            <w:r w:rsidR="00F72DC3" w:rsidRPr="00C41A5F">
              <w:rPr>
                <w:rFonts w:ascii="Times New Roman" w:eastAsia="Times New Roman" w:hAnsi="Times New Roman" w:cs="Times New Roman"/>
                <w:bCs/>
                <w:color w:val="000000" w:themeColor="text1"/>
                <w:sz w:val="24"/>
                <w:szCs w:val="24"/>
              </w:rPr>
              <w:t>internal and external stakeholders</w:t>
            </w:r>
            <w:r w:rsidR="00DC1299" w:rsidRPr="00C41A5F">
              <w:rPr>
                <w:rFonts w:ascii="Times New Roman" w:eastAsia="Times New Roman" w:hAnsi="Times New Roman" w:cs="Times New Roman"/>
                <w:bCs/>
                <w:color w:val="000000" w:themeColor="text1"/>
                <w:sz w:val="24"/>
                <w:szCs w:val="24"/>
              </w:rPr>
              <w:t xml:space="preserve"> while establishing priority activities. </w:t>
            </w:r>
            <w:r w:rsidR="00681F65" w:rsidRPr="00714549">
              <w:rPr>
                <w:rFonts w:ascii="Times New Roman" w:eastAsia="Times New Roman" w:hAnsi="Times New Roman" w:cs="Times New Roman"/>
                <w:bCs/>
                <w:color w:val="000000" w:themeColor="text1"/>
                <w:sz w:val="24"/>
                <w:szCs w:val="24"/>
              </w:rPr>
              <w:t xml:space="preserve">Through this plan, </w:t>
            </w:r>
            <w:r w:rsidR="00DC1299" w:rsidRPr="00714549">
              <w:rPr>
                <w:rFonts w:ascii="Times New Roman" w:eastAsia="Times New Roman" w:hAnsi="Times New Roman" w:cs="Times New Roman"/>
                <w:bCs/>
                <w:color w:val="000000" w:themeColor="text1"/>
                <w:sz w:val="24"/>
                <w:szCs w:val="24"/>
              </w:rPr>
              <w:t xml:space="preserve">the NIH </w:t>
            </w:r>
            <w:r w:rsidR="00681F65" w:rsidRPr="00714549">
              <w:rPr>
                <w:rFonts w:ascii="Times New Roman" w:eastAsia="Times New Roman" w:hAnsi="Times New Roman" w:cs="Times New Roman"/>
                <w:bCs/>
                <w:color w:val="000000" w:themeColor="text1"/>
                <w:sz w:val="24"/>
                <w:szCs w:val="24"/>
              </w:rPr>
              <w:t>communicated its aspirational DEIA goals for the agency and its ICs</w:t>
            </w:r>
            <w:r w:rsidR="007E1C71" w:rsidRPr="00714549">
              <w:rPr>
                <w:rFonts w:ascii="Times New Roman" w:eastAsia="Times New Roman" w:hAnsi="Times New Roman" w:cs="Times New Roman"/>
                <w:bCs/>
                <w:color w:val="000000" w:themeColor="text1"/>
                <w:sz w:val="24"/>
                <w:szCs w:val="24"/>
              </w:rPr>
              <w:t>, provide</w:t>
            </w:r>
            <w:r w:rsidR="00DC1299" w:rsidRPr="00714549">
              <w:rPr>
                <w:rFonts w:ascii="Times New Roman" w:eastAsia="Times New Roman" w:hAnsi="Times New Roman" w:cs="Times New Roman"/>
                <w:bCs/>
                <w:color w:val="000000" w:themeColor="text1"/>
                <w:sz w:val="24"/>
                <w:szCs w:val="24"/>
              </w:rPr>
              <w:t>d</w:t>
            </w:r>
            <w:r w:rsidR="007E1C71" w:rsidRPr="00714549">
              <w:rPr>
                <w:rFonts w:ascii="Times New Roman" w:eastAsia="Times New Roman" w:hAnsi="Times New Roman" w:cs="Times New Roman"/>
                <w:bCs/>
                <w:color w:val="000000" w:themeColor="text1"/>
                <w:sz w:val="24"/>
                <w:szCs w:val="24"/>
              </w:rPr>
              <w:t xml:space="preserve"> accountability measures</w:t>
            </w:r>
            <w:r w:rsidR="008A0027" w:rsidRPr="00714549">
              <w:rPr>
                <w:rFonts w:ascii="Times New Roman" w:eastAsia="Times New Roman" w:hAnsi="Times New Roman" w:cs="Times New Roman"/>
                <w:bCs/>
                <w:color w:val="000000" w:themeColor="text1"/>
                <w:sz w:val="24"/>
                <w:szCs w:val="24"/>
              </w:rPr>
              <w:t xml:space="preserve">, and affirmed its commitment to embracing, integrating, and strengthening DEIA across all NIH activities to achieve </w:t>
            </w:r>
            <w:r w:rsidR="00367CFF" w:rsidRPr="00714549">
              <w:rPr>
                <w:rFonts w:ascii="Times New Roman" w:eastAsia="Times New Roman" w:hAnsi="Times New Roman" w:cs="Times New Roman"/>
                <w:bCs/>
                <w:color w:val="000000" w:themeColor="text1"/>
                <w:sz w:val="24"/>
                <w:szCs w:val="24"/>
              </w:rPr>
              <w:t>the NIH</w:t>
            </w:r>
            <w:r w:rsidR="00073B6B" w:rsidRPr="00714549">
              <w:rPr>
                <w:rFonts w:ascii="Times New Roman" w:eastAsia="Times New Roman" w:hAnsi="Times New Roman" w:cs="Times New Roman"/>
                <w:bCs/>
                <w:color w:val="000000" w:themeColor="text1"/>
                <w:sz w:val="24"/>
                <w:szCs w:val="24"/>
              </w:rPr>
              <w:t xml:space="preserve"> mission.</w:t>
            </w:r>
            <w:r w:rsidR="00367CFF" w:rsidRPr="00C41A5F">
              <w:rPr>
                <w:rFonts w:ascii="Times New Roman" w:eastAsia="Times New Roman" w:hAnsi="Times New Roman" w:cs="Times New Roman"/>
                <w:bCs/>
                <w:color w:val="000000" w:themeColor="text1"/>
                <w:sz w:val="24"/>
                <w:szCs w:val="24"/>
              </w:rPr>
              <w:t xml:space="preserve"> This strategic </w:t>
            </w:r>
            <w:r w:rsidRPr="00C41A5F">
              <w:rPr>
                <w:rFonts w:ascii="Times New Roman" w:eastAsia="Times New Roman" w:hAnsi="Times New Roman" w:cs="Times New Roman"/>
                <w:bCs/>
                <w:color w:val="000000" w:themeColor="text1"/>
                <w:sz w:val="24"/>
                <w:szCs w:val="24"/>
              </w:rPr>
              <w:t xml:space="preserve">plan will position the agency to make great strides in advancing DEIA. The </w:t>
            </w:r>
            <w:r w:rsidR="00367CFF" w:rsidRPr="00C41A5F">
              <w:rPr>
                <w:rFonts w:ascii="Times New Roman" w:eastAsia="Times New Roman" w:hAnsi="Times New Roman" w:cs="Times New Roman"/>
                <w:bCs/>
                <w:color w:val="000000" w:themeColor="text1"/>
                <w:sz w:val="24"/>
                <w:szCs w:val="24"/>
              </w:rPr>
              <w:t>plan</w:t>
            </w:r>
            <w:r w:rsidRPr="00C41A5F">
              <w:rPr>
                <w:rFonts w:ascii="Times New Roman" w:eastAsia="Times New Roman" w:hAnsi="Times New Roman" w:cs="Times New Roman"/>
                <w:bCs/>
                <w:color w:val="000000" w:themeColor="text1"/>
                <w:sz w:val="24"/>
                <w:szCs w:val="24"/>
              </w:rPr>
              <w:t xml:space="preserve"> is currently under review by the Advisory Committee to the NIH Director (ACD). After consideration of ACD </w:t>
            </w:r>
            <w:r w:rsidRPr="00C41A5F">
              <w:rPr>
                <w:rFonts w:ascii="Times New Roman" w:eastAsia="Times New Roman" w:hAnsi="Times New Roman" w:cs="Times New Roman"/>
                <w:bCs/>
                <w:color w:val="000000" w:themeColor="text1"/>
                <w:sz w:val="24"/>
                <w:szCs w:val="24"/>
              </w:rPr>
              <w:lastRenderedPageBreak/>
              <w:t xml:space="preserve">feedback by the Co-Chairs of the Strategic Plan Working Group, the </w:t>
            </w:r>
            <w:r w:rsidR="00367CFF" w:rsidRPr="00C41A5F">
              <w:rPr>
                <w:rFonts w:ascii="Times New Roman" w:eastAsia="Times New Roman" w:hAnsi="Times New Roman" w:cs="Times New Roman"/>
                <w:bCs/>
                <w:color w:val="000000" w:themeColor="text1"/>
                <w:sz w:val="24"/>
                <w:szCs w:val="24"/>
              </w:rPr>
              <w:t>p</w:t>
            </w:r>
            <w:r w:rsidRPr="00C41A5F">
              <w:rPr>
                <w:rFonts w:ascii="Times New Roman" w:eastAsia="Times New Roman" w:hAnsi="Times New Roman" w:cs="Times New Roman"/>
                <w:bCs/>
                <w:color w:val="000000" w:themeColor="text1"/>
                <w:sz w:val="24"/>
                <w:szCs w:val="24"/>
              </w:rPr>
              <w:t xml:space="preserve">lan will go to the </w:t>
            </w:r>
            <w:r w:rsidR="00EF0938" w:rsidRPr="00C41A5F">
              <w:rPr>
                <w:rFonts w:ascii="Times New Roman" w:eastAsia="Times New Roman" w:hAnsi="Times New Roman" w:cs="Times New Roman"/>
                <w:bCs/>
                <w:color w:val="000000" w:themeColor="text1"/>
                <w:sz w:val="24"/>
                <w:szCs w:val="24"/>
              </w:rPr>
              <w:t>Person Performing the Duties of the</w:t>
            </w:r>
            <w:r w:rsidRPr="00C41A5F">
              <w:rPr>
                <w:rFonts w:ascii="Times New Roman" w:eastAsia="Times New Roman" w:hAnsi="Times New Roman" w:cs="Times New Roman"/>
                <w:bCs/>
                <w:color w:val="000000" w:themeColor="text1"/>
                <w:sz w:val="24"/>
                <w:szCs w:val="24"/>
              </w:rPr>
              <w:t xml:space="preserve"> NIH Director for final approval before public release.</w:t>
            </w:r>
          </w:p>
          <w:p w14:paraId="6D8D5345" w14:textId="77777777" w:rsidR="00EF0938" w:rsidRPr="00C41A5F" w:rsidRDefault="00EF0938" w:rsidP="00B0366C">
            <w:pPr>
              <w:spacing w:beforeLines="1" w:before="2" w:afterLines="1" w:after="2" w:line="240" w:lineRule="auto"/>
              <w:rPr>
                <w:rFonts w:ascii="Times New Roman" w:eastAsia="Times New Roman" w:hAnsi="Times New Roman" w:cs="Times New Roman"/>
                <w:bCs/>
                <w:color w:val="000000" w:themeColor="text1"/>
                <w:sz w:val="24"/>
                <w:szCs w:val="24"/>
              </w:rPr>
            </w:pPr>
          </w:p>
          <w:p w14:paraId="25ACE498" w14:textId="44CD0892" w:rsidR="000602A2" w:rsidRPr="00C41A5F" w:rsidRDefault="00882E33" w:rsidP="00882E33">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A notable success </w:t>
            </w:r>
            <w:r w:rsidR="004F7725" w:rsidRPr="00C41A5F">
              <w:rPr>
                <w:rFonts w:ascii="Times New Roman" w:eastAsia="Times New Roman" w:hAnsi="Times New Roman" w:cs="Times New Roman"/>
                <w:bCs/>
                <w:color w:val="000000" w:themeColor="text1"/>
                <w:sz w:val="24"/>
                <w:szCs w:val="24"/>
              </w:rPr>
              <w:t xml:space="preserve">this year </w:t>
            </w:r>
            <w:r w:rsidRPr="00C41A5F">
              <w:rPr>
                <w:rFonts w:ascii="Times New Roman" w:eastAsia="Times New Roman" w:hAnsi="Times New Roman" w:cs="Times New Roman"/>
                <w:bCs/>
                <w:color w:val="000000" w:themeColor="text1"/>
                <w:sz w:val="24"/>
                <w:szCs w:val="24"/>
              </w:rPr>
              <w:t>w</w:t>
            </w:r>
            <w:r w:rsidR="00E912B4" w:rsidRPr="00C41A5F">
              <w:rPr>
                <w:rFonts w:ascii="Times New Roman" w:eastAsia="Times New Roman" w:hAnsi="Times New Roman" w:cs="Times New Roman"/>
                <w:bCs/>
                <w:color w:val="000000" w:themeColor="text1"/>
                <w:sz w:val="24"/>
                <w:szCs w:val="24"/>
              </w:rPr>
              <w:t xml:space="preserve">as the </w:t>
            </w:r>
            <w:r w:rsidRPr="00C41A5F">
              <w:rPr>
                <w:rFonts w:ascii="Times New Roman" w:eastAsia="Times New Roman" w:hAnsi="Times New Roman" w:cs="Times New Roman"/>
                <w:bCs/>
                <w:color w:val="000000" w:themeColor="text1"/>
                <w:sz w:val="24"/>
                <w:szCs w:val="24"/>
              </w:rPr>
              <w:t>NIH UNITE</w:t>
            </w:r>
            <w:r w:rsidR="00E912B4" w:rsidRPr="00C41A5F">
              <w:rPr>
                <w:rFonts w:ascii="Times New Roman" w:eastAsia="Times New Roman" w:hAnsi="Times New Roman" w:cs="Times New Roman"/>
                <w:bCs/>
                <w:color w:val="000000" w:themeColor="text1"/>
                <w:sz w:val="24"/>
                <w:szCs w:val="24"/>
              </w:rPr>
              <w:t xml:space="preserve"> Initiative</w:t>
            </w:r>
            <w:r w:rsidRPr="00C41A5F">
              <w:rPr>
                <w:rFonts w:ascii="Times New Roman" w:eastAsia="Times New Roman" w:hAnsi="Times New Roman" w:cs="Times New Roman"/>
                <w:bCs/>
                <w:color w:val="000000" w:themeColor="text1"/>
                <w:sz w:val="24"/>
                <w:szCs w:val="24"/>
              </w:rPr>
              <w:t xml:space="preserve">. </w:t>
            </w:r>
            <w:r w:rsidR="00925466" w:rsidRPr="00C41A5F">
              <w:rPr>
                <w:rFonts w:ascii="Times New Roman" w:eastAsia="Times New Roman" w:hAnsi="Times New Roman" w:cs="Times New Roman"/>
                <w:bCs/>
                <w:color w:val="000000" w:themeColor="text1"/>
                <w:sz w:val="24"/>
                <w:szCs w:val="24"/>
              </w:rPr>
              <w:t xml:space="preserve">The NIH’s former Director, Dr. Francis Collins, publicly committed to stand against structural racism in biomedical research by identifying and correcting NIH policies and practices that may have helped to perpetuate structural racism. </w:t>
            </w:r>
            <w:r w:rsidRPr="00C41A5F">
              <w:rPr>
                <w:rFonts w:ascii="Times New Roman" w:eastAsia="Times New Roman" w:hAnsi="Times New Roman" w:cs="Times New Roman"/>
                <w:bCs/>
                <w:color w:val="000000" w:themeColor="text1"/>
                <w:sz w:val="24"/>
                <w:szCs w:val="24"/>
              </w:rPr>
              <w:t xml:space="preserve">The NIH-wide UNITE initiative was established to identify and address structural racism within the biomedical research enterprise. </w:t>
            </w:r>
            <w:r w:rsidR="000602A2" w:rsidRPr="00C41A5F">
              <w:rPr>
                <w:rFonts w:ascii="Times New Roman" w:eastAsia="Times New Roman" w:hAnsi="Times New Roman" w:cs="Times New Roman"/>
                <w:bCs/>
                <w:color w:val="000000" w:themeColor="text1"/>
                <w:sz w:val="24"/>
                <w:szCs w:val="24"/>
              </w:rPr>
              <w:t>UNITE acts as a think tank to promote equity, generate bold ideas, and catalyze new actions.</w:t>
            </w:r>
            <w:r w:rsidRPr="00C41A5F">
              <w:rPr>
                <w:rFonts w:ascii="Times New Roman" w:eastAsia="Times New Roman" w:hAnsi="Times New Roman" w:cs="Times New Roman"/>
                <w:bCs/>
                <w:color w:val="000000" w:themeColor="text1"/>
                <w:sz w:val="24"/>
                <w:szCs w:val="24"/>
              </w:rPr>
              <w:t xml:space="preserve"> </w:t>
            </w:r>
            <w:r w:rsidR="00083AAC" w:rsidRPr="00C41A5F">
              <w:rPr>
                <w:rFonts w:ascii="Times New Roman" w:eastAsia="Times New Roman" w:hAnsi="Times New Roman" w:cs="Times New Roman"/>
                <w:bCs/>
                <w:color w:val="000000" w:themeColor="text1"/>
                <w:sz w:val="24"/>
                <w:szCs w:val="24"/>
              </w:rPr>
              <w:t xml:space="preserve">The initiative </w:t>
            </w:r>
            <w:r w:rsidRPr="00C41A5F">
              <w:rPr>
                <w:rFonts w:ascii="Times New Roman" w:eastAsia="Times New Roman" w:hAnsi="Times New Roman" w:cs="Times New Roman"/>
                <w:bCs/>
                <w:color w:val="000000" w:themeColor="text1"/>
                <w:sz w:val="24"/>
                <w:szCs w:val="24"/>
              </w:rPr>
              <w:t>is guided by five committees with staff represented from across all NIH IC.</w:t>
            </w:r>
            <w:r w:rsidR="000602A2" w:rsidRPr="00C41A5F">
              <w:rPr>
                <w:rFonts w:ascii="Times New Roman" w:eastAsia="Times New Roman" w:hAnsi="Times New Roman" w:cs="Times New Roman"/>
                <w:bCs/>
                <w:color w:val="000000" w:themeColor="text1"/>
                <w:sz w:val="24"/>
                <w:szCs w:val="24"/>
              </w:rPr>
              <w:t xml:space="preserve"> The five committees </w:t>
            </w:r>
            <w:r w:rsidR="00FD7C26" w:rsidRPr="00C41A5F">
              <w:rPr>
                <w:rFonts w:ascii="Times New Roman" w:eastAsia="Times New Roman" w:hAnsi="Times New Roman" w:cs="Times New Roman"/>
                <w:bCs/>
                <w:color w:val="000000" w:themeColor="text1"/>
                <w:sz w:val="24"/>
                <w:szCs w:val="24"/>
              </w:rPr>
              <w:t xml:space="preserve">and their objectives </w:t>
            </w:r>
            <w:r w:rsidR="000602A2" w:rsidRPr="00C41A5F">
              <w:rPr>
                <w:rFonts w:ascii="Times New Roman" w:eastAsia="Times New Roman" w:hAnsi="Times New Roman" w:cs="Times New Roman"/>
                <w:bCs/>
                <w:color w:val="000000" w:themeColor="text1"/>
                <w:sz w:val="24"/>
                <w:szCs w:val="24"/>
              </w:rPr>
              <w:t>are</w:t>
            </w:r>
            <w:r w:rsidR="00FD7C26" w:rsidRPr="00C41A5F">
              <w:rPr>
                <w:rFonts w:ascii="Times New Roman" w:eastAsia="Times New Roman" w:hAnsi="Times New Roman" w:cs="Times New Roman"/>
                <w:bCs/>
                <w:color w:val="000000" w:themeColor="text1"/>
                <w:sz w:val="24"/>
                <w:szCs w:val="24"/>
              </w:rPr>
              <w:t xml:space="preserve"> listed below</w:t>
            </w:r>
            <w:r w:rsidR="008B0839" w:rsidRPr="00C41A5F">
              <w:rPr>
                <w:rFonts w:ascii="Times New Roman" w:eastAsia="Times New Roman" w:hAnsi="Times New Roman" w:cs="Times New Roman"/>
                <w:bCs/>
                <w:color w:val="000000" w:themeColor="text1"/>
                <w:sz w:val="24"/>
                <w:szCs w:val="24"/>
              </w:rPr>
              <w:t>:</w:t>
            </w:r>
          </w:p>
          <w:p w14:paraId="00161C8A" w14:textId="0779F2C2" w:rsidR="008B0839" w:rsidRPr="00C41A5F" w:rsidRDefault="008B0839" w:rsidP="00882E33">
            <w:pPr>
              <w:spacing w:beforeLines="1" w:before="2" w:afterLines="1" w:after="2" w:line="240" w:lineRule="auto"/>
              <w:rPr>
                <w:rFonts w:ascii="Times New Roman" w:eastAsia="Times New Roman" w:hAnsi="Times New Roman" w:cs="Times New Roman"/>
                <w:bCs/>
                <w:color w:val="000000" w:themeColor="text1"/>
                <w:sz w:val="24"/>
                <w:szCs w:val="24"/>
              </w:rPr>
            </w:pPr>
          </w:p>
          <w:p w14:paraId="6C62A35D" w14:textId="117BB7FC" w:rsidR="008B0839" w:rsidRPr="00C41A5F" w:rsidRDefault="008B0839" w:rsidP="008B0839">
            <w:pPr>
              <w:pStyle w:val="ListParagraph"/>
              <w:numPr>
                <w:ilvl w:val="0"/>
                <w:numId w:val="78"/>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U Committee</w:t>
            </w:r>
            <w:r w:rsidRPr="00C41A5F">
              <w:rPr>
                <w:rFonts w:ascii="Times New Roman" w:eastAsia="Times New Roman" w:hAnsi="Times New Roman" w:cs="Times New Roman"/>
                <w:bCs/>
                <w:color w:val="000000" w:themeColor="text1"/>
                <w:sz w:val="24"/>
                <w:szCs w:val="24"/>
              </w:rPr>
              <w:t xml:space="preserve">: </w:t>
            </w:r>
            <w:r w:rsidR="00FD7C26" w:rsidRPr="00C41A5F">
              <w:rPr>
                <w:rFonts w:ascii="Times New Roman" w:eastAsia="Times New Roman" w:hAnsi="Times New Roman" w:cs="Times New Roman"/>
                <w:bCs/>
                <w:color w:val="000000" w:themeColor="text1"/>
                <w:sz w:val="24"/>
                <w:szCs w:val="24"/>
              </w:rPr>
              <w:t>To u</w:t>
            </w:r>
            <w:r w:rsidRPr="00C41A5F">
              <w:rPr>
                <w:rFonts w:ascii="Times New Roman" w:eastAsia="Times New Roman" w:hAnsi="Times New Roman" w:cs="Times New Roman"/>
                <w:bCs/>
                <w:color w:val="000000" w:themeColor="text1"/>
                <w:sz w:val="24"/>
                <w:szCs w:val="24"/>
              </w:rPr>
              <w:t xml:space="preserve">nderstand </w:t>
            </w:r>
            <w:r w:rsidR="003944F5" w:rsidRPr="00C41A5F">
              <w:rPr>
                <w:rFonts w:ascii="Times New Roman" w:eastAsia="Times New Roman" w:hAnsi="Times New Roman" w:cs="Times New Roman"/>
                <w:bCs/>
                <w:color w:val="000000" w:themeColor="text1"/>
                <w:sz w:val="24"/>
                <w:szCs w:val="24"/>
              </w:rPr>
              <w:t>stakeholder experiences through listening and learning.</w:t>
            </w:r>
          </w:p>
          <w:p w14:paraId="74A773B5" w14:textId="04069E3C" w:rsidR="003944F5" w:rsidRPr="00C41A5F" w:rsidRDefault="003944F5" w:rsidP="008B0839">
            <w:pPr>
              <w:pStyle w:val="ListParagraph"/>
              <w:numPr>
                <w:ilvl w:val="0"/>
                <w:numId w:val="78"/>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N Committee</w:t>
            </w:r>
            <w:r w:rsidRPr="00C41A5F">
              <w:rPr>
                <w:rFonts w:ascii="Times New Roman" w:eastAsia="Times New Roman" w:hAnsi="Times New Roman" w:cs="Times New Roman"/>
                <w:bCs/>
                <w:color w:val="000000" w:themeColor="text1"/>
                <w:sz w:val="24"/>
                <w:szCs w:val="24"/>
              </w:rPr>
              <w:t xml:space="preserve">: </w:t>
            </w:r>
            <w:r w:rsidR="00FD7C26" w:rsidRPr="00C41A5F">
              <w:rPr>
                <w:rFonts w:ascii="Times New Roman" w:eastAsia="Times New Roman" w:hAnsi="Times New Roman" w:cs="Times New Roman"/>
                <w:bCs/>
                <w:color w:val="000000" w:themeColor="text1"/>
                <w:sz w:val="24"/>
                <w:szCs w:val="24"/>
              </w:rPr>
              <w:t>To f</w:t>
            </w:r>
            <w:r w:rsidRPr="00C41A5F">
              <w:rPr>
                <w:rFonts w:ascii="Times New Roman" w:eastAsia="Times New Roman" w:hAnsi="Times New Roman" w:cs="Times New Roman"/>
                <w:bCs/>
                <w:color w:val="000000" w:themeColor="text1"/>
                <w:sz w:val="24"/>
                <w:szCs w:val="24"/>
              </w:rPr>
              <w:t>acilitate and develop new research on health disparities and minority health.</w:t>
            </w:r>
          </w:p>
          <w:p w14:paraId="7BAA35FA" w14:textId="0554CD86" w:rsidR="003944F5" w:rsidRPr="00C41A5F" w:rsidRDefault="003944F5" w:rsidP="008B0839">
            <w:pPr>
              <w:pStyle w:val="ListParagraph"/>
              <w:numPr>
                <w:ilvl w:val="0"/>
                <w:numId w:val="78"/>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I Committee</w:t>
            </w:r>
            <w:r w:rsidRPr="00C41A5F">
              <w:rPr>
                <w:rFonts w:ascii="Times New Roman" w:eastAsia="Times New Roman" w:hAnsi="Times New Roman" w:cs="Times New Roman"/>
                <w:bCs/>
                <w:color w:val="000000" w:themeColor="text1"/>
                <w:sz w:val="24"/>
                <w:szCs w:val="24"/>
              </w:rPr>
              <w:t xml:space="preserve">: </w:t>
            </w:r>
            <w:r w:rsidR="00FD7C26" w:rsidRPr="00C41A5F">
              <w:rPr>
                <w:rFonts w:ascii="Times New Roman" w:eastAsia="Times New Roman" w:hAnsi="Times New Roman" w:cs="Times New Roman"/>
                <w:bCs/>
                <w:color w:val="000000" w:themeColor="text1"/>
                <w:sz w:val="24"/>
                <w:szCs w:val="24"/>
              </w:rPr>
              <w:t>To i</w:t>
            </w:r>
            <w:r w:rsidR="003A24AE" w:rsidRPr="00C41A5F">
              <w:rPr>
                <w:rFonts w:ascii="Times New Roman" w:eastAsia="Times New Roman" w:hAnsi="Times New Roman" w:cs="Times New Roman"/>
                <w:bCs/>
                <w:color w:val="000000" w:themeColor="text1"/>
                <w:sz w:val="24"/>
                <w:szCs w:val="24"/>
              </w:rPr>
              <w:t>mprove the NIH culture and structure for equity, inclusion, and excellence.</w:t>
            </w:r>
          </w:p>
          <w:p w14:paraId="70DF01A7" w14:textId="5BA1EB3E" w:rsidR="003A24AE" w:rsidRPr="00C41A5F" w:rsidRDefault="003A24AE" w:rsidP="008B0839">
            <w:pPr>
              <w:pStyle w:val="ListParagraph"/>
              <w:numPr>
                <w:ilvl w:val="0"/>
                <w:numId w:val="78"/>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T Committee</w:t>
            </w:r>
            <w:r w:rsidRPr="00C41A5F">
              <w:rPr>
                <w:rFonts w:ascii="Times New Roman" w:eastAsia="Times New Roman" w:hAnsi="Times New Roman" w:cs="Times New Roman"/>
                <w:bCs/>
                <w:color w:val="000000" w:themeColor="text1"/>
                <w:sz w:val="24"/>
                <w:szCs w:val="24"/>
              </w:rPr>
              <w:t xml:space="preserve">: </w:t>
            </w:r>
            <w:r w:rsidR="00FD7C26" w:rsidRPr="00C41A5F">
              <w:rPr>
                <w:rFonts w:ascii="Times New Roman" w:eastAsia="Times New Roman" w:hAnsi="Times New Roman" w:cs="Times New Roman"/>
                <w:bCs/>
                <w:color w:val="000000" w:themeColor="text1"/>
                <w:sz w:val="24"/>
                <w:szCs w:val="24"/>
              </w:rPr>
              <w:t>To f</w:t>
            </w:r>
            <w:r w:rsidRPr="00C41A5F">
              <w:rPr>
                <w:rFonts w:ascii="Times New Roman" w:eastAsia="Times New Roman" w:hAnsi="Times New Roman" w:cs="Times New Roman"/>
                <w:bCs/>
                <w:color w:val="000000" w:themeColor="text1"/>
                <w:sz w:val="24"/>
                <w:szCs w:val="24"/>
              </w:rPr>
              <w:t>oster transparency, communication, and accountability with internal and external stakeholders.</w:t>
            </w:r>
          </w:p>
          <w:p w14:paraId="560FC59A" w14:textId="65C9307D" w:rsidR="003A24AE" w:rsidRPr="00C41A5F" w:rsidRDefault="00FD7C26" w:rsidP="00B0366C">
            <w:pPr>
              <w:pStyle w:val="ListParagraph"/>
              <w:numPr>
                <w:ilvl w:val="0"/>
                <w:numId w:val="78"/>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E Committee</w:t>
            </w:r>
            <w:r w:rsidRPr="00C41A5F">
              <w:rPr>
                <w:rFonts w:ascii="Times New Roman" w:eastAsia="Times New Roman" w:hAnsi="Times New Roman" w:cs="Times New Roman"/>
                <w:bCs/>
                <w:color w:val="000000" w:themeColor="text1"/>
                <w:sz w:val="24"/>
                <w:szCs w:val="24"/>
              </w:rPr>
              <w:t>: To change policy, culture, and structure to promote diversity in the extramural research ecosystem.</w:t>
            </w:r>
          </w:p>
          <w:p w14:paraId="7CDA0669" w14:textId="08CEB504" w:rsidR="00DA7618" w:rsidRPr="00C41A5F" w:rsidRDefault="00DA7618"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269450F8" w14:textId="77777777" w:rsidR="00EF0938" w:rsidRPr="00C41A5F" w:rsidRDefault="00EF0938"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61EC81C9" w14:textId="46CEB6FE" w:rsidR="00DA5902" w:rsidRPr="00C41A5F" w:rsidRDefault="00882E33" w:rsidP="002D0D0C">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A major activity in addressing the charge of the UNITE I Committee was the creation</w:t>
            </w:r>
            <w:r w:rsidR="00A1208D" w:rsidRPr="00C41A5F">
              <w:rPr>
                <w:rFonts w:ascii="Times New Roman" w:eastAsia="Times New Roman" w:hAnsi="Times New Roman" w:cs="Times New Roman"/>
                <w:bCs/>
                <w:color w:val="000000" w:themeColor="text1"/>
                <w:sz w:val="24"/>
                <w:szCs w:val="24"/>
              </w:rPr>
              <w:t xml:space="preserve"> and implementation</w:t>
            </w:r>
            <w:r w:rsidRPr="00C41A5F">
              <w:rPr>
                <w:rFonts w:ascii="Times New Roman" w:eastAsia="Times New Roman" w:hAnsi="Times New Roman" w:cs="Times New Roman"/>
                <w:bCs/>
                <w:color w:val="000000" w:themeColor="text1"/>
                <w:sz w:val="24"/>
                <w:szCs w:val="24"/>
              </w:rPr>
              <w:t xml:space="preserve"> of Racial and Ethnic Equity Plans (REEPs)</w:t>
            </w:r>
            <w:r w:rsidR="006C24E3" w:rsidRPr="00C41A5F">
              <w:rPr>
                <w:rFonts w:ascii="Times New Roman" w:eastAsia="Times New Roman" w:hAnsi="Times New Roman" w:cs="Times New Roman"/>
                <w:bCs/>
                <w:color w:val="000000" w:themeColor="text1"/>
                <w:sz w:val="24"/>
                <w:szCs w:val="24"/>
              </w:rPr>
              <w:t xml:space="preserve"> by each IC</w:t>
            </w:r>
            <w:r w:rsidRPr="00C41A5F">
              <w:rPr>
                <w:rFonts w:ascii="Times New Roman" w:eastAsia="Times New Roman" w:hAnsi="Times New Roman" w:cs="Times New Roman"/>
                <w:bCs/>
                <w:color w:val="000000" w:themeColor="text1"/>
                <w:sz w:val="24"/>
                <w:szCs w:val="24"/>
              </w:rPr>
              <w:t xml:space="preserve">. </w:t>
            </w:r>
            <w:r w:rsidR="00C62A5A" w:rsidRPr="00C41A5F">
              <w:rPr>
                <w:rFonts w:ascii="Times New Roman" w:eastAsia="Times New Roman" w:hAnsi="Times New Roman" w:cs="Times New Roman"/>
                <w:bCs/>
                <w:color w:val="000000" w:themeColor="text1"/>
                <w:sz w:val="24"/>
                <w:szCs w:val="24"/>
              </w:rPr>
              <w:t xml:space="preserve">In </w:t>
            </w:r>
            <w:r w:rsidR="00A1208D" w:rsidRPr="00C41A5F">
              <w:rPr>
                <w:rFonts w:ascii="Times New Roman" w:eastAsia="Times New Roman" w:hAnsi="Times New Roman" w:cs="Times New Roman"/>
                <w:bCs/>
                <w:color w:val="000000" w:themeColor="text1"/>
                <w:sz w:val="24"/>
                <w:szCs w:val="24"/>
              </w:rPr>
              <w:t>applying</w:t>
            </w:r>
            <w:r w:rsidR="00C62A5A" w:rsidRPr="00C41A5F">
              <w:rPr>
                <w:rFonts w:ascii="Times New Roman" w:eastAsia="Times New Roman" w:hAnsi="Times New Roman" w:cs="Times New Roman"/>
                <w:bCs/>
                <w:color w:val="000000" w:themeColor="text1"/>
                <w:sz w:val="24"/>
                <w:szCs w:val="24"/>
              </w:rPr>
              <w:t xml:space="preserve"> a</w:t>
            </w:r>
            <w:r w:rsidR="00F0772F" w:rsidRPr="00C41A5F">
              <w:rPr>
                <w:rFonts w:ascii="Times New Roman" w:eastAsia="Times New Roman" w:hAnsi="Times New Roman" w:cs="Times New Roman"/>
                <w:bCs/>
                <w:color w:val="000000" w:themeColor="text1"/>
                <w:sz w:val="24"/>
                <w:szCs w:val="24"/>
              </w:rPr>
              <w:t xml:space="preserve"> Racial and Ethnic Equity Lens (REEL) Framework to it</w:t>
            </w:r>
            <w:r w:rsidR="00C62A5A" w:rsidRPr="00C41A5F">
              <w:rPr>
                <w:rFonts w:ascii="Times New Roman" w:eastAsia="Times New Roman" w:hAnsi="Times New Roman" w:cs="Times New Roman"/>
                <w:bCs/>
                <w:color w:val="000000" w:themeColor="text1"/>
                <w:sz w:val="24"/>
                <w:szCs w:val="24"/>
              </w:rPr>
              <w:t xml:space="preserve">s </w:t>
            </w:r>
            <w:r w:rsidR="00F0772F" w:rsidRPr="00C41A5F">
              <w:rPr>
                <w:rFonts w:ascii="Times New Roman" w:eastAsia="Times New Roman" w:hAnsi="Times New Roman" w:cs="Times New Roman"/>
                <w:bCs/>
                <w:color w:val="000000" w:themeColor="text1"/>
                <w:sz w:val="24"/>
                <w:szCs w:val="24"/>
              </w:rPr>
              <w:t>workforce, structures, and systems</w:t>
            </w:r>
            <w:r w:rsidR="00A1208D" w:rsidRPr="00C41A5F">
              <w:rPr>
                <w:rFonts w:ascii="Times New Roman" w:eastAsia="Times New Roman" w:hAnsi="Times New Roman" w:cs="Times New Roman"/>
                <w:bCs/>
                <w:color w:val="000000" w:themeColor="text1"/>
                <w:sz w:val="24"/>
                <w:szCs w:val="24"/>
              </w:rPr>
              <w:t>.</w:t>
            </w:r>
            <w:r w:rsidR="00C62A5A" w:rsidRPr="00C41A5F">
              <w:rPr>
                <w:rFonts w:ascii="Times New Roman" w:eastAsia="Times New Roman" w:hAnsi="Times New Roman" w:cs="Times New Roman"/>
                <w:bCs/>
                <w:color w:val="000000" w:themeColor="text1"/>
                <w:sz w:val="24"/>
                <w:szCs w:val="24"/>
              </w:rPr>
              <w:t xml:space="preserve"> </w:t>
            </w:r>
            <w:r w:rsidR="00A1208D" w:rsidRPr="00C41A5F">
              <w:rPr>
                <w:rFonts w:ascii="Times New Roman" w:eastAsia="Times New Roman" w:hAnsi="Times New Roman" w:cs="Times New Roman"/>
                <w:bCs/>
                <w:color w:val="000000" w:themeColor="text1"/>
                <w:sz w:val="24"/>
                <w:szCs w:val="24"/>
              </w:rPr>
              <w:t>A</w:t>
            </w:r>
            <w:r w:rsidRPr="00C41A5F">
              <w:rPr>
                <w:rFonts w:ascii="Times New Roman" w:eastAsia="Times New Roman" w:hAnsi="Times New Roman" w:cs="Times New Roman"/>
                <w:bCs/>
                <w:color w:val="000000" w:themeColor="text1"/>
                <w:sz w:val="24"/>
                <w:szCs w:val="24"/>
              </w:rPr>
              <w:t>ll NIH ICs were expected to create and implement individual</w:t>
            </w:r>
            <w:r w:rsidR="006C77A7">
              <w:rPr>
                <w:rFonts w:ascii="Times New Roman" w:eastAsia="Times New Roman" w:hAnsi="Times New Roman" w:cs="Times New Roman"/>
                <w:bCs/>
                <w:color w:val="000000" w:themeColor="text1"/>
                <w:sz w:val="24"/>
                <w:szCs w:val="24"/>
              </w:rPr>
              <w:t>ly tailored</w:t>
            </w:r>
            <w:r w:rsidRPr="00C41A5F">
              <w:rPr>
                <w:rFonts w:ascii="Times New Roman" w:eastAsia="Times New Roman" w:hAnsi="Times New Roman" w:cs="Times New Roman"/>
                <w:bCs/>
                <w:color w:val="000000" w:themeColor="text1"/>
                <w:sz w:val="24"/>
                <w:szCs w:val="24"/>
              </w:rPr>
              <w:t xml:space="preserve"> REEPs by May 1, 2022. The plans </w:t>
            </w:r>
            <w:r w:rsidR="00746BFF" w:rsidRPr="00C41A5F">
              <w:rPr>
                <w:rFonts w:ascii="Times New Roman" w:eastAsia="Times New Roman" w:hAnsi="Times New Roman" w:cs="Times New Roman"/>
                <w:bCs/>
                <w:color w:val="000000" w:themeColor="text1"/>
                <w:sz w:val="24"/>
                <w:szCs w:val="24"/>
              </w:rPr>
              <w:t>identified</w:t>
            </w:r>
            <w:r w:rsidRPr="00C41A5F">
              <w:rPr>
                <w:rFonts w:ascii="Times New Roman" w:eastAsia="Times New Roman" w:hAnsi="Times New Roman" w:cs="Times New Roman"/>
                <w:bCs/>
                <w:color w:val="000000" w:themeColor="text1"/>
                <w:sz w:val="24"/>
                <w:szCs w:val="24"/>
              </w:rPr>
              <w:t xml:space="preserve"> and provide</w:t>
            </w:r>
            <w:r w:rsidR="00746BFF"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 a framework to dismantle any racial and ethnic disparities and enhance the diversity of</w:t>
            </w:r>
            <w:r w:rsidR="00A1208D" w:rsidRPr="00C41A5F">
              <w:rPr>
                <w:rFonts w:ascii="Times New Roman" w:eastAsia="Times New Roman" w:hAnsi="Times New Roman" w:cs="Times New Roman"/>
                <w:bCs/>
                <w:color w:val="000000" w:themeColor="text1"/>
                <w:sz w:val="24"/>
                <w:szCs w:val="24"/>
              </w:rPr>
              <w:t xml:space="preserve"> each IC’s</w:t>
            </w:r>
            <w:r w:rsidRPr="00C41A5F">
              <w:rPr>
                <w:rFonts w:ascii="Times New Roman" w:eastAsia="Times New Roman" w:hAnsi="Times New Roman" w:cs="Times New Roman"/>
                <w:bCs/>
                <w:color w:val="000000" w:themeColor="text1"/>
                <w:sz w:val="24"/>
                <w:szCs w:val="24"/>
              </w:rPr>
              <w:t xml:space="preserve"> workforce.</w:t>
            </w:r>
            <w:r w:rsidR="00BF5BF6" w:rsidRPr="00C41A5F">
              <w:rPr>
                <w:rFonts w:ascii="Times New Roman" w:eastAsia="Times New Roman" w:hAnsi="Times New Roman" w:cs="Times New Roman"/>
                <w:bCs/>
                <w:color w:val="000000" w:themeColor="text1"/>
                <w:sz w:val="24"/>
                <w:szCs w:val="24"/>
              </w:rPr>
              <w:t xml:space="preserve"> Each REEP </w:t>
            </w:r>
            <w:r w:rsidR="00035F22" w:rsidRPr="00C41A5F">
              <w:rPr>
                <w:rFonts w:ascii="Times New Roman" w:eastAsia="Times New Roman" w:hAnsi="Times New Roman" w:cs="Times New Roman"/>
                <w:bCs/>
                <w:color w:val="000000" w:themeColor="text1"/>
                <w:sz w:val="24"/>
                <w:szCs w:val="24"/>
              </w:rPr>
              <w:t xml:space="preserve">had full support of the IC senior leadership team and there </w:t>
            </w:r>
            <w:r w:rsidR="003F2001" w:rsidRPr="00C41A5F">
              <w:rPr>
                <w:rFonts w:ascii="Times New Roman" w:eastAsia="Times New Roman" w:hAnsi="Times New Roman" w:cs="Times New Roman"/>
                <w:bCs/>
                <w:color w:val="000000" w:themeColor="text1"/>
                <w:sz w:val="24"/>
                <w:szCs w:val="24"/>
              </w:rPr>
              <w:t xml:space="preserve">are </w:t>
            </w:r>
            <w:r w:rsidR="00035F22" w:rsidRPr="00C41A5F">
              <w:rPr>
                <w:rFonts w:ascii="Times New Roman" w:eastAsia="Times New Roman" w:hAnsi="Times New Roman" w:cs="Times New Roman"/>
                <w:bCs/>
                <w:color w:val="000000" w:themeColor="text1"/>
                <w:sz w:val="24"/>
                <w:szCs w:val="24"/>
              </w:rPr>
              <w:t xml:space="preserve">ongoing reporting requirements </w:t>
            </w:r>
            <w:r w:rsidR="003F2001" w:rsidRPr="00C41A5F">
              <w:rPr>
                <w:rFonts w:ascii="Times New Roman" w:eastAsia="Times New Roman" w:hAnsi="Times New Roman" w:cs="Times New Roman"/>
                <w:bCs/>
                <w:color w:val="000000" w:themeColor="text1"/>
                <w:sz w:val="24"/>
                <w:szCs w:val="24"/>
              </w:rPr>
              <w:t xml:space="preserve">and systems in place </w:t>
            </w:r>
            <w:r w:rsidR="00035F22" w:rsidRPr="00C41A5F">
              <w:rPr>
                <w:rFonts w:ascii="Times New Roman" w:eastAsia="Times New Roman" w:hAnsi="Times New Roman" w:cs="Times New Roman"/>
                <w:bCs/>
                <w:color w:val="000000" w:themeColor="text1"/>
                <w:sz w:val="24"/>
                <w:szCs w:val="24"/>
              </w:rPr>
              <w:t xml:space="preserve">to ensure the plans </w:t>
            </w:r>
            <w:r w:rsidR="003F2001" w:rsidRPr="00C41A5F">
              <w:rPr>
                <w:rFonts w:ascii="Times New Roman" w:eastAsia="Times New Roman" w:hAnsi="Times New Roman" w:cs="Times New Roman"/>
                <w:bCs/>
                <w:color w:val="000000" w:themeColor="text1"/>
                <w:sz w:val="24"/>
                <w:szCs w:val="24"/>
              </w:rPr>
              <w:t xml:space="preserve">remain fluid </w:t>
            </w:r>
            <w:r w:rsidR="008B2A20" w:rsidRPr="00C41A5F">
              <w:rPr>
                <w:rFonts w:ascii="Times New Roman" w:eastAsia="Times New Roman" w:hAnsi="Times New Roman" w:cs="Times New Roman"/>
                <w:bCs/>
                <w:color w:val="000000" w:themeColor="text1"/>
                <w:sz w:val="24"/>
                <w:szCs w:val="24"/>
              </w:rPr>
              <w:t>and sustainable.</w:t>
            </w:r>
          </w:p>
          <w:p w14:paraId="09747ED1" w14:textId="77777777" w:rsidR="00882E33" w:rsidRPr="00C41A5F" w:rsidRDefault="00882E33" w:rsidP="002D0D0C">
            <w:pPr>
              <w:spacing w:beforeLines="1" w:before="2" w:afterLines="1" w:after="2" w:line="240" w:lineRule="auto"/>
              <w:rPr>
                <w:rFonts w:ascii="Times New Roman" w:eastAsia="Times New Roman" w:hAnsi="Times New Roman" w:cs="Times New Roman"/>
                <w:bCs/>
                <w:color w:val="000000" w:themeColor="text1"/>
                <w:sz w:val="24"/>
                <w:szCs w:val="24"/>
              </w:rPr>
            </w:pPr>
          </w:p>
          <w:p w14:paraId="382F2A23" w14:textId="19B53D7C" w:rsidR="00400C0A" w:rsidRPr="00C41A5F" w:rsidRDefault="005F69A0" w:rsidP="00B0366C">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D</w:t>
            </w:r>
            <w:r w:rsidR="002D0D0C" w:rsidRPr="00C41A5F">
              <w:rPr>
                <w:rFonts w:ascii="Times New Roman" w:eastAsia="Times New Roman" w:hAnsi="Times New Roman" w:cs="Times New Roman"/>
                <w:bCs/>
                <w:color w:val="000000" w:themeColor="text1"/>
                <w:sz w:val="24"/>
                <w:szCs w:val="24"/>
              </w:rPr>
              <w:t xml:space="preserve">uring each of the seven commemorative months, the </w:t>
            </w:r>
            <w:r w:rsidR="009A48F4">
              <w:rPr>
                <w:rFonts w:ascii="Times New Roman" w:eastAsia="Times New Roman" w:hAnsi="Times New Roman" w:cs="Times New Roman"/>
                <w:bCs/>
                <w:color w:val="000000" w:themeColor="text1"/>
                <w:sz w:val="24"/>
                <w:szCs w:val="24"/>
              </w:rPr>
              <w:t>Senior Official</w:t>
            </w:r>
            <w:r w:rsidR="00A1208D" w:rsidRPr="00C41A5F">
              <w:rPr>
                <w:rFonts w:ascii="Times New Roman" w:eastAsia="Times New Roman" w:hAnsi="Times New Roman" w:cs="Times New Roman"/>
                <w:bCs/>
                <w:color w:val="000000" w:themeColor="text1"/>
                <w:sz w:val="24"/>
                <w:szCs w:val="24"/>
              </w:rPr>
              <w:t xml:space="preserve"> Performing the Duties of the</w:t>
            </w:r>
            <w:r w:rsidR="00974660" w:rsidRPr="00C41A5F">
              <w:rPr>
                <w:rFonts w:ascii="Times New Roman" w:eastAsia="Times New Roman" w:hAnsi="Times New Roman" w:cs="Times New Roman"/>
                <w:bCs/>
                <w:color w:val="000000" w:themeColor="text1"/>
                <w:sz w:val="24"/>
                <w:szCs w:val="24"/>
              </w:rPr>
              <w:t xml:space="preserve"> </w:t>
            </w:r>
            <w:r w:rsidR="002D0D0C" w:rsidRPr="00C41A5F">
              <w:rPr>
                <w:rFonts w:ascii="Times New Roman" w:eastAsia="Times New Roman" w:hAnsi="Times New Roman" w:cs="Times New Roman"/>
                <w:bCs/>
                <w:color w:val="000000" w:themeColor="text1"/>
                <w:sz w:val="24"/>
                <w:szCs w:val="24"/>
              </w:rPr>
              <w:t xml:space="preserve">NIH Director </w:t>
            </w:r>
            <w:r w:rsidR="00A5687D" w:rsidRPr="00C41A5F">
              <w:rPr>
                <w:rFonts w:ascii="Times New Roman" w:eastAsia="Times New Roman" w:hAnsi="Times New Roman" w:cs="Times New Roman"/>
                <w:bCs/>
                <w:color w:val="000000" w:themeColor="text1"/>
                <w:sz w:val="24"/>
                <w:szCs w:val="24"/>
              </w:rPr>
              <w:t>emphasized</w:t>
            </w:r>
            <w:r w:rsidR="002D0D0C" w:rsidRPr="00C41A5F">
              <w:rPr>
                <w:rFonts w:ascii="Times New Roman" w:eastAsia="Times New Roman" w:hAnsi="Times New Roman" w:cs="Times New Roman"/>
                <w:bCs/>
                <w:color w:val="000000" w:themeColor="text1"/>
                <w:sz w:val="24"/>
                <w:szCs w:val="24"/>
              </w:rPr>
              <w:t xml:space="preserve"> his commitment to civil rights, diversity, and inclusion through messages </w:t>
            </w:r>
            <w:r w:rsidR="00A5687D" w:rsidRPr="00C41A5F">
              <w:rPr>
                <w:rFonts w:ascii="Times New Roman" w:eastAsia="Times New Roman" w:hAnsi="Times New Roman" w:cs="Times New Roman"/>
                <w:bCs/>
                <w:color w:val="000000" w:themeColor="text1"/>
                <w:sz w:val="24"/>
                <w:szCs w:val="24"/>
              </w:rPr>
              <w:t xml:space="preserve">sent </w:t>
            </w:r>
            <w:r w:rsidR="002D0D0C" w:rsidRPr="00C41A5F">
              <w:rPr>
                <w:rFonts w:ascii="Times New Roman" w:eastAsia="Times New Roman" w:hAnsi="Times New Roman" w:cs="Times New Roman"/>
                <w:bCs/>
                <w:color w:val="000000" w:themeColor="text1"/>
                <w:sz w:val="24"/>
                <w:szCs w:val="24"/>
              </w:rPr>
              <w:t xml:space="preserve">to the entire workforce. </w:t>
            </w:r>
            <w:r w:rsidR="00DA7618" w:rsidRPr="00C41A5F">
              <w:rPr>
                <w:rFonts w:ascii="Times New Roman" w:eastAsia="Times New Roman" w:hAnsi="Times New Roman" w:cs="Times New Roman"/>
                <w:bCs/>
                <w:color w:val="000000" w:themeColor="text1"/>
                <w:sz w:val="24"/>
                <w:szCs w:val="24"/>
              </w:rPr>
              <w:t>On June 29, 20</w:t>
            </w:r>
            <w:r w:rsidR="00400C0A" w:rsidRPr="00C41A5F">
              <w:rPr>
                <w:rFonts w:ascii="Times New Roman" w:eastAsia="Times New Roman" w:hAnsi="Times New Roman" w:cs="Times New Roman"/>
                <w:bCs/>
                <w:color w:val="000000" w:themeColor="text1"/>
                <w:sz w:val="24"/>
                <w:szCs w:val="24"/>
              </w:rPr>
              <w:t>2</w:t>
            </w:r>
            <w:r w:rsidR="00DA7618" w:rsidRPr="00C41A5F">
              <w:rPr>
                <w:rFonts w:ascii="Times New Roman" w:eastAsia="Times New Roman" w:hAnsi="Times New Roman" w:cs="Times New Roman"/>
                <w:bCs/>
                <w:color w:val="000000" w:themeColor="text1"/>
                <w:sz w:val="24"/>
                <w:szCs w:val="24"/>
              </w:rPr>
              <w:t xml:space="preserve">2, the NIH held a </w:t>
            </w:r>
            <w:hyperlink r:id="rId30" w:history="1">
              <w:r w:rsidR="00DA7618" w:rsidRPr="00C41A5F">
                <w:rPr>
                  <w:rStyle w:val="Hyperlink"/>
                  <w:rFonts w:ascii="Times New Roman" w:eastAsia="Times New Roman" w:hAnsi="Times New Roman" w:cs="Times New Roman"/>
                  <w:bCs/>
                  <w:color w:val="000000" w:themeColor="text1"/>
                  <w:sz w:val="24"/>
                  <w:szCs w:val="24"/>
                </w:rPr>
                <w:t>Virtual Town Hall</w:t>
              </w:r>
            </w:hyperlink>
            <w:r w:rsidR="00DA7618" w:rsidRPr="00C41A5F">
              <w:rPr>
                <w:rFonts w:ascii="Times New Roman" w:eastAsia="Times New Roman" w:hAnsi="Times New Roman" w:cs="Times New Roman"/>
                <w:bCs/>
                <w:color w:val="000000" w:themeColor="text1"/>
                <w:sz w:val="24"/>
                <w:szCs w:val="24"/>
              </w:rPr>
              <w:t> on DEIA</w:t>
            </w:r>
            <w:r w:rsidR="00CD0028" w:rsidRPr="00C41A5F">
              <w:rPr>
                <w:rFonts w:ascii="Times New Roman" w:eastAsia="Times New Roman" w:hAnsi="Times New Roman" w:cs="Times New Roman"/>
                <w:bCs/>
                <w:color w:val="000000" w:themeColor="text1"/>
                <w:sz w:val="24"/>
                <w:szCs w:val="24"/>
              </w:rPr>
              <w:t>. O</w:t>
            </w:r>
            <w:r w:rsidR="00DA7618" w:rsidRPr="00C41A5F">
              <w:rPr>
                <w:rFonts w:ascii="Times New Roman" w:eastAsia="Times New Roman" w:hAnsi="Times New Roman" w:cs="Times New Roman"/>
                <w:bCs/>
                <w:color w:val="000000" w:themeColor="text1"/>
                <w:sz w:val="24"/>
                <w:szCs w:val="24"/>
              </w:rPr>
              <w:t>ver 4</w:t>
            </w:r>
            <w:r w:rsidR="00CD0028" w:rsidRPr="00C41A5F">
              <w:rPr>
                <w:rFonts w:ascii="Times New Roman" w:eastAsia="Times New Roman" w:hAnsi="Times New Roman" w:cs="Times New Roman"/>
                <w:bCs/>
                <w:color w:val="000000" w:themeColor="text1"/>
                <w:sz w:val="24"/>
                <w:szCs w:val="24"/>
              </w:rPr>
              <w:t>,</w:t>
            </w:r>
            <w:r w:rsidR="00DA7618" w:rsidRPr="00C41A5F">
              <w:rPr>
                <w:rFonts w:ascii="Times New Roman" w:eastAsia="Times New Roman" w:hAnsi="Times New Roman" w:cs="Times New Roman"/>
                <w:bCs/>
                <w:color w:val="000000" w:themeColor="text1"/>
                <w:sz w:val="24"/>
                <w:szCs w:val="24"/>
              </w:rPr>
              <w:t xml:space="preserve">000 members of the NIH community attended. Following the success of this event, </w:t>
            </w:r>
            <w:r w:rsidR="002D0D0C" w:rsidRPr="00C41A5F">
              <w:rPr>
                <w:rFonts w:ascii="Times New Roman" w:eastAsia="Times New Roman" w:hAnsi="Times New Roman" w:cs="Times New Roman"/>
                <w:bCs/>
                <w:color w:val="000000" w:themeColor="text1"/>
                <w:sz w:val="24"/>
                <w:szCs w:val="24"/>
              </w:rPr>
              <w:t xml:space="preserve">the </w:t>
            </w:r>
            <w:r w:rsidR="00974660" w:rsidRPr="00C41A5F">
              <w:rPr>
                <w:rFonts w:ascii="Times New Roman" w:eastAsia="Times New Roman" w:hAnsi="Times New Roman" w:cs="Times New Roman"/>
                <w:bCs/>
                <w:color w:val="000000" w:themeColor="text1"/>
                <w:sz w:val="24"/>
                <w:szCs w:val="24"/>
              </w:rPr>
              <w:t>Person Performing the Duties of the</w:t>
            </w:r>
            <w:r w:rsidR="002D0D0C" w:rsidRPr="00C41A5F">
              <w:rPr>
                <w:rFonts w:ascii="Times New Roman" w:eastAsia="Times New Roman" w:hAnsi="Times New Roman" w:cs="Times New Roman"/>
                <w:bCs/>
                <w:color w:val="000000" w:themeColor="text1"/>
                <w:sz w:val="24"/>
                <w:szCs w:val="24"/>
              </w:rPr>
              <w:t xml:space="preserve"> NIH Director, </w:t>
            </w:r>
            <w:r w:rsidR="00F71C92" w:rsidRPr="00C41A5F">
              <w:rPr>
                <w:rFonts w:ascii="Times New Roman" w:eastAsia="Times New Roman" w:hAnsi="Times New Roman" w:cs="Times New Roman"/>
                <w:bCs/>
                <w:color w:val="000000" w:themeColor="text1"/>
                <w:sz w:val="24"/>
                <w:szCs w:val="24"/>
              </w:rPr>
              <w:t>NIH s</w:t>
            </w:r>
            <w:r w:rsidR="002D0D0C" w:rsidRPr="00C41A5F">
              <w:rPr>
                <w:rFonts w:ascii="Times New Roman" w:eastAsia="Times New Roman" w:hAnsi="Times New Roman" w:cs="Times New Roman"/>
                <w:bCs/>
                <w:color w:val="000000" w:themeColor="text1"/>
                <w:sz w:val="24"/>
                <w:szCs w:val="24"/>
              </w:rPr>
              <w:t xml:space="preserve">enior leadership, and </w:t>
            </w:r>
            <w:r w:rsidR="00F71C92" w:rsidRPr="00C41A5F">
              <w:rPr>
                <w:rFonts w:ascii="Times New Roman" w:eastAsia="Times New Roman" w:hAnsi="Times New Roman" w:cs="Times New Roman"/>
                <w:bCs/>
                <w:color w:val="000000" w:themeColor="text1"/>
                <w:sz w:val="24"/>
                <w:szCs w:val="24"/>
              </w:rPr>
              <w:t>EDI</w:t>
            </w:r>
            <w:r w:rsidR="002D0D0C" w:rsidRPr="00C41A5F">
              <w:rPr>
                <w:rFonts w:ascii="Times New Roman" w:eastAsia="Times New Roman" w:hAnsi="Times New Roman" w:cs="Times New Roman"/>
                <w:bCs/>
                <w:color w:val="000000" w:themeColor="text1"/>
                <w:sz w:val="24"/>
                <w:szCs w:val="24"/>
              </w:rPr>
              <w:t xml:space="preserve"> hosted seven highly attended listening sessions that </w:t>
            </w:r>
            <w:r w:rsidR="00974660" w:rsidRPr="00C41A5F">
              <w:rPr>
                <w:rFonts w:ascii="Times New Roman" w:eastAsia="Times New Roman" w:hAnsi="Times New Roman" w:cs="Times New Roman"/>
                <w:bCs/>
                <w:color w:val="000000" w:themeColor="text1"/>
                <w:sz w:val="24"/>
                <w:szCs w:val="24"/>
              </w:rPr>
              <w:t>focused on</w:t>
            </w:r>
            <w:r w:rsidR="002D0D0C" w:rsidRPr="00C41A5F">
              <w:rPr>
                <w:rFonts w:ascii="Times New Roman" w:eastAsia="Times New Roman" w:hAnsi="Times New Roman" w:cs="Times New Roman"/>
                <w:bCs/>
                <w:color w:val="000000" w:themeColor="text1"/>
                <w:sz w:val="24"/>
                <w:szCs w:val="24"/>
              </w:rPr>
              <w:t xml:space="preserve"> underserved communities</w:t>
            </w:r>
            <w:r w:rsidR="00974660" w:rsidRPr="00C41A5F">
              <w:rPr>
                <w:rFonts w:ascii="Times New Roman" w:eastAsia="Times New Roman" w:hAnsi="Times New Roman" w:cs="Times New Roman"/>
                <w:bCs/>
                <w:color w:val="000000" w:themeColor="text1"/>
                <w:sz w:val="24"/>
                <w:szCs w:val="24"/>
              </w:rPr>
              <w:t>. This allowed</w:t>
            </w:r>
            <w:r w:rsidR="002D0D0C" w:rsidRPr="00C41A5F">
              <w:rPr>
                <w:rFonts w:ascii="Times New Roman" w:eastAsia="Times New Roman" w:hAnsi="Times New Roman" w:cs="Times New Roman"/>
                <w:bCs/>
                <w:color w:val="000000" w:themeColor="text1"/>
                <w:sz w:val="24"/>
                <w:szCs w:val="24"/>
              </w:rPr>
              <w:t xml:space="preserve"> NIH senior leadership to </w:t>
            </w:r>
            <w:r w:rsidR="00974660" w:rsidRPr="00C41A5F">
              <w:rPr>
                <w:rFonts w:ascii="Times New Roman" w:eastAsia="Times New Roman" w:hAnsi="Times New Roman" w:cs="Times New Roman"/>
                <w:bCs/>
                <w:color w:val="000000" w:themeColor="text1"/>
                <w:sz w:val="24"/>
                <w:szCs w:val="24"/>
              </w:rPr>
              <w:t>hear</w:t>
            </w:r>
            <w:r w:rsidR="002D0D0C" w:rsidRPr="00C41A5F">
              <w:rPr>
                <w:rFonts w:ascii="Times New Roman" w:eastAsia="Times New Roman" w:hAnsi="Times New Roman" w:cs="Times New Roman"/>
                <w:bCs/>
                <w:color w:val="000000" w:themeColor="text1"/>
                <w:sz w:val="24"/>
                <w:szCs w:val="24"/>
              </w:rPr>
              <w:t xml:space="preserve"> concerns </w:t>
            </w:r>
            <w:r w:rsidR="00974660" w:rsidRPr="00C41A5F">
              <w:rPr>
                <w:rFonts w:ascii="Times New Roman" w:eastAsia="Times New Roman" w:hAnsi="Times New Roman" w:cs="Times New Roman"/>
                <w:bCs/>
                <w:color w:val="000000" w:themeColor="text1"/>
                <w:sz w:val="24"/>
                <w:szCs w:val="24"/>
              </w:rPr>
              <w:t>from</w:t>
            </w:r>
            <w:r w:rsidR="002D0D0C" w:rsidRPr="00C41A5F">
              <w:rPr>
                <w:rFonts w:ascii="Times New Roman" w:eastAsia="Times New Roman" w:hAnsi="Times New Roman" w:cs="Times New Roman"/>
                <w:bCs/>
                <w:color w:val="000000" w:themeColor="text1"/>
                <w:sz w:val="24"/>
                <w:szCs w:val="24"/>
              </w:rPr>
              <w:t xml:space="preserve"> each group.</w:t>
            </w:r>
            <w:r w:rsidR="00DA7618" w:rsidRPr="00C41A5F">
              <w:rPr>
                <w:rFonts w:ascii="Times New Roman" w:eastAsia="Times New Roman" w:hAnsi="Times New Roman" w:cs="Times New Roman"/>
                <w:bCs/>
                <w:color w:val="000000" w:themeColor="text1"/>
                <w:sz w:val="24"/>
                <w:szCs w:val="24"/>
              </w:rPr>
              <w:t xml:space="preserve"> </w:t>
            </w:r>
          </w:p>
          <w:p w14:paraId="65D8C50C" w14:textId="223D5C6F" w:rsidR="00400C0A" w:rsidRPr="00C41A5F" w:rsidRDefault="00400C0A" w:rsidP="002D0D0C">
            <w:pPr>
              <w:spacing w:beforeLines="1" w:before="2" w:afterLines="1" w:after="2" w:line="240" w:lineRule="auto"/>
              <w:rPr>
                <w:rFonts w:ascii="Times New Roman" w:eastAsia="Times New Roman" w:hAnsi="Times New Roman" w:cs="Times New Roman"/>
                <w:bCs/>
                <w:color w:val="000000" w:themeColor="text1"/>
                <w:sz w:val="24"/>
                <w:szCs w:val="24"/>
              </w:rPr>
            </w:pPr>
          </w:p>
          <w:p w14:paraId="30D82D16" w14:textId="4C9FB51C" w:rsidR="001A45C9" w:rsidRPr="00C41A5F" w:rsidRDefault="005F69A0" w:rsidP="001A45C9">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Lastly, </w:t>
            </w:r>
            <w:r w:rsidR="00974660" w:rsidRPr="00C41A5F">
              <w:rPr>
                <w:rFonts w:ascii="Times New Roman" w:hAnsi="Times New Roman" w:cs="Times New Roman"/>
                <w:color w:val="000000" w:themeColor="text1"/>
                <w:sz w:val="24"/>
                <w:szCs w:val="24"/>
              </w:rPr>
              <w:t>the</w:t>
            </w:r>
            <w:r w:rsidRPr="00C41A5F">
              <w:rPr>
                <w:rFonts w:ascii="Times New Roman" w:hAnsi="Times New Roman" w:cs="Times New Roman"/>
                <w:color w:val="000000" w:themeColor="text1"/>
                <w:sz w:val="24"/>
                <w:szCs w:val="24"/>
              </w:rPr>
              <w:t xml:space="preserve"> ICs</w:t>
            </w:r>
            <w:r w:rsidR="00974660" w:rsidRPr="00C41A5F">
              <w:rPr>
                <w:rFonts w:ascii="Times New Roman" w:hAnsi="Times New Roman" w:cs="Times New Roman"/>
                <w:color w:val="000000" w:themeColor="text1"/>
                <w:sz w:val="24"/>
                <w:szCs w:val="24"/>
              </w:rPr>
              <w:t xml:space="preserve"> uploaded</w:t>
            </w:r>
            <w:r w:rsidRPr="00C41A5F">
              <w:rPr>
                <w:rFonts w:ascii="Times New Roman" w:hAnsi="Times New Roman" w:cs="Times New Roman"/>
                <w:color w:val="000000" w:themeColor="text1"/>
                <w:sz w:val="24"/>
                <w:szCs w:val="24"/>
              </w:rPr>
              <w:t xml:space="preserve"> a list of DEIA activities they completed during the </w:t>
            </w:r>
            <w:r w:rsidR="00974660" w:rsidRPr="00C41A5F">
              <w:rPr>
                <w:rFonts w:ascii="Times New Roman" w:hAnsi="Times New Roman" w:cs="Times New Roman"/>
                <w:color w:val="000000" w:themeColor="text1"/>
                <w:sz w:val="24"/>
                <w:szCs w:val="24"/>
              </w:rPr>
              <w:t>prior fiscal year</w:t>
            </w:r>
            <w:r w:rsidRPr="00C41A5F">
              <w:rPr>
                <w:rFonts w:ascii="Times New Roman" w:hAnsi="Times New Roman" w:cs="Times New Roman"/>
                <w:color w:val="000000" w:themeColor="text1"/>
                <w:sz w:val="24"/>
                <w:szCs w:val="24"/>
              </w:rPr>
              <w:t xml:space="preserve"> in</w:t>
            </w:r>
            <w:r w:rsidR="00974660" w:rsidRPr="00C41A5F">
              <w:rPr>
                <w:rFonts w:ascii="Times New Roman" w:hAnsi="Times New Roman" w:cs="Times New Roman"/>
                <w:color w:val="000000" w:themeColor="text1"/>
                <w:sz w:val="24"/>
                <w:szCs w:val="24"/>
              </w:rPr>
              <w:t>to</w:t>
            </w:r>
            <w:r w:rsidRPr="00C41A5F">
              <w:rPr>
                <w:rFonts w:ascii="Times New Roman" w:hAnsi="Times New Roman" w:cs="Times New Roman"/>
                <w:color w:val="000000" w:themeColor="text1"/>
                <w:sz w:val="24"/>
                <w:szCs w:val="24"/>
              </w:rPr>
              <w:t xml:space="preserve"> </w:t>
            </w:r>
            <w:r w:rsidR="00974660" w:rsidRPr="00C41A5F">
              <w:rPr>
                <w:rFonts w:ascii="Times New Roman" w:hAnsi="Times New Roman" w:cs="Times New Roman"/>
                <w:color w:val="000000" w:themeColor="text1"/>
                <w:sz w:val="24"/>
                <w:szCs w:val="24"/>
              </w:rPr>
              <w:t xml:space="preserve">the </w:t>
            </w:r>
            <w:r w:rsidRPr="00C41A5F">
              <w:rPr>
                <w:rFonts w:ascii="Times New Roman" w:hAnsi="Times New Roman" w:cs="Times New Roman"/>
                <w:color w:val="000000" w:themeColor="text1"/>
                <w:sz w:val="24"/>
                <w:szCs w:val="24"/>
              </w:rPr>
              <w:t>combined DEIA Tracking System. To give a sense of the DEIA work occurring at NIH, the below table outlines the completed activities of a sampling of our ICs.</w:t>
            </w:r>
            <w:r w:rsidR="00954340">
              <w:rPr>
                <w:rFonts w:ascii="Times New Roman" w:hAnsi="Times New Roman" w:cs="Times New Roman"/>
                <w:color w:val="000000" w:themeColor="text1"/>
                <w:sz w:val="24"/>
                <w:szCs w:val="24"/>
              </w:rPr>
              <w:t xml:space="preserve"> This table does not provide a </w:t>
            </w:r>
            <w:r w:rsidR="002C34AE">
              <w:rPr>
                <w:rFonts w:ascii="Times New Roman" w:hAnsi="Times New Roman" w:cs="Times New Roman"/>
                <w:color w:val="000000" w:themeColor="text1"/>
                <w:sz w:val="24"/>
                <w:szCs w:val="24"/>
              </w:rPr>
              <w:t xml:space="preserve">comprehensive overview of DEIA and EEO related work occurring of the NIH; </w:t>
            </w:r>
            <w:r w:rsidR="002C34AE">
              <w:rPr>
                <w:rFonts w:ascii="Times New Roman" w:hAnsi="Times New Roman" w:cs="Times New Roman"/>
                <w:color w:val="000000" w:themeColor="text1"/>
                <w:sz w:val="24"/>
                <w:szCs w:val="24"/>
              </w:rPr>
              <w:lastRenderedPageBreak/>
              <w:t>however, it gives insight into the expansive work our agency is doing</w:t>
            </w:r>
            <w:r w:rsidR="00DA4163">
              <w:rPr>
                <w:rFonts w:ascii="Times New Roman" w:hAnsi="Times New Roman" w:cs="Times New Roman"/>
                <w:color w:val="000000" w:themeColor="text1"/>
                <w:sz w:val="24"/>
                <w:szCs w:val="24"/>
              </w:rPr>
              <w:t xml:space="preserve"> </w:t>
            </w:r>
            <w:r w:rsidR="00E37C20">
              <w:rPr>
                <w:rFonts w:ascii="Times New Roman" w:hAnsi="Times New Roman" w:cs="Times New Roman"/>
                <w:color w:val="000000" w:themeColor="text1"/>
                <w:sz w:val="24"/>
                <w:szCs w:val="24"/>
              </w:rPr>
              <w:t>to</w:t>
            </w:r>
            <w:r w:rsidR="00DA4163">
              <w:rPr>
                <w:rFonts w:ascii="Times New Roman" w:hAnsi="Times New Roman" w:cs="Times New Roman"/>
                <w:color w:val="000000" w:themeColor="text1"/>
                <w:sz w:val="24"/>
                <w:szCs w:val="24"/>
              </w:rPr>
              <w:t xml:space="preserve"> build a model EEO program.</w:t>
            </w:r>
          </w:p>
          <w:p w14:paraId="7106E48B" w14:textId="4C5E6AA8" w:rsidR="001A45C9" w:rsidRPr="00C41A5F" w:rsidRDefault="001A45C9" w:rsidP="001A45C9">
            <w:pPr>
              <w:pStyle w:val="Heading2"/>
              <w:spacing w:before="2" w:after="2"/>
              <w:rPr>
                <w:rFonts w:ascii="Times New Roman" w:hAnsi="Times New Roman"/>
                <w:color w:val="000000" w:themeColor="text1"/>
              </w:rPr>
            </w:pPr>
            <w:r w:rsidRPr="00C41A5F">
              <w:rPr>
                <w:rFonts w:ascii="Times New Roman" w:hAnsi="Times New Roman"/>
                <w:color w:val="000000" w:themeColor="text1"/>
              </w:rPr>
              <w:t xml:space="preserve">FY 2022 </w:t>
            </w:r>
            <w:r w:rsidR="00016E1A" w:rsidRPr="00C41A5F">
              <w:rPr>
                <w:rFonts w:ascii="Times New Roman" w:hAnsi="Times New Roman"/>
                <w:color w:val="000000" w:themeColor="text1"/>
              </w:rPr>
              <w:t xml:space="preserve">NIH </w:t>
            </w:r>
            <w:r w:rsidRPr="00C41A5F">
              <w:rPr>
                <w:rFonts w:ascii="Times New Roman" w:hAnsi="Times New Roman"/>
                <w:color w:val="000000" w:themeColor="text1"/>
              </w:rPr>
              <w:t>I</w:t>
            </w:r>
            <w:r w:rsidR="00016E1A" w:rsidRPr="00C41A5F">
              <w:rPr>
                <w:rFonts w:ascii="Times New Roman" w:hAnsi="Times New Roman"/>
                <w:color w:val="000000" w:themeColor="text1"/>
              </w:rPr>
              <w:t>nstitutes &amp; Centers</w:t>
            </w:r>
            <w:r w:rsidRPr="00C41A5F">
              <w:rPr>
                <w:rFonts w:ascii="Times New Roman" w:hAnsi="Times New Roman"/>
                <w:color w:val="000000" w:themeColor="text1"/>
              </w:rPr>
              <w:t xml:space="preserve"> DEIA Themes</w:t>
            </w:r>
          </w:p>
          <w:p w14:paraId="79481D47" w14:textId="77777777" w:rsidR="00974660" w:rsidRPr="00C41A5F" w:rsidRDefault="00974660" w:rsidP="001A45C9">
            <w:pPr>
              <w:pStyle w:val="Heading2"/>
              <w:spacing w:before="2" w:after="2"/>
              <w:rPr>
                <w:rFonts w:ascii="Times New Roman" w:hAnsi="Times New Roman"/>
                <w:color w:val="000000" w:themeColor="text1"/>
              </w:rPr>
            </w:pPr>
          </w:p>
          <w:tbl>
            <w:tblPr>
              <w:tblStyle w:val="TableGrid"/>
              <w:tblW w:w="9169" w:type="dxa"/>
              <w:tblLook w:val="04A0" w:firstRow="1" w:lastRow="0" w:firstColumn="1" w:lastColumn="0" w:noHBand="0" w:noVBand="1"/>
            </w:tblPr>
            <w:tblGrid>
              <w:gridCol w:w="2562"/>
              <w:gridCol w:w="842"/>
              <w:gridCol w:w="621"/>
              <w:gridCol w:w="850"/>
              <w:gridCol w:w="828"/>
              <w:gridCol w:w="783"/>
              <w:gridCol w:w="702"/>
              <w:gridCol w:w="929"/>
              <w:gridCol w:w="1052"/>
            </w:tblGrid>
            <w:tr w:rsidR="00C41A5F" w:rsidRPr="00C41A5F" w14:paraId="294711FF" w14:textId="77777777" w:rsidTr="00CB7959">
              <w:trPr>
                <w:trHeight w:val="593"/>
              </w:trPr>
              <w:tc>
                <w:tcPr>
                  <w:tcW w:w="2562" w:type="dxa"/>
                  <w:vAlign w:val="center"/>
                </w:tcPr>
                <w:p w14:paraId="307A8C01" w14:textId="77777777" w:rsidR="001A45C9" w:rsidRPr="00C41A5F" w:rsidRDefault="001A45C9" w:rsidP="001A45C9">
                  <w:pPr>
                    <w:jc w:val="center"/>
                    <w:rPr>
                      <w:rFonts w:ascii="Times New Roman" w:hAnsi="Times New Roman" w:cs="Times New Roman"/>
                      <w:b/>
                      <w:bCs/>
                      <w:color w:val="000000" w:themeColor="text1"/>
                      <w:sz w:val="20"/>
                      <w:szCs w:val="20"/>
                    </w:rPr>
                  </w:pPr>
                  <w:r w:rsidRPr="00C41A5F">
                    <w:rPr>
                      <w:rFonts w:ascii="Times New Roman" w:hAnsi="Times New Roman" w:cs="Times New Roman"/>
                      <w:b/>
                      <w:bCs/>
                      <w:color w:val="000000" w:themeColor="text1"/>
                      <w:sz w:val="20"/>
                      <w:szCs w:val="20"/>
                    </w:rPr>
                    <w:t>Common Themes</w:t>
                  </w:r>
                </w:p>
              </w:tc>
              <w:tc>
                <w:tcPr>
                  <w:tcW w:w="842" w:type="dxa"/>
                  <w:shd w:val="clear" w:color="auto" w:fill="auto"/>
                  <w:vAlign w:val="center"/>
                </w:tcPr>
                <w:p w14:paraId="6859BE3B"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NCCIH</w:t>
                  </w:r>
                </w:p>
              </w:tc>
              <w:tc>
                <w:tcPr>
                  <w:tcW w:w="621" w:type="dxa"/>
                  <w:shd w:val="clear" w:color="auto" w:fill="auto"/>
                  <w:vAlign w:val="center"/>
                </w:tcPr>
                <w:p w14:paraId="55E3BC4B"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NEI</w:t>
                  </w:r>
                </w:p>
              </w:tc>
              <w:tc>
                <w:tcPr>
                  <w:tcW w:w="850" w:type="dxa"/>
                  <w:shd w:val="clear" w:color="auto" w:fill="auto"/>
                  <w:vAlign w:val="center"/>
                </w:tcPr>
                <w:p w14:paraId="1CBB6170"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NHGRI</w:t>
                  </w:r>
                </w:p>
              </w:tc>
              <w:tc>
                <w:tcPr>
                  <w:tcW w:w="828" w:type="dxa"/>
                  <w:shd w:val="clear" w:color="auto" w:fill="auto"/>
                  <w:vAlign w:val="center"/>
                </w:tcPr>
                <w:p w14:paraId="5B95D782"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NHLBI</w:t>
                  </w:r>
                </w:p>
              </w:tc>
              <w:tc>
                <w:tcPr>
                  <w:tcW w:w="783" w:type="dxa"/>
                  <w:shd w:val="clear" w:color="auto" w:fill="auto"/>
                  <w:vAlign w:val="center"/>
                </w:tcPr>
                <w:p w14:paraId="1E797D8E"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NIAID</w:t>
                  </w:r>
                </w:p>
              </w:tc>
              <w:tc>
                <w:tcPr>
                  <w:tcW w:w="702" w:type="dxa"/>
                  <w:shd w:val="clear" w:color="auto" w:fill="auto"/>
                  <w:vAlign w:val="center"/>
                </w:tcPr>
                <w:p w14:paraId="35D27692"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NI</w:t>
                  </w:r>
                  <w:r w:rsidRPr="00C41A5F">
                    <w:rPr>
                      <w:rFonts w:ascii="Times New Roman" w:hAnsi="Times New Roman" w:cs="Times New Roman"/>
                      <w:caps/>
                      <w:color w:val="000000" w:themeColor="text1"/>
                      <w:sz w:val="20"/>
                      <w:szCs w:val="20"/>
                    </w:rPr>
                    <w:t>A</w:t>
                  </w:r>
                </w:p>
              </w:tc>
              <w:tc>
                <w:tcPr>
                  <w:tcW w:w="929" w:type="dxa"/>
                  <w:shd w:val="clear" w:color="auto" w:fill="auto"/>
                  <w:vAlign w:val="center"/>
                </w:tcPr>
                <w:p w14:paraId="661B8B8A"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OD</w:t>
                  </w:r>
                </w:p>
              </w:tc>
              <w:tc>
                <w:tcPr>
                  <w:tcW w:w="1052" w:type="dxa"/>
                  <w:shd w:val="clear" w:color="auto" w:fill="auto"/>
                  <w:vAlign w:val="center"/>
                </w:tcPr>
                <w:p w14:paraId="49C5186E"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NIDCD</w:t>
                  </w:r>
                </w:p>
              </w:tc>
            </w:tr>
            <w:tr w:rsidR="00C41A5F" w:rsidRPr="00C41A5F" w14:paraId="0CD50344" w14:textId="77777777" w:rsidTr="00073B6B">
              <w:trPr>
                <w:trHeight w:val="270"/>
              </w:trPr>
              <w:tc>
                <w:tcPr>
                  <w:tcW w:w="2562" w:type="dxa"/>
                </w:tcPr>
                <w:p w14:paraId="268A3BE7" w14:textId="1939EF3D" w:rsidR="001A45C9" w:rsidRPr="00C41A5F" w:rsidRDefault="00974660"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Create </w:t>
                  </w:r>
                  <w:r w:rsidR="001A45C9" w:rsidRPr="00C41A5F">
                    <w:rPr>
                      <w:rFonts w:ascii="Times New Roman" w:hAnsi="Times New Roman" w:cs="Times New Roman"/>
                      <w:color w:val="000000" w:themeColor="text1"/>
                      <w:sz w:val="20"/>
                      <w:szCs w:val="20"/>
                    </w:rPr>
                    <w:t>Employee Resource Groups</w:t>
                  </w:r>
                </w:p>
              </w:tc>
              <w:tc>
                <w:tcPr>
                  <w:tcW w:w="842" w:type="dxa"/>
                </w:tcPr>
                <w:p w14:paraId="2028E5B6"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5C0133F5"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35332ABA"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06FAEA8E" w14:textId="77777777" w:rsidR="001A45C9" w:rsidRPr="00C41A5F" w:rsidRDefault="001A45C9" w:rsidP="001A45C9">
                  <w:pPr>
                    <w:jc w:val="center"/>
                    <w:rPr>
                      <w:rFonts w:ascii="Times New Roman" w:hAnsi="Times New Roman" w:cs="Times New Roman"/>
                      <w:color w:val="000000" w:themeColor="text1"/>
                      <w:sz w:val="20"/>
                      <w:szCs w:val="20"/>
                    </w:rPr>
                  </w:pPr>
                </w:p>
              </w:tc>
              <w:tc>
                <w:tcPr>
                  <w:tcW w:w="783" w:type="dxa"/>
                </w:tcPr>
                <w:p w14:paraId="6304F9EA" w14:textId="77777777" w:rsidR="001A45C9" w:rsidRPr="00C41A5F" w:rsidRDefault="001A45C9" w:rsidP="001A45C9">
                  <w:pPr>
                    <w:jc w:val="center"/>
                    <w:rPr>
                      <w:rFonts w:ascii="Times New Roman" w:hAnsi="Times New Roman" w:cs="Times New Roman"/>
                      <w:color w:val="000000" w:themeColor="text1"/>
                      <w:sz w:val="20"/>
                      <w:szCs w:val="20"/>
                    </w:rPr>
                  </w:pPr>
                </w:p>
              </w:tc>
              <w:tc>
                <w:tcPr>
                  <w:tcW w:w="702" w:type="dxa"/>
                </w:tcPr>
                <w:p w14:paraId="50F465EA"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4AF6AF07"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74A58465" w14:textId="77777777" w:rsidR="001A45C9" w:rsidRPr="00C41A5F" w:rsidRDefault="001A45C9" w:rsidP="001A45C9">
                  <w:pPr>
                    <w:jc w:val="center"/>
                    <w:rPr>
                      <w:rFonts w:ascii="Times New Roman" w:hAnsi="Times New Roman" w:cs="Times New Roman"/>
                      <w:color w:val="000000" w:themeColor="text1"/>
                      <w:sz w:val="20"/>
                      <w:szCs w:val="20"/>
                    </w:rPr>
                  </w:pPr>
                </w:p>
              </w:tc>
            </w:tr>
            <w:tr w:rsidR="00C41A5F" w:rsidRPr="00C41A5F" w14:paraId="302362A8" w14:textId="77777777" w:rsidTr="00073B6B">
              <w:trPr>
                <w:trHeight w:val="530"/>
              </w:trPr>
              <w:tc>
                <w:tcPr>
                  <w:tcW w:w="2562" w:type="dxa"/>
                </w:tcPr>
                <w:p w14:paraId="62EB02D2" w14:textId="264D483B" w:rsidR="001A45C9" w:rsidRPr="00C41A5F" w:rsidRDefault="00974660"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Utilize </w:t>
                  </w:r>
                  <w:r w:rsidR="001A45C9" w:rsidRPr="00C41A5F">
                    <w:rPr>
                      <w:rFonts w:ascii="Times New Roman" w:hAnsi="Times New Roman" w:cs="Times New Roman"/>
                      <w:color w:val="000000" w:themeColor="text1"/>
                      <w:sz w:val="20"/>
                      <w:szCs w:val="20"/>
                    </w:rPr>
                    <w:t>Employee Assistance Programs</w:t>
                  </w:r>
                </w:p>
              </w:tc>
              <w:tc>
                <w:tcPr>
                  <w:tcW w:w="842" w:type="dxa"/>
                </w:tcPr>
                <w:p w14:paraId="6CD81830"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3924EAD7"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58520841"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5E1390C2" w14:textId="77777777" w:rsidR="001A45C9" w:rsidRPr="00C41A5F" w:rsidRDefault="001A45C9" w:rsidP="001A45C9">
                  <w:pPr>
                    <w:jc w:val="center"/>
                    <w:rPr>
                      <w:rFonts w:ascii="Times New Roman" w:hAnsi="Times New Roman" w:cs="Times New Roman"/>
                      <w:color w:val="000000" w:themeColor="text1"/>
                      <w:sz w:val="20"/>
                      <w:szCs w:val="20"/>
                    </w:rPr>
                  </w:pPr>
                </w:p>
              </w:tc>
              <w:tc>
                <w:tcPr>
                  <w:tcW w:w="783" w:type="dxa"/>
                </w:tcPr>
                <w:p w14:paraId="2FA558F1" w14:textId="77777777" w:rsidR="001A45C9" w:rsidRPr="00C41A5F" w:rsidRDefault="001A45C9" w:rsidP="001A45C9">
                  <w:pPr>
                    <w:jc w:val="center"/>
                    <w:rPr>
                      <w:rFonts w:ascii="Times New Roman" w:hAnsi="Times New Roman" w:cs="Times New Roman"/>
                      <w:color w:val="000000" w:themeColor="text1"/>
                      <w:sz w:val="20"/>
                      <w:szCs w:val="20"/>
                    </w:rPr>
                  </w:pPr>
                </w:p>
              </w:tc>
              <w:tc>
                <w:tcPr>
                  <w:tcW w:w="702" w:type="dxa"/>
                </w:tcPr>
                <w:p w14:paraId="7551CFB1"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5E99B7B4"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4A295EB7" w14:textId="77777777" w:rsidR="001A45C9" w:rsidRPr="00C41A5F" w:rsidRDefault="001A45C9" w:rsidP="001A45C9">
                  <w:pPr>
                    <w:jc w:val="center"/>
                    <w:rPr>
                      <w:rFonts w:ascii="Times New Roman" w:hAnsi="Times New Roman" w:cs="Times New Roman"/>
                      <w:color w:val="000000" w:themeColor="text1"/>
                      <w:sz w:val="20"/>
                      <w:szCs w:val="20"/>
                    </w:rPr>
                  </w:pPr>
                </w:p>
              </w:tc>
            </w:tr>
            <w:tr w:rsidR="00C41A5F" w:rsidRPr="00C41A5F" w14:paraId="68CCB4AD" w14:textId="77777777" w:rsidTr="00073B6B">
              <w:trPr>
                <w:trHeight w:val="260"/>
              </w:trPr>
              <w:tc>
                <w:tcPr>
                  <w:tcW w:w="2562" w:type="dxa"/>
                </w:tcPr>
                <w:p w14:paraId="588C8825" w14:textId="59EBEA3D" w:rsidR="001A45C9" w:rsidRPr="00C41A5F" w:rsidRDefault="001A45C9"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Leverag</w:t>
                  </w:r>
                  <w:r w:rsidR="00974660" w:rsidRPr="00C41A5F">
                    <w:rPr>
                      <w:rFonts w:ascii="Times New Roman" w:hAnsi="Times New Roman" w:cs="Times New Roman"/>
                      <w:color w:val="000000" w:themeColor="text1"/>
                      <w:sz w:val="20"/>
                      <w:szCs w:val="20"/>
                    </w:rPr>
                    <w:t>e</w:t>
                  </w:r>
                  <w:r w:rsidRPr="00C41A5F">
                    <w:rPr>
                      <w:rFonts w:ascii="Times New Roman" w:hAnsi="Times New Roman" w:cs="Times New Roman"/>
                      <w:color w:val="000000" w:themeColor="text1"/>
                      <w:sz w:val="20"/>
                      <w:szCs w:val="20"/>
                    </w:rPr>
                    <w:t xml:space="preserve"> social media</w:t>
                  </w:r>
                </w:p>
              </w:tc>
              <w:tc>
                <w:tcPr>
                  <w:tcW w:w="842" w:type="dxa"/>
                </w:tcPr>
                <w:p w14:paraId="224FC75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621" w:type="dxa"/>
                </w:tcPr>
                <w:p w14:paraId="699FFF0B"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3A08350B"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67E7BDF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40706854" w14:textId="77777777" w:rsidR="001A45C9" w:rsidRPr="00C41A5F" w:rsidRDefault="001A45C9" w:rsidP="001A45C9">
                  <w:pPr>
                    <w:jc w:val="center"/>
                    <w:rPr>
                      <w:rFonts w:ascii="Times New Roman" w:hAnsi="Times New Roman" w:cs="Times New Roman"/>
                      <w:color w:val="000000" w:themeColor="text1"/>
                      <w:sz w:val="20"/>
                      <w:szCs w:val="20"/>
                    </w:rPr>
                  </w:pPr>
                </w:p>
              </w:tc>
              <w:tc>
                <w:tcPr>
                  <w:tcW w:w="702" w:type="dxa"/>
                </w:tcPr>
                <w:p w14:paraId="335F3B0E"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67694813" w14:textId="77777777" w:rsidR="001A45C9" w:rsidRPr="00C41A5F" w:rsidRDefault="001A45C9" w:rsidP="001A45C9">
                  <w:pPr>
                    <w:jc w:val="center"/>
                    <w:rPr>
                      <w:rFonts w:ascii="Times New Roman" w:hAnsi="Times New Roman" w:cs="Times New Roman"/>
                      <w:color w:val="000000" w:themeColor="text1"/>
                      <w:sz w:val="20"/>
                      <w:szCs w:val="20"/>
                    </w:rPr>
                  </w:pPr>
                </w:p>
              </w:tc>
              <w:tc>
                <w:tcPr>
                  <w:tcW w:w="1052" w:type="dxa"/>
                </w:tcPr>
                <w:p w14:paraId="4CFEDF63"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61BA9CA3" w14:textId="77777777" w:rsidTr="00073B6B">
              <w:trPr>
                <w:trHeight w:val="270"/>
              </w:trPr>
              <w:tc>
                <w:tcPr>
                  <w:tcW w:w="2562" w:type="dxa"/>
                </w:tcPr>
                <w:p w14:paraId="103C3747" w14:textId="22F226B0" w:rsidR="001A45C9" w:rsidRPr="00C41A5F" w:rsidRDefault="00974660"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Deliver </w:t>
                  </w:r>
                  <w:r w:rsidR="001A45C9" w:rsidRPr="00C41A5F">
                    <w:rPr>
                      <w:rFonts w:ascii="Times New Roman" w:hAnsi="Times New Roman" w:cs="Times New Roman"/>
                      <w:color w:val="000000" w:themeColor="text1"/>
                      <w:sz w:val="20"/>
                      <w:szCs w:val="20"/>
                    </w:rPr>
                    <w:t>The Race Ahead training</w:t>
                  </w:r>
                </w:p>
              </w:tc>
              <w:tc>
                <w:tcPr>
                  <w:tcW w:w="842" w:type="dxa"/>
                </w:tcPr>
                <w:p w14:paraId="71215DE1"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621" w:type="dxa"/>
                </w:tcPr>
                <w:p w14:paraId="281B7EB2"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41D8332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1E302E40"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396B0C1E" w14:textId="77777777" w:rsidR="001A45C9" w:rsidRPr="00C41A5F" w:rsidRDefault="001A45C9" w:rsidP="001A45C9">
                  <w:pPr>
                    <w:jc w:val="center"/>
                    <w:rPr>
                      <w:rFonts w:ascii="Times New Roman" w:hAnsi="Times New Roman" w:cs="Times New Roman"/>
                      <w:color w:val="000000" w:themeColor="text1"/>
                      <w:sz w:val="20"/>
                      <w:szCs w:val="20"/>
                    </w:rPr>
                  </w:pPr>
                </w:p>
              </w:tc>
              <w:tc>
                <w:tcPr>
                  <w:tcW w:w="702" w:type="dxa"/>
                </w:tcPr>
                <w:p w14:paraId="5ABC9D95"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10F6504C" w14:textId="77777777" w:rsidR="001A45C9" w:rsidRPr="00C41A5F" w:rsidRDefault="001A45C9" w:rsidP="001A45C9">
                  <w:pPr>
                    <w:jc w:val="center"/>
                    <w:rPr>
                      <w:rFonts w:ascii="Times New Roman" w:hAnsi="Times New Roman" w:cs="Times New Roman"/>
                      <w:color w:val="000000" w:themeColor="text1"/>
                      <w:sz w:val="20"/>
                      <w:szCs w:val="20"/>
                    </w:rPr>
                  </w:pPr>
                </w:p>
              </w:tc>
              <w:tc>
                <w:tcPr>
                  <w:tcW w:w="1052" w:type="dxa"/>
                </w:tcPr>
                <w:p w14:paraId="54732E0D" w14:textId="77777777" w:rsidR="001A45C9" w:rsidRPr="00C41A5F" w:rsidRDefault="001A45C9" w:rsidP="001A45C9">
                  <w:pPr>
                    <w:jc w:val="center"/>
                    <w:rPr>
                      <w:rFonts w:ascii="Times New Roman" w:hAnsi="Times New Roman" w:cs="Times New Roman"/>
                      <w:color w:val="000000" w:themeColor="text1"/>
                      <w:sz w:val="20"/>
                      <w:szCs w:val="20"/>
                    </w:rPr>
                  </w:pPr>
                </w:p>
              </w:tc>
            </w:tr>
            <w:tr w:rsidR="00C41A5F" w:rsidRPr="00C41A5F" w14:paraId="3B5E8609" w14:textId="77777777" w:rsidTr="00073B6B">
              <w:trPr>
                <w:trHeight w:val="260"/>
              </w:trPr>
              <w:tc>
                <w:tcPr>
                  <w:tcW w:w="2562" w:type="dxa"/>
                </w:tcPr>
                <w:p w14:paraId="4F17F2FA" w14:textId="12B96163" w:rsidR="001A45C9" w:rsidRPr="00C41A5F" w:rsidRDefault="00974660"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Deliver </w:t>
                  </w:r>
                  <w:r w:rsidR="001A45C9" w:rsidRPr="00C41A5F">
                    <w:rPr>
                      <w:rFonts w:ascii="Times New Roman" w:hAnsi="Times New Roman" w:cs="Times New Roman"/>
                      <w:color w:val="000000" w:themeColor="text1"/>
                      <w:sz w:val="20"/>
                      <w:szCs w:val="20"/>
                    </w:rPr>
                    <w:t>REI Groundwater training</w:t>
                  </w:r>
                </w:p>
              </w:tc>
              <w:tc>
                <w:tcPr>
                  <w:tcW w:w="842" w:type="dxa"/>
                </w:tcPr>
                <w:p w14:paraId="64D151E3"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4D3F4EFA"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10C59AAD"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07CB87C3"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2623FE10"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4DD66475"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929" w:type="dxa"/>
                </w:tcPr>
                <w:p w14:paraId="34D8C2A2" w14:textId="4AA42A98" w:rsidR="001A45C9" w:rsidRPr="00C41A5F" w:rsidRDefault="00DA4163" w:rsidP="001A45C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052" w:type="dxa"/>
                </w:tcPr>
                <w:p w14:paraId="7AAF8A6E"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492AF0EB" w14:textId="77777777" w:rsidTr="00073B6B">
              <w:trPr>
                <w:trHeight w:val="270"/>
              </w:trPr>
              <w:tc>
                <w:tcPr>
                  <w:tcW w:w="2562" w:type="dxa"/>
                </w:tcPr>
                <w:p w14:paraId="3448ECA6" w14:textId="4A861953" w:rsidR="001A45C9" w:rsidRPr="00C41A5F" w:rsidRDefault="00974660"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Analyze the </w:t>
                  </w:r>
                  <w:r w:rsidR="001A45C9" w:rsidRPr="00C41A5F">
                    <w:rPr>
                      <w:rFonts w:ascii="Times New Roman" w:hAnsi="Times New Roman" w:cs="Times New Roman"/>
                      <w:color w:val="000000" w:themeColor="text1"/>
                      <w:sz w:val="20"/>
                      <w:szCs w:val="20"/>
                    </w:rPr>
                    <w:t xml:space="preserve">FEVS Survey </w:t>
                  </w:r>
                  <w:r w:rsidRPr="00C41A5F">
                    <w:rPr>
                      <w:rFonts w:ascii="Times New Roman" w:hAnsi="Times New Roman" w:cs="Times New Roman"/>
                      <w:color w:val="000000" w:themeColor="text1"/>
                      <w:sz w:val="20"/>
                      <w:szCs w:val="20"/>
                    </w:rPr>
                    <w:t>results</w:t>
                  </w:r>
                </w:p>
              </w:tc>
              <w:tc>
                <w:tcPr>
                  <w:tcW w:w="842" w:type="dxa"/>
                </w:tcPr>
                <w:p w14:paraId="6CAB6CE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621" w:type="dxa"/>
                </w:tcPr>
                <w:p w14:paraId="077EAB06"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2173C073"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70AAC940"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62F79568" w14:textId="77777777" w:rsidR="001A45C9" w:rsidRPr="00C41A5F" w:rsidRDefault="001A45C9" w:rsidP="001A45C9">
                  <w:pPr>
                    <w:jc w:val="center"/>
                    <w:rPr>
                      <w:rFonts w:ascii="Times New Roman" w:hAnsi="Times New Roman" w:cs="Times New Roman"/>
                      <w:color w:val="000000" w:themeColor="text1"/>
                      <w:sz w:val="20"/>
                      <w:szCs w:val="20"/>
                    </w:rPr>
                  </w:pPr>
                </w:p>
              </w:tc>
              <w:tc>
                <w:tcPr>
                  <w:tcW w:w="702" w:type="dxa"/>
                </w:tcPr>
                <w:p w14:paraId="4F2BAC0B"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59740619" w14:textId="77777777" w:rsidR="001A45C9" w:rsidRPr="00C41A5F" w:rsidRDefault="001A45C9" w:rsidP="001A45C9">
                  <w:pPr>
                    <w:jc w:val="center"/>
                    <w:rPr>
                      <w:rFonts w:ascii="Times New Roman" w:hAnsi="Times New Roman" w:cs="Times New Roman"/>
                      <w:color w:val="000000" w:themeColor="text1"/>
                      <w:sz w:val="20"/>
                      <w:szCs w:val="20"/>
                    </w:rPr>
                  </w:pPr>
                </w:p>
              </w:tc>
              <w:tc>
                <w:tcPr>
                  <w:tcW w:w="1052" w:type="dxa"/>
                </w:tcPr>
                <w:p w14:paraId="531AE0B2"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74819C99" w14:textId="77777777" w:rsidTr="00073B6B">
              <w:trPr>
                <w:trHeight w:val="530"/>
              </w:trPr>
              <w:tc>
                <w:tcPr>
                  <w:tcW w:w="2562" w:type="dxa"/>
                </w:tcPr>
                <w:p w14:paraId="0F694290" w14:textId="20D0A287" w:rsidR="001A45C9" w:rsidRPr="00C41A5F" w:rsidRDefault="00974660"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Host </w:t>
                  </w:r>
                  <w:r w:rsidR="001A45C9" w:rsidRPr="00C41A5F">
                    <w:rPr>
                      <w:rFonts w:ascii="Times New Roman" w:hAnsi="Times New Roman" w:cs="Times New Roman"/>
                      <w:color w:val="000000" w:themeColor="text1"/>
                      <w:sz w:val="20"/>
                      <w:szCs w:val="20"/>
                    </w:rPr>
                    <w:t>Events for Special Emphasis groups</w:t>
                  </w:r>
                </w:p>
              </w:tc>
              <w:tc>
                <w:tcPr>
                  <w:tcW w:w="842" w:type="dxa"/>
                </w:tcPr>
                <w:p w14:paraId="542B43F6"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1ADB104F"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610D554E"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578E6A6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0D95B051"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4299C94D"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20CC5974"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5A907FBF"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0A51121B" w14:textId="77777777" w:rsidTr="00073B6B">
              <w:trPr>
                <w:trHeight w:val="790"/>
              </w:trPr>
              <w:tc>
                <w:tcPr>
                  <w:tcW w:w="2562" w:type="dxa"/>
                </w:tcPr>
                <w:p w14:paraId="2B618E19" w14:textId="158665F6" w:rsidR="001A45C9" w:rsidRPr="00C41A5F" w:rsidRDefault="001A45C9"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Us</w:t>
                  </w:r>
                  <w:r w:rsidR="00974660" w:rsidRPr="00C41A5F">
                    <w:rPr>
                      <w:rFonts w:ascii="Times New Roman" w:hAnsi="Times New Roman" w:cs="Times New Roman"/>
                      <w:color w:val="000000" w:themeColor="text1"/>
                      <w:sz w:val="20"/>
                      <w:szCs w:val="20"/>
                    </w:rPr>
                    <w:t>e</w:t>
                  </w:r>
                  <w:r w:rsidRPr="00C41A5F">
                    <w:rPr>
                      <w:rFonts w:ascii="Times New Roman" w:hAnsi="Times New Roman" w:cs="Times New Roman"/>
                      <w:color w:val="000000" w:themeColor="text1"/>
                      <w:sz w:val="20"/>
                      <w:szCs w:val="20"/>
                    </w:rPr>
                    <w:t xml:space="preserve"> communication</w:t>
                  </w:r>
                  <w:r w:rsidR="00974660" w:rsidRPr="00C41A5F">
                    <w:rPr>
                      <w:rFonts w:ascii="Times New Roman" w:hAnsi="Times New Roman" w:cs="Times New Roman"/>
                      <w:color w:val="000000" w:themeColor="text1"/>
                      <w:sz w:val="20"/>
                      <w:szCs w:val="20"/>
                    </w:rPr>
                    <w:t>s</w:t>
                  </w:r>
                  <w:r w:rsidRPr="00C41A5F">
                    <w:rPr>
                      <w:rFonts w:ascii="Times New Roman" w:hAnsi="Times New Roman" w:cs="Times New Roman"/>
                      <w:color w:val="000000" w:themeColor="text1"/>
                      <w:sz w:val="20"/>
                      <w:szCs w:val="20"/>
                    </w:rPr>
                    <w:t xml:space="preserve"> platforms to reinforce DEIA principles</w:t>
                  </w:r>
                </w:p>
              </w:tc>
              <w:tc>
                <w:tcPr>
                  <w:tcW w:w="842" w:type="dxa"/>
                </w:tcPr>
                <w:p w14:paraId="589519F1"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6B11099D"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07AACECA"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3ECBCD83"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2B97E1E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7CC2F193"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5DBA823F"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57238FD0"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1B0C8B5C" w14:textId="77777777" w:rsidTr="00073B6B">
              <w:trPr>
                <w:trHeight w:val="530"/>
              </w:trPr>
              <w:tc>
                <w:tcPr>
                  <w:tcW w:w="2562" w:type="dxa"/>
                </w:tcPr>
                <w:p w14:paraId="63304CBB" w14:textId="4F11D16B" w:rsidR="001A45C9" w:rsidRPr="00C41A5F" w:rsidRDefault="009C67DC"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 xml:space="preserve">Create </w:t>
                  </w:r>
                  <w:r w:rsidR="001A45C9" w:rsidRPr="00C41A5F">
                    <w:rPr>
                      <w:rFonts w:ascii="Times New Roman" w:hAnsi="Times New Roman" w:cs="Times New Roman"/>
                      <w:color w:val="000000" w:themeColor="text1"/>
                      <w:sz w:val="20"/>
                      <w:szCs w:val="20"/>
                    </w:rPr>
                    <w:t>Racial and Ethnic Equity Plans (REEPs)</w:t>
                  </w:r>
                </w:p>
              </w:tc>
              <w:tc>
                <w:tcPr>
                  <w:tcW w:w="842" w:type="dxa"/>
                </w:tcPr>
                <w:p w14:paraId="4EFC813E"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621" w:type="dxa"/>
                </w:tcPr>
                <w:p w14:paraId="47F70329"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50" w:type="dxa"/>
                </w:tcPr>
                <w:p w14:paraId="6A411B5A"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5EC33545"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01DF6F49"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73BD077A" w14:textId="2250FCA0" w:rsidR="001A45C9" w:rsidRPr="00C41A5F" w:rsidRDefault="00AF4C09" w:rsidP="001A45C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29" w:type="dxa"/>
                </w:tcPr>
                <w:p w14:paraId="35D4C9D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3F50D51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0A3FFBCB" w14:textId="77777777" w:rsidTr="00073B6B">
              <w:trPr>
                <w:trHeight w:val="790"/>
              </w:trPr>
              <w:tc>
                <w:tcPr>
                  <w:tcW w:w="2562" w:type="dxa"/>
                </w:tcPr>
                <w:p w14:paraId="036C3205" w14:textId="60025BEB" w:rsidR="001A45C9" w:rsidRPr="00C41A5F" w:rsidRDefault="001A45C9"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Leverag</w:t>
                  </w:r>
                  <w:r w:rsidR="009C67DC" w:rsidRPr="00C41A5F">
                    <w:rPr>
                      <w:rFonts w:ascii="Times New Roman" w:hAnsi="Times New Roman" w:cs="Times New Roman"/>
                      <w:color w:val="000000" w:themeColor="text1"/>
                      <w:sz w:val="20"/>
                      <w:szCs w:val="20"/>
                    </w:rPr>
                    <w:t>e</w:t>
                  </w:r>
                  <w:r w:rsidRPr="00C41A5F">
                    <w:rPr>
                      <w:rFonts w:ascii="Times New Roman" w:hAnsi="Times New Roman" w:cs="Times New Roman"/>
                      <w:color w:val="000000" w:themeColor="text1"/>
                      <w:sz w:val="20"/>
                      <w:szCs w:val="20"/>
                    </w:rPr>
                    <w:t xml:space="preserve"> the power of connectors and influence to spread the ideas of DEIA</w:t>
                  </w:r>
                </w:p>
              </w:tc>
              <w:tc>
                <w:tcPr>
                  <w:tcW w:w="842" w:type="dxa"/>
                </w:tcPr>
                <w:p w14:paraId="68C7A083"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621" w:type="dxa"/>
                </w:tcPr>
                <w:p w14:paraId="4D65B25B"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5178350F"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0B985ECA"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6F7912CB"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12D2E46B"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3F919B49"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4FFF251F"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4A7FB075" w14:textId="77777777" w:rsidTr="00073B6B">
              <w:trPr>
                <w:trHeight w:val="530"/>
              </w:trPr>
              <w:tc>
                <w:tcPr>
                  <w:tcW w:w="2562" w:type="dxa"/>
                </w:tcPr>
                <w:p w14:paraId="53AB52F1" w14:textId="558D2022" w:rsidR="001A45C9" w:rsidRPr="00C41A5F" w:rsidRDefault="009C67DC"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Host s</w:t>
                  </w:r>
                  <w:r w:rsidR="001A45C9" w:rsidRPr="00C41A5F">
                    <w:rPr>
                      <w:rFonts w:ascii="Times New Roman" w:hAnsi="Times New Roman" w:cs="Times New Roman"/>
                      <w:color w:val="000000" w:themeColor="text1"/>
                      <w:sz w:val="20"/>
                      <w:szCs w:val="20"/>
                    </w:rPr>
                    <w:t>peaker and lecture events around DEIA</w:t>
                  </w:r>
                </w:p>
              </w:tc>
              <w:tc>
                <w:tcPr>
                  <w:tcW w:w="842" w:type="dxa"/>
                </w:tcPr>
                <w:p w14:paraId="6E99CA3B"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1CF01BBE"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4265077D"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38DD1A7B"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154DB2E2"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60D4458B" w14:textId="77777777" w:rsidR="001A45C9" w:rsidRPr="00C41A5F" w:rsidRDefault="001A45C9" w:rsidP="001A45C9">
                  <w:pPr>
                    <w:jc w:val="center"/>
                    <w:rPr>
                      <w:rFonts w:ascii="Times New Roman" w:hAnsi="Times New Roman" w:cs="Times New Roman"/>
                      <w:color w:val="000000" w:themeColor="text1"/>
                      <w:sz w:val="20"/>
                      <w:szCs w:val="20"/>
                    </w:rPr>
                  </w:pPr>
                </w:p>
              </w:tc>
              <w:tc>
                <w:tcPr>
                  <w:tcW w:w="929" w:type="dxa"/>
                </w:tcPr>
                <w:p w14:paraId="4A7CBD3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2E749B89"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31E01CCF" w14:textId="77777777" w:rsidTr="00073B6B">
              <w:trPr>
                <w:trHeight w:val="270"/>
              </w:trPr>
              <w:tc>
                <w:tcPr>
                  <w:tcW w:w="2562" w:type="dxa"/>
                </w:tcPr>
                <w:p w14:paraId="1FA1629B" w14:textId="2216A96C" w:rsidR="001A45C9" w:rsidRPr="00C41A5F" w:rsidRDefault="001A45C9"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Support Diverse Scientists</w:t>
                  </w:r>
                </w:p>
              </w:tc>
              <w:tc>
                <w:tcPr>
                  <w:tcW w:w="842" w:type="dxa"/>
                </w:tcPr>
                <w:p w14:paraId="0D508F95"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66A0EE3D"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46E09352"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30807F9D"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4CAC872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11CA745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929" w:type="dxa"/>
                </w:tcPr>
                <w:p w14:paraId="1EDEAAF1" w14:textId="77777777" w:rsidR="001A45C9" w:rsidRPr="00C41A5F" w:rsidRDefault="001A45C9" w:rsidP="001A45C9">
                  <w:pPr>
                    <w:jc w:val="center"/>
                    <w:rPr>
                      <w:rFonts w:ascii="Times New Roman" w:hAnsi="Times New Roman" w:cs="Times New Roman"/>
                      <w:color w:val="000000" w:themeColor="text1"/>
                      <w:sz w:val="20"/>
                      <w:szCs w:val="20"/>
                    </w:rPr>
                  </w:pPr>
                </w:p>
              </w:tc>
              <w:tc>
                <w:tcPr>
                  <w:tcW w:w="1052" w:type="dxa"/>
                </w:tcPr>
                <w:p w14:paraId="5F5097E5"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171D7B11" w14:textId="77777777" w:rsidTr="00073B6B">
              <w:trPr>
                <w:trHeight w:val="260"/>
              </w:trPr>
              <w:tc>
                <w:tcPr>
                  <w:tcW w:w="2562" w:type="dxa"/>
                </w:tcPr>
                <w:p w14:paraId="7DBE0B42" w14:textId="77777777" w:rsidR="001A45C9" w:rsidRPr="00C41A5F" w:rsidRDefault="001A45C9"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508 Compliance Practices</w:t>
                  </w:r>
                </w:p>
              </w:tc>
              <w:tc>
                <w:tcPr>
                  <w:tcW w:w="842" w:type="dxa"/>
                </w:tcPr>
                <w:p w14:paraId="7EC2EFEA" w14:textId="77777777" w:rsidR="001A45C9" w:rsidRPr="00C41A5F" w:rsidRDefault="001A45C9" w:rsidP="001A45C9">
                  <w:pPr>
                    <w:jc w:val="center"/>
                    <w:rPr>
                      <w:rFonts w:ascii="Times New Roman" w:hAnsi="Times New Roman" w:cs="Times New Roman"/>
                      <w:color w:val="000000" w:themeColor="text1"/>
                      <w:sz w:val="20"/>
                      <w:szCs w:val="20"/>
                    </w:rPr>
                  </w:pPr>
                </w:p>
              </w:tc>
              <w:tc>
                <w:tcPr>
                  <w:tcW w:w="621" w:type="dxa"/>
                </w:tcPr>
                <w:p w14:paraId="177AD77A"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5EA91359" w14:textId="77777777" w:rsidR="001A45C9" w:rsidRPr="00C41A5F" w:rsidRDefault="001A45C9" w:rsidP="001A45C9">
                  <w:pPr>
                    <w:jc w:val="center"/>
                    <w:rPr>
                      <w:rFonts w:ascii="Times New Roman" w:hAnsi="Times New Roman" w:cs="Times New Roman"/>
                      <w:color w:val="000000" w:themeColor="text1"/>
                      <w:sz w:val="20"/>
                      <w:szCs w:val="20"/>
                    </w:rPr>
                  </w:pPr>
                </w:p>
              </w:tc>
              <w:tc>
                <w:tcPr>
                  <w:tcW w:w="828" w:type="dxa"/>
                </w:tcPr>
                <w:p w14:paraId="175827BC" w14:textId="77777777" w:rsidR="001A45C9" w:rsidRPr="00C41A5F" w:rsidRDefault="001A45C9" w:rsidP="001A45C9">
                  <w:pPr>
                    <w:jc w:val="center"/>
                    <w:rPr>
                      <w:rFonts w:ascii="Times New Roman" w:hAnsi="Times New Roman" w:cs="Times New Roman"/>
                      <w:color w:val="000000" w:themeColor="text1"/>
                      <w:sz w:val="20"/>
                      <w:szCs w:val="20"/>
                    </w:rPr>
                  </w:pPr>
                </w:p>
              </w:tc>
              <w:tc>
                <w:tcPr>
                  <w:tcW w:w="783" w:type="dxa"/>
                </w:tcPr>
                <w:p w14:paraId="2BF90814"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0BB7A443" w14:textId="77777777" w:rsidR="001A45C9" w:rsidRPr="00C41A5F" w:rsidRDefault="001A45C9" w:rsidP="001A45C9">
                  <w:pPr>
                    <w:rPr>
                      <w:rFonts w:ascii="Times New Roman" w:hAnsi="Times New Roman" w:cs="Times New Roman"/>
                      <w:color w:val="000000" w:themeColor="text1"/>
                      <w:sz w:val="20"/>
                      <w:szCs w:val="20"/>
                    </w:rPr>
                  </w:pPr>
                </w:p>
              </w:tc>
              <w:tc>
                <w:tcPr>
                  <w:tcW w:w="929" w:type="dxa"/>
                </w:tcPr>
                <w:p w14:paraId="1F254C46"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74EBDA2A"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r w:rsidR="00C41A5F" w:rsidRPr="00C41A5F" w14:paraId="1ADBEA0A" w14:textId="77777777" w:rsidTr="00073B6B">
              <w:trPr>
                <w:trHeight w:val="2162"/>
              </w:trPr>
              <w:tc>
                <w:tcPr>
                  <w:tcW w:w="2562" w:type="dxa"/>
                </w:tcPr>
                <w:p w14:paraId="6106EDC0" w14:textId="77777777" w:rsidR="001A45C9" w:rsidRPr="00C41A5F" w:rsidRDefault="001A45C9" w:rsidP="001A45C9">
                  <w:pP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Career/employee lifecycle</w:t>
                  </w:r>
                </w:p>
                <w:p w14:paraId="61DBCFE4" w14:textId="77777777" w:rsidR="001A45C9" w:rsidRPr="00C41A5F" w:rsidRDefault="001A45C9">
                  <w:pPr>
                    <w:numPr>
                      <w:ilvl w:val="0"/>
                      <w:numId w:val="15"/>
                    </w:numPr>
                    <w:contextualSpacing/>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HBCU recruiting efforts</w:t>
                  </w:r>
                </w:p>
                <w:p w14:paraId="48C3424F" w14:textId="77777777" w:rsidR="001A45C9" w:rsidRPr="00C41A5F" w:rsidRDefault="001A45C9">
                  <w:pPr>
                    <w:numPr>
                      <w:ilvl w:val="0"/>
                      <w:numId w:val="15"/>
                    </w:numPr>
                    <w:contextualSpacing/>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Increase use of Schedule A</w:t>
                  </w:r>
                </w:p>
                <w:p w14:paraId="05D39A6F" w14:textId="77777777" w:rsidR="001A45C9" w:rsidRPr="00C41A5F" w:rsidRDefault="001A45C9">
                  <w:pPr>
                    <w:numPr>
                      <w:ilvl w:val="0"/>
                      <w:numId w:val="15"/>
                    </w:numPr>
                    <w:contextualSpacing/>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Partnerships: DOD &amp; State Dept</w:t>
                  </w:r>
                </w:p>
                <w:p w14:paraId="21D83D9D" w14:textId="77777777" w:rsidR="001A45C9" w:rsidRPr="00C41A5F" w:rsidRDefault="001A45C9" w:rsidP="001A45C9">
                  <w:pPr>
                    <w:rPr>
                      <w:rFonts w:ascii="Times New Roman" w:hAnsi="Times New Roman" w:cs="Times New Roman"/>
                      <w:color w:val="000000" w:themeColor="text1"/>
                      <w:sz w:val="20"/>
                      <w:szCs w:val="20"/>
                    </w:rPr>
                  </w:pPr>
                </w:p>
              </w:tc>
              <w:tc>
                <w:tcPr>
                  <w:tcW w:w="842" w:type="dxa"/>
                </w:tcPr>
                <w:p w14:paraId="7FC066BB"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621" w:type="dxa"/>
                </w:tcPr>
                <w:p w14:paraId="133204B4" w14:textId="77777777" w:rsidR="001A45C9" w:rsidRPr="00C41A5F" w:rsidRDefault="001A45C9" w:rsidP="001A45C9">
                  <w:pPr>
                    <w:jc w:val="center"/>
                    <w:rPr>
                      <w:rFonts w:ascii="Times New Roman" w:hAnsi="Times New Roman" w:cs="Times New Roman"/>
                      <w:color w:val="000000" w:themeColor="text1"/>
                      <w:sz w:val="20"/>
                      <w:szCs w:val="20"/>
                    </w:rPr>
                  </w:pPr>
                </w:p>
              </w:tc>
              <w:tc>
                <w:tcPr>
                  <w:tcW w:w="850" w:type="dxa"/>
                </w:tcPr>
                <w:p w14:paraId="00EB2F1B"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828" w:type="dxa"/>
                </w:tcPr>
                <w:p w14:paraId="597ADDBF"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83" w:type="dxa"/>
                </w:tcPr>
                <w:p w14:paraId="5999D868"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702" w:type="dxa"/>
                </w:tcPr>
                <w:p w14:paraId="7E0FE1E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929" w:type="dxa"/>
                </w:tcPr>
                <w:p w14:paraId="425B1A43"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c>
                <w:tcPr>
                  <w:tcW w:w="1052" w:type="dxa"/>
                </w:tcPr>
                <w:p w14:paraId="3C0B5C2C" w14:textId="77777777" w:rsidR="001A45C9" w:rsidRPr="00C41A5F" w:rsidRDefault="001A45C9" w:rsidP="001A45C9">
                  <w:pPr>
                    <w:jc w:val="center"/>
                    <w:rPr>
                      <w:rFonts w:ascii="Times New Roman" w:hAnsi="Times New Roman" w:cs="Times New Roman"/>
                      <w:color w:val="000000" w:themeColor="text1"/>
                      <w:sz w:val="20"/>
                      <w:szCs w:val="20"/>
                    </w:rPr>
                  </w:pPr>
                  <w:r w:rsidRPr="00C41A5F">
                    <w:rPr>
                      <w:rFonts w:ascii="Times New Roman" w:hAnsi="Times New Roman" w:cs="Times New Roman"/>
                      <w:color w:val="000000" w:themeColor="text1"/>
                      <w:sz w:val="20"/>
                      <w:szCs w:val="20"/>
                    </w:rPr>
                    <w:t>X</w:t>
                  </w:r>
                </w:p>
              </w:tc>
            </w:tr>
          </w:tbl>
          <w:p w14:paraId="3F8C6388" w14:textId="07D32FED" w:rsidR="001A45C9" w:rsidRPr="00C41A5F" w:rsidRDefault="001A45C9" w:rsidP="002D0D0C">
            <w:pPr>
              <w:spacing w:beforeLines="1" w:before="2" w:afterLines="1" w:after="2" w:line="240" w:lineRule="auto"/>
              <w:rPr>
                <w:rFonts w:ascii="Times New Roman" w:eastAsia="Times New Roman" w:hAnsi="Times New Roman" w:cs="Times New Roman"/>
                <w:bCs/>
                <w:color w:val="000000" w:themeColor="text1"/>
                <w:sz w:val="24"/>
                <w:szCs w:val="24"/>
              </w:rPr>
            </w:pPr>
          </w:p>
          <w:p w14:paraId="22F1AEBD" w14:textId="77777777" w:rsidR="000B2C3B" w:rsidRPr="00C41A5F" w:rsidRDefault="000B2C3B"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02BFB51C" w14:textId="4199BE99" w:rsidR="000246EF" w:rsidRPr="00C41A5F" w:rsidRDefault="000246EF" w:rsidP="000246EF">
            <w:pPr>
              <w:pStyle w:val="Heading3"/>
              <w:spacing w:before="2" w:after="2"/>
              <w:rPr>
                <w:rFonts w:ascii="Times New Roman" w:hAnsi="Times New Roman"/>
                <w:color w:val="000000" w:themeColor="text1"/>
              </w:rPr>
            </w:pPr>
            <w:r w:rsidRPr="00C41A5F">
              <w:rPr>
                <w:rFonts w:ascii="Times New Roman" w:hAnsi="Times New Roman"/>
                <w:color w:val="000000" w:themeColor="text1"/>
              </w:rPr>
              <w:t xml:space="preserve">Essential Element A: Demonstrated Commitment from Agency Leadership   </w:t>
            </w:r>
          </w:p>
          <w:p w14:paraId="0B12A8A4" w14:textId="77777777" w:rsidR="003C55C3" w:rsidRPr="00C41A5F" w:rsidRDefault="003C55C3" w:rsidP="00B66D3F">
            <w:pPr>
              <w:spacing w:beforeLines="1" w:before="2" w:afterLines="1" w:after="2" w:line="240" w:lineRule="auto"/>
              <w:rPr>
                <w:rFonts w:ascii="Times New Roman" w:eastAsia="Times New Roman" w:hAnsi="Times New Roman" w:cs="Times New Roman"/>
                <w:b/>
                <w:color w:val="000000" w:themeColor="text1"/>
                <w:sz w:val="24"/>
                <w:szCs w:val="24"/>
              </w:rPr>
            </w:pPr>
          </w:p>
          <w:p w14:paraId="3D0DAE69" w14:textId="5A6E4B61" w:rsidR="00EA7A0E" w:rsidRPr="00C41A5F" w:rsidRDefault="00EA7A0E" w:rsidP="00EA7A0E">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The NIH’s Strategic Plan references the following diversity principle: “From NIH’s vantage point, racial and ethnic diversity is paramount. It is also important to pursue diversity in other areas, including sex and gender, socioeconomic status, geographic location, and disability </w:t>
            </w:r>
            <w:r w:rsidRPr="00C41A5F">
              <w:rPr>
                <w:rFonts w:ascii="Times New Roman" w:eastAsia="Times New Roman" w:hAnsi="Times New Roman" w:cs="Times New Roman"/>
                <w:bCs/>
                <w:color w:val="000000" w:themeColor="text1"/>
                <w:sz w:val="24"/>
                <w:szCs w:val="24"/>
              </w:rPr>
              <w:lastRenderedPageBreak/>
              <w:t xml:space="preserve">status” </w:t>
            </w:r>
            <w:hyperlink r:id="rId31" w:history="1">
              <w:r w:rsidRPr="00C41A5F">
                <w:rPr>
                  <w:rFonts w:ascii="Times New Roman" w:eastAsia="Times New Roman" w:hAnsi="Times New Roman" w:cs="Times New Roman"/>
                  <w:bCs/>
                  <w:color w:val="000000" w:themeColor="text1"/>
                  <w:sz w:val="24"/>
                  <w:szCs w:val="24"/>
                  <w:u w:val="single"/>
                </w:rPr>
                <w:t>https://www.nih.gov/sites/default/files/about-nih/strategic-plan-fy2016-2020-508.pdf</w:t>
              </w:r>
            </w:hyperlink>
            <w:r w:rsidRPr="00C41A5F">
              <w:rPr>
                <w:rFonts w:ascii="Times New Roman" w:eastAsia="Times New Roman" w:hAnsi="Times New Roman" w:cs="Times New Roman"/>
                <w:bCs/>
                <w:color w:val="000000" w:themeColor="text1"/>
                <w:sz w:val="24"/>
                <w:szCs w:val="24"/>
              </w:rPr>
              <w:t>. At NIH, we recognize that equality of opportunity is essential to attracting, developing, and retaining the most qualified workforce to realize new scientific discoveries. To accomplish this, all managers and employees must view EEO as an integral part of the NIH</w:t>
            </w:r>
            <w:r w:rsidR="009C67DC" w:rsidRPr="00C41A5F">
              <w:rPr>
                <w:rFonts w:ascii="Times New Roman" w:eastAsia="Times New Roman" w:hAnsi="Times New Roman" w:cs="Times New Roman"/>
                <w:bCs/>
                <w:color w:val="000000" w:themeColor="text1"/>
                <w:sz w:val="24"/>
                <w:szCs w:val="24"/>
              </w:rPr>
              <w:t>’</w:t>
            </w:r>
            <w:r w:rsidRPr="00C41A5F">
              <w:rPr>
                <w:rFonts w:ascii="Times New Roman" w:eastAsia="Times New Roman" w:hAnsi="Times New Roman" w:cs="Times New Roman"/>
                <w:bCs/>
                <w:color w:val="000000" w:themeColor="text1"/>
                <w:sz w:val="24"/>
                <w:szCs w:val="24"/>
              </w:rPr>
              <w:t>s strategic mission.</w:t>
            </w:r>
          </w:p>
          <w:p w14:paraId="4DF9BEAB" w14:textId="77777777" w:rsidR="00EA7A0E" w:rsidRPr="00C41A5F" w:rsidRDefault="00EA7A0E" w:rsidP="00EA7A0E">
            <w:pPr>
              <w:spacing w:beforeLines="1" w:before="2" w:afterLines="1" w:after="2" w:line="240" w:lineRule="auto"/>
              <w:rPr>
                <w:rFonts w:ascii="Times New Roman" w:eastAsia="Times New Roman" w:hAnsi="Times New Roman" w:cs="Times New Roman"/>
                <w:bCs/>
                <w:color w:val="000000" w:themeColor="text1"/>
                <w:sz w:val="24"/>
                <w:szCs w:val="24"/>
              </w:rPr>
            </w:pPr>
          </w:p>
          <w:p w14:paraId="710C7A5A" w14:textId="544EBC73" w:rsidR="00EA7A0E" w:rsidRPr="00C41A5F" w:rsidRDefault="00EA7A0E" w:rsidP="00EA7A0E">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To support that goal, the </w:t>
            </w:r>
            <w:r w:rsidR="007C745D" w:rsidRPr="00C41A5F">
              <w:rPr>
                <w:rFonts w:ascii="Times New Roman" w:eastAsia="Times New Roman" w:hAnsi="Times New Roman" w:cs="Times New Roman"/>
                <w:bCs/>
                <w:color w:val="000000" w:themeColor="text1"/>
                <w:sz w:val="24"/>
                <w:szCs w:val="24"/>
              </w:rPr>
              <w:t>EDI Director</w:t>
            </w:r>
            <w:r w:rsidRPr="00C41A5F">
              <w:rPr>
                <w:rFonts w:ascii="Times New Roman" w:eastAsia="Times New Roman" w:hAnsi="Times New Roman" w:cs="Times New Roman"/>
                <w:bCs/>
                <w:color w:val="000000" w:themeColor="text1"/>
                <w:sz w:val="24"/>
                <w:szCs w:val="24"/>
              </w:rPr>
              <w:t xml:space="preserve"> </w:t>
            </w:r>
            <w:r w:rsidR="009C67DC" w:rsidRPr="00C41A5F">
              <w:rPr>
                <w:rFonts w:ascii="Times New Roman" w:eastAsia="Times New Roman" w:hAnsi="Times New Roman" w:cs="Times New Roman"/>
                <w:bCs/>
                <w:color w:val="000000" w:themeColor="text1"/>
                <w:sz w:val="24"/>
                <w:szCs w:val="24"/>
              </w:rPr>
              <w:t>meets with the</w:t>
            </w:r>
            <w:r w:rsidRPr="00C41A5F">
              <w:rPr>
                <w:rFonts w:ascii="Times New Roman" w:eastAsia="Times New Roman" w:hAnsi="Times New Roman" w:cs="Times New Roman"/>
                <w:bCs/>
                <w:color w:val="000000" w:themeColor="text1"/>
                <w:sz w:val="24"/>
                <w:szCs w:val="24"/>
              </w:rPr>
              <w:t xml:space="preserve"> </w:t>
            </w:r>
            <w:r w:rsidRPr="00C41A5F">
              <w:rPr>
                <w:rFonts w:ascii="Times New Roman" w:eastAsia="Times New Roman" w:hAnsi="Times New Roman" w:cs="Times New Roman"/>
                <w:color w:val="000000" w:themeColor="text1"/>
                <w:sz w:val="24"/>
                <w:szCs w:val="24"/>
              </w:rPr>
              <w:t>Acting NIH Principal Deputy Director</w:t>
            </w:r>
            <w:r w:rsidRPr="00C41A5F">
              <w:rPr>
                <w:rFonts w:ascii="Times New Roman" w:eastAsia="Times New Roman" w:hAnsi="Times New Roman" w:cs="Times New Roman"/>
                <w:bCs/>
                <w:color w:val="000000" w:themeColor="text1"/>
                <w:sz w:val="24"/>
                <w:szCs w:val="24"/>
              </w:rPr>
              <w:t>, and regularly informs her and other top management officials of the effectiveness, efficiency, and legal compliance of the NIH’s EEO</w:t>
            </w:r>
            <w:r w:rsidR="009C67DC" w:rsidRPr="00C41A5F">
              <w:rPr>
                <w:rFonts w:ascii="Times New Roman" w:eastAsia="Times New Roman" w:hAnsi="Times New Roman" w:cs="Times New Roman"/>
                <w:bCs/>
                <w:color w:val="000000" w:themeColor="text1"/>
                <w:sz w:val="24"/>
                <w:szCs w:val="24"/>
              </w:rPr>
              <w:t>,</w:t>
            </w:r>
            <w:r w:rsidRPr="00C41A5F">
              <w:rPr>
                <w:rFonts w:ascii="Times New Roman" w:eastAsia="Times New Roman" w:hAnsi="Times New Roman" w:cs="Times New Roman"/>
                <w:bCs/>
                <w:color w:val="000000" w:themeColor="text1"/>
                <w:sz w:val="24"/>
                <w:szCs w:val="24"/>
              </w:rPr>
              <w:t xml:space="preserve"> and diversity and inclusion efforts. The Director of EDI is responsible for the implementation of the Affirmative Employment Program as well as the implementation of a comprehensive compliance program, ensuring timely compliance with EEOC orders and recommending improvements to the NIH Director. </w:t>
            </w:r>
          </w:p>
          <w:p w14:paraId="7ED9003F" w14:textId="722D2040" w:rsidR="000B2C3B" w:rsidRPr="00C41A5F" w:rsidRDefault="000B2C3B" w:rsidP="00B0366C">
            <w:pPr>
              <w:tabs>
                <w:tab w:val="left" w:pos="1785"/>
              </w:tabs>
              <w:spacing w:beforeLines="1" w:before="2" w:afterLines="1" w:after="2" w:line="240" w:lineRule="auto"/>
              <w:rPr>
                <w:rFonts w:ascii="Times New Roman" w:eastAsia="Times New Roman" w:hAnsi="Times New Roman" w:cs="Times New Roman"/>
                <w:bCs/>
                <w:color w:val="000000" w:themeColor="text1"/>
                <w:sz w:val="24"/>
                <w:szCs w:val="24"/>
              </w:rPr>
            </w:pPr>
          </w:p>
          <w:p w14:paraId="483B1A4E" w14:textId="6BA07D6A" w:rsidR="00EA7A0E" w:rsidRPr="00C41A5F" w:rsidRDefault="00EA7A0E" w:rsidP="00B0366C">
            <w:pPr>
              <w:tabs>
                <w:tab w:val="left" w:pos="1785"/>
              </w:tabs>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In addition, NIH’s senior leadership issues an EEO statement annually, and actively supports </w:t>
            </w:r>
            <w:r w:rsidR="009C67DC" w:rsidRPr="00C41A5F">
              <w:rPr>
                <w:rFonts w:ascii="Times New Roman" w:eastAsia="Times New Roman" w:hAnsi="Times New Roman" w:cs="Times New Roman"/>
                <w:bCs/>
                <w:color w:val="000000" w:themeColor="text1"/>
                <w:sz w:val="24"/>
                <w:szCs w:val="24"/>
              </w:rPr>
              <w:t>EDI</w:t>
            </w:r>
            <w:r w:rsidRPr="00C41A5F">
              <w:rPr>
                <w:rFonts w:ascii="Times New Roman" w:eastAsia="Times New Roman" w:hAnsi="Times New Roman" w:cs="Times New Roman"/>
                <w:bCs/>
                <w:color w:val="000000" w:themeColor="text1"/>
                <w:sz w:val="24"/>
                <w:szCs w:val="24"/>
              </w:rPr>
              <w:t>’s commitment to creating a culture of inclusion where diverse talent is leveraged to advance health discovery.</w:t>
            </w:r>
          </w:p>
          <w:p w14:paraId="04573B5B" w14:textId="77777777" w:rsidR="00EA7A0E" w:rsidRPr="00C41A5F" w:rsidRDefault="00EA7A0E" w:rsidP="00B0366C">
            <w:pPr>
              <w:tabs>
                <w:tab w:val="left" w:pos="1785"/>
              </w:tabs>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53E32B47" w14:textId="1EDD3D3E" w:rsidR="007C3FEB" w:rsidRPr="00C41A5F" w:rsidRDefault="00222422">
            <w:pPr>
              <w:pStyle w:val="ListParagraph"/>
              <w:numPr>
                <w:ilvl w:val="0"/>
                <w:numId w:val="17"/>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In FY 2022, </w:t>
            </w:r>
            <w:r w:rsidR="007C3FEB" w:rsidRPr="00C41A5F">
              <w:rPr>
                <w:rFonts w:ascii="Times New Roman" w:eastAsia="Times New Roman" w:hAnsi="Times New Roman" w:cs="Times New Roman"/>
                <w:bCs/>
                <w:color w:val="000000" w:themeColor="text1"/>
                <w:sz w:val="24"/>
                <w:szCs w:val="24"/>
              </w:rPr>
              <w:t>EDI request</w:t>
            </w:r>
            <w:r w:rsidRPr="00C41A5F">
              <w:rPr>
                <w:rFonts w:ascii="Times New Roman" w:eastAsia="Times New Roman" w:hAnsi="Times New Roman" w:cs="Times New Roman"/>
                <w:bCs/>
                <w:color w:val="000000" w:themeColor="text1"/>
                <w:sz w:val="24"/>
                <w:szCs w:val="24"/>
              </w:rPr>
              <w:t xml:space="preserve">ed </w:t>
            </w:r>
            <w:r w:rsidR="00DA4163">
              <w:rPr>
                <w:rFonts w:ascii="Times New Roman" w:eastAsia="Times New Roman" w:hAnsi="Times New Roman" w:cs="Times New Roman"/>
                <w:bCs/>
                <w:color w:val="000000" w:themeColor="text1"/>
                <w:sz w:val="24"/>
                <w:szCs w:val="24"/>
              </w:rPr>
              <w:t xml:space="preserve">and received </w:t>
            </w:r>
            <w:r w:rsidRPr="00C41A5F">
              <w:rPr>
                <w:rFonts w:ascii="Times New Roman" w:eastAsia="Times New Roman" w:hAnsi="Times New Roman" w:cs="Times New Roman"/>
                <w:bCs/>
                <w:color w:val="000000" w:themeColor="text1"/>
                <w:sz w:val="24"/>
                <w:szCs w:val="24"/>
              </w:rPr>
              <w:t>additional</w:t>
            </w:r>
            <w:r w:rsidR="007C3FEB" w:rsidRPr="00C41A5F">
              <w:rPr>
                <w:rFonts w:ascii="Times New Roman" w:eastAsia="Times New Roman" w:hAnsi="Times New Roman" w:cs="Times New Roman"/>
                <w:bCs/>
                <w:color w:val="000000" w:themeColor="text1"/>
                <w:sz w:val="24"/>
                <w:szCs w:val="24"/>
              </w:rPr>
              <w:t xml:space="preserve"> funding to update the current mandatory online No</w:t>
            </w:r>
            <w:r w:rsidR="009C67DC" w:rsidRPr="00C41A5F">
              <w:rPr>
                <w:rFonts w:ascii="Times New Roman" w:eastAsia="Times New Roman" w:hAnsi="Times New Roman" w:cs="Times New Roman"/>
                <w:bCs/>
                <w:color w:val="000000" w:themeColor="text1"/>
                <w:sz w:val="24"/>
                <w:szCs w:val="24"/>
              </w:rPr>
              <w:t xml:space="preserve">tification and </w:t>
            </w:r>
            <w:r w:rsidR="007C3FEB" w:rsidRPr="00C41A5F">
              <w:rPr>
                <w:rFonts w:ascii="Times New Roman" w:eastAsia="Times New Roman" w:hAnsi="Times New Roman" w:cs="Times New Roman"/>
                <w:bCs/>
                <w:color w:val="000000" w:themeColor="text1"/>
                <w:sz w:val="24"/>
                <w:szCs w:val="24"/>
              </w:rPr>
              <w:t>F</w:t>
            </w:r>
            <w:r w:rsidR="009C67DC" w:rsidRPr="00C41A5F">
              <w:rPr>
                <w:rFonts w:ascii="Times New Roman" w:eastAsia="Times New Roman" w:hAnsi="Times New Roman" w:cs="Times New Roman"/>
                <w:bCs/>
                <w:color w:val="000000" w:themeColor="text1"/>
                <w:sz w:val="24"/>
                <w:szCs w:val="24"/>
              </w:rPr>
              <w:t xml:space="preserve">ederal </w:t>
            </w:r>
            <w:r w:rsidR="007C3FEB" w:rsidRPr="00C41A5F">
              <w:rPr>
                <w:rFonts w:ascii="Times New Roman" w:eastAsia="Times New Roman" w:hAnsi="Times New Roman" w:cs="Times New Roman"/>
                <w:bCs/>
                <w:color w:val="000000" w:themeColor="text1"/>
                <w:sz w:val="24"/>
                <w:szCs w:val="24"/>
              </w:rPr>
              <w:t>E</w:t>
            </w:r>
            <w:r w:rsidR="009C67DC" w:rsidRPr="00C41A5F">
              <w:rPr>
                <w:rFonts w:ascii="Times New Roman" w:eastAsia="Times New Roman" w:hAnsi="Times New Roman" w:cs="Times New Roman"/>
                <w:bCs/>
                <w:color w:val="000000" w:themeColor="text1"/>
                <w:sz w:val="24"/>
                <w:szCs w:val="24"/>
              </w:rPr>
              <w:t xml:space="preserve">mployee </w:t>
            </w:r>
            <w:r w:rsidR="007C3FEB" w:rsidRPr="00C41A5F">
              <w:rPr>
                <w:rFonts w:ascii="Times New Roman" w:eastAsia="Times New Roman" w:hAnsi="Times New Roman" w:cs="Times New Roman"/>
                <w:bCs/>
                <w:color w:val="000000" w:themeColor="text1"/>
                <w:sz w:val="24"/>
                <w:szCs w:val="24"/>
              </w:rPr>
              <w:t>A</w:t>
            </w:r>
            <w:r w:rsidR="009C67DC" w:rsidRPr="00C41A5F">
              <w:rPr>
                <w:rFonts w:ascii="Times New Roman" w:eastAsia="Times New Roman" w:hAnsi="Times New Roman" w:cs="Times New Roman"/>
                <w:bCs/>
                <w:color w:val="000000" w:themeColor="text1"/>
                <w:sz w:val="24"/>
                <w:szCs w:val="24"/>
              </w:rPr>
              <w:t xml:space="preserve">ntidiscrimination and </w:t>
            </w:r>
            <w:r w:rsidR="007C3FEB" w:rsidRPr="00C41A5F">
              <w:rPr>
                <w:rFonts w:ascii="Times New Roman" w:eastAsia="Times New Roman" w:hAnsi="Times New Roman" w:cs="Times New Roman"/>
                <w:bCs/>
                <w:color w:val="000000" w:themeColor="text1"/>
                <w:sz w:val="24"/>
                <w:szCs w:val="24"/>
              </w:rPr>
              <w:t>R</w:t>
            </w:r>
            <w:r w:rsidR="009C67DC" w:rsidRPr="00C41A5F">
              <w:rPr>
                <w:rFonts w:ascii="Times New Roman" w:eastAsia="Times New Roman" w:hAnsi="Times New Roman" w:cs="Times New Roman"/>
                <w:bCs/>
                <w:color w:val="000000" w:themeColor="text1"/>
                <w:sz w:val="24"/>
                <w:szCs w:val="24"/>
              </w:rPr>
              <w:t>etaliation</w:t>
            </w:r>
            <w:r w:rsidR="007C3FEB" w:rsidRPr="00C41A5F">
              <w:rPr>
                <w:rFonts w:ascii="Times New Roman" w:eastAsia="Times New Roman" w:hAnsi="Times New Roman" w:cs="Times New Roman"/>
                <w:bCs/>
                <w:color w:val="000000" w:themeColor="text1"/>
                <w:sz w:val="24"/>
                <w:szCs w:val="24"/>
              </w:rPr>
              <w:t xml:space="preserve"> and Prevention of Sexual Harassment training</w:t>
            </w:r>
            <w:r w:rsidR="009C67DC" w:rsidRPr="00C41A5F">
              <w:rPr>
                <w:rFonts w:ascii="Times New Roman" w:eastAsia="Times New Roman" w:hAnsi="Times New Roman" w:cs="Times New Roman"/>
                <w:bCs/>
                <w:color w:val="000000" w:themeColor="text1"/>
                <w:sz w:val="24"/>
                <w:szCs w:val="24"/>
              </w:rPr>
              <w:t>s</w:t>
            </w:r>
            <w:r w:rsidR="007C3FEB" w:rsidRPr="00C41A5F">
              <w:rPr>
                <w:rFonts w:ascii="Times New Roman" w:eastAsia="Times New Roman" w:hAnsi="Times New Roman" w:cs="Times New Roman"/>
                <w:bCs/>
                <w:color w:val="000000" w:themeColor="text1"/>
                <w:sz w:val="24"/>
                <w:szCs w:val="24"/>
              </w:rPr>
              <w:t xml:space="preserve"> to include examples of disability-based harassment on NIH’s anti-harassment training materials. Target date: </w:t>
            </w:r>
            <w:r w:rsidR="007C3FEB" w:rsidRPr="00C41A5F">
              <w:rPr>
                <w:rFonts w:ascii="Times New Roman" w:hAnsi="Times New Roman" w:cs="Times New Roman"/>
                <w:color w:val="000000" w:themeColor="text1"/>
                <w:sz w:val="24"/>
                <w:szCs w:val="24"/>
              </w:rPr>
              <w:t>9/30/2024.</w:t>
            </w:r>
          </w:p>
          <w:p w14:paraId="4D001224"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16C4D6A2" w14:textId="4B48A32F" w:rsidR="007C3FEB" w:rsidRPr="00C41A5F" w:rsidRDefault="007C3FEB" w:rsidP="007C3FEB">
            <w:pPr>
              <w:spacing w:beforeLines="1" w:before="2" w:afterLines="1" w:after="2" w:line="240" w:lineRule="auto"/>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Essential Element B. Integration of EEO into the Agency’s Strategic Mission</w:t>
            </w:r>
            <w:r w:rsidR="00584B6D" w:rsidRPr="00C41A5F">
              <w:rPr>
                <w:rFonts w:ascii="Times New Roman" w:eastAsia="Times New Roman" w:hAnsi="Times New Roman" w:cs="Times New Roman"/>
                <w:b/>
                <w:color w:val="000000" w:themeColor="text1"/>
                <w:sz w:val="24"/>
                <w:szCs w:val="24"/>
              </w:rPr>
              <w:t xml:space="preserve"> </w:t>
            </w:r>
            <w:r w:rsidRPr="00C41A5F">
              <w:rPr>
                <w:rFonts w:ascii="Times New Roman" w:eastAsia="Times New Roman" w:hAnsi="Times New Roman" w:cs="Times New Roman"/>
                <w:b/>
                <w:color w:val="000000" w:themeColor="text1"/>
                <w:sz w:val="24"/>
                <w:szCs w:val="24"/>
              </w:rPr>
              <w:t>- Budget and Staffing</w:t>
            </w:r>
          </w:p>
          <w:p w14:paraId="186AB961" w14:textId="7B4C2E83"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1B9A287C" w14:textId="77777777" w:rsidR="00030E94" w:rsidRPr="00C41A5F" w:rsidRDefault="00030E94" w:rsidP="00030E94">
            <w:pPr>
              <w:spacing w:line="240" w:lineRule="auto"/>
              <w:rPr>
                <w:rFonts w:ascii="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 xml:space="preserve">To ensure that federal agencies achieve their goal of being a model workplace, all managers and employees must view EEO as an integral part of the agency's strategic mission. The success of an agency's EEO program ultimately depends on decisions made by individual managers. </w:t>
            </w:r>
          </w:p>
          <w:p w14:paraId="34A14549" w14:textId="0AAC6B49" w:rsidR="00030E94" w:rsidRPr="00C41A5F" w:rsidRDefault="00030E94" w:rsidP="00906AF2">
            <w:pPr>
              <w:spacing w:line="240" w:lineRule="auto"/>
              <w:rPr>
                <w:rFonts w:ascii="Times New Roman" w:eastAsia="Times New Roman" w:hAnsi="Times New Roman" w:cs="Times New Roman"/>
                <w:bCs/>
                <w:color w:val="000000" w:themeColor="text1"/>
                <w:sz w:val="24"/>
                <w:szCs w:val="24"/>
              </w:rPr>
            </w:pPr>
            <w:r w:rsidRPr="00C41A5F">
              <w:rPr>
                <w:rFonts w:ascii="Times New Roman" w:hAnsi="Times New Roman" w:cs="Times New Roman"/>
                <w:i/>
                <w:iCs/>
                <w:color w:val="000000" w:themeColor="text1"/>
                <w:sz w:val="24"/>
                <w:szCs w:val="24"/>
              </w:rPr>
              <w:t>The reporting structure for the EEO program provides the principal EEO official with appropriate authority and resources to effectively carry out a successful EEO program.</w:t>
            </w:r>
          </w:p>
          <w:p w14:paraId="1C694E6B" w14:textId="77777777" w:rsidR="007C745D" w:rsidRPr="00C41A5F" w:rsidRDefault="007C745D" w:rsidP="007C745D">
            <w:pPr>
              <w:spacing w:beforeLines="1" w:before="2" w:afterLines="1" w:after="2" w:line="240" w:lineRule="auto"/>
              <w:rPr>
                <w:rFonts w:ascii="Times New Roman" w:eastAsia="Times New Roman" w:hAnsi="Times New Roman" w:cs="Times New Roman"/>
                <w:bCs/>
                <w:color w:val="000000" w:themeColor="text1"/>
                <w:sz w:val="24"/>
                <w:szCs w:val="24"/>
              </w:rPr>
            </w:pPr>
          </w:p>
          <w:p w14:paraId="5716C272" w14:textId="7007DB7C" w:rsidR="007C745D" w:rsidRPr="00C41A5F" w:rsidRDefault="0053381A" w:rsidP="007C745D">
            <w:pPr>
              <w:spacing w:beforeLines="1" w:before="2" w:afterLines="1" w:after="2"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w:t>
            </w:r>
            <w:r w:rsidR="007C745D" w:rsidRPr="00C41A5F">
              <w:rPr>
                <w:rFonts w:ascii="Times New Roman" w:eastAsia="Times New Roman" w:hAnsi="Times New Roman" w:cs="Times New Roman"/>
                <w:bCs/>
                <w:color w:val="000000" w:themeColor="text1"/>
                <w:sz w:val="24"/>
                <w:szCs w:val="24"/>
              </w:rPr>
              <w:t xml:space="preserve">he EDI Director </w:t>
            </w:r>
            <w:r w:rsidR="00363BE7" w:rsidRPr="00C41A5F">
              <w:rPr>
                <w:rFonts w:ascii="Times New Roman" w:eastAsia="Times New Roman" w:hAnsi="Times New Roman" w:cs="Times New Roman"/>
                <w:bCs/>
                <w:color w:val="000000" w:themeColor="text1"/>
                <w:sz w:val="24"/>
                <w:szCs w:val="24"/>
              </w:rPr>
              <w:t>meets with the</w:t>
            </w:r>
            <w:r w:rsidR="007C745D" w:rsidRPr="00C41A5F">
              <w:rPr>
                <w:rFonts w:ascii="Times New Roman" w:eastAsia="Times New Roman" w:hAnsi="Times New Roman" w:cs="Times New Roman"/>
                <w:bCs/>
                <w:color w:val="000000" w:themeColor="text1"/>
                <w:sz w:val="24"/>
                <w:szCs w:val="24"/>
              </w:rPr>
              <w:t xml:space="preserve"> </w:t>
            </w:r>
            <w:r w:rsidR="007C745D" w:rsidRPr="00C41A5F">
              <w:rPr>
                <w:rFonts w:ascii="Times New Roman" w:eastAsia="Times New Roman" w:hAnsi="Times New Roman" w:cs="Times New Roman"/>
                <w:color w:val="000000" w:themeColor="text1"/>
                <w:sz w:val="24"/>
                <w:szCs w:val="24"/>
              </w:rPr>
              <w:t>Acting NIH Principal Deputy Director</w:t>
            </w:r>
            <w:r w:rsidR="007C745D" w:rsidRPr="00C41A5F">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and </w:t>
            </w:r>
            <w:r w:rsidR="00363BE7" w:rsidRPr="00C41A5F">
              <w:rPr>
                <w:rFonts w:ascii="Times New Roman" w:eastAsia="Times New Roman" w:hAnsi="Times New Roman" w:cs="Times New Roman"/>
                <w:bCs/>
                <w:color w:val="000000" w:themeColor="text1"/>
                <w:sz w:val="24"/>
                <w:szCs w:val="24"/>
              </w:rPr>
              <w:t>t</w:t>
            </w:r>
            <w:r w:rsidR="007C745D" w:rsidRPr="00C41A5F">
              <w:rPr>
                <w:rFonts w:ascii="Times New Roman" w:eastAsia="Times New Roman" w:hAnsi="Times New Roman" w:cs="Times New Roman"/>
                <w:bCs/>
                <w:color w:val="000000" w:themeColor="text1"/>
                <w:sz w:val="24"/>
                <w:szCs w:val="24"/>
              </w:rPr>
              <w:t>he</w:t>
            </w:r>
            <w:r w:rsidR="00363BE7" w:rsidRPr="00C41A5F">
              <w:rPr>
                <w:rFonts w:ascii="Times New Roman" w:eastAsia="Times New Roman" w:hAnsi="Times New Roman" w:cs="Times New Roman"/>
                <w:bCs/>
                <w:color w:val="000000" w:themeColor="text1"/>
                <w:sz w:val="24"/>
                <w:szCs w:val="24"/>
              </w:rPr>
              <w:t xml:space="preserve"> EDI Director</w:t>
            </w:r>
            <w:r w:rsidR="007C745D" w:rsidRPr="00C41A5F">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also </w:t>
            </w:r>
            <w:r w:rsidR="007C745D" w:rsidRPr="00C41A5F">
              <w:rPr>
                <w:rFonts w:ascii="Times New Roman" w:eastAsia="Times New Roman" w:hAnsi="Times New Roman" w:cs="Times New Roman"/>
                <w:bCs/>
                <w:color w:val="000000" w:themeColor="text1"/>
                <w:sz w:val="24"/>
                <w:szCs w:val="24"/>
              </w:rPr>
              <w:t xml:space="preserve">has a direct line of communication with the </w:t>
            </w:r>
            <w:r w:rsidR="00D302CF">
              <w:rPr>
                <w:rFonts w:ascii="Times New Roman" w:eastAsia="Times New Roman" w:hAnsi="Times New Roman" w:cs="Times New Roman"/>
                <w:bCs/>
                <w:color w:val="000000" w:themeColor="text1"/>
                <w:sz w:val="24"/>
                <w:szCs w:val="24"/>
              </w:rPr>
              <w:t>Senior Official</w:t>
            </w:r>
            <w:r w:rsidR="00363BE7" w:rsidRPr="00C41A5F">
              <w:rPr>
                <w:rFonts w:ascii="Times New Roman" w:eastAsia="Times New Roman" w:hAnsi="Times New Roman" w:cs="Times New Roman"/>
                <w:bCs/>
                <w:color w:val="000000" w:themeColor="text1"/>
                <w:sz w:val="24"/>
                <w:szCs w:val="24"/>
              </w:rPr>
              <w:t xml:space="preserve"> Performing the Duties of the </w:t>
            </w:r>
            <w:r w:rsidR="007C745D" w:rsidRPr="00C41A5F">
              <w:rPr>
                <w:rFonts w:ascii="Times New Roman" w:eastAsia="Times New Roman" w:hAnsi="Times New Roman" w:cs="Times New Roman"/>
                <w:bCs/>
                <w:color w:val="000000" w:themeColor="text1"/>
                <w:sz w:val="24"/>
                <w:szCs w:val="24"/>
              </w:rPr>
              <w:t xml:space="preserve">NIH Director. This allows the EDI Director to ensure he has control of all aspects of the agency’s EEO program and can advocate for budgetary needs of the office. EDI is an independent office and maintains its own budget. As the EEO and DEIA needs of the agency </w:t>
            </w:r>
            <w:r w:rsidR="00363BE7" w:rsidRPr="00C41A5F">
              <w:rPr>
                <w:rFonts w:ascii="Times New Roman" w:eastAsia="Times New Roman" w:hAnsi="Times New Roman" w:cs="Times New Roman"/>
                <w:bCs/>
                <w:color w:val="000000" w:themeColor="text1"/>
                <w:sz w:val="24"/>
                <w:szCs w:val="24"/>
              </w:rPr>
              <w:t>continue to</w:t>
            </w:r>
            <w:r w:rsidR="007C745D" w:rsidRPr="00C41A5F">
              <w:rPr>
                <w:rFonts w:ascii="Times New Roman" w:eastAsia="Times New Roman" w:hAnsi="Times New Roman" w:cs="Times New Roman"/>
                <w:bCs/>
                <w:color w:val="000000" w:themeColor="text1"/>
                <w:sz w:val="24"/>
                <w:szCs w:val="24"/>
              </w:rPr>
              <w:t xml:space="preserve"> expand, the EDI Director has communicated the office’s needs for additional funding to ensure the staff is able to continue implementing a comprehensive EEO program. The agency’s EEO program includes </w:t>
            </w:r>
            <w:r w:rsidR="00363BE7" w:rsidRPr="00C41A5F">
              <w:rPr>
                <w:rFonts w:ascii="Times New Roman" w:eastAsia="Times New Roman" w:hAnsi="Times New Roman" w:cs="Times New Roman"/>
                <w:bCs/>
                <w:color w:val="000000" w:themeColor="text1"/>
                <w:sz w:val="24"/>
                <w:szCs w:val="24"/>
              </w:rPr>
              <w:t xml:space="preserve">conducting </w:t>
            </w:r>
            <w:r w:rsidR="007C745D" w:rsidRPr="00C41A5F">
              <w:rPr>
                <w:rFonts w:ascii="Times New Roman" w:eastAsia="Times New Roman" w:hAnsi="Times New Roman" w:cs="Times New Roman"/>
                <w:bCs/>
                <w:color w:val="000000" w:themeColor="text1"/>
                <w:sz w:val="24"/>
                <w:szCs w:val="24"/>
              </w:rPr>
              <w:t xml:space="preserve">barrier analysis, processing of </w:t>
            </w:r>
            <w:r w:rsidR="00E9522C" w:rsidRPr="00C41A5F">
              <w:rPr>
                <w:rFonts w:ascii="Times New Roman" w:eastAsia="Times New Roman" w:hAnsi="Times New Roman" w:cs="Times New Roman"/>
                <w:bCs/>
                <w:color w:val="000000" w:themeColor="text1"/>
                <w:sz w:val="24"/>
                <w:szCs w:val="24"/>
              </w:rPr>
              <w:t xml:space="preserve">EEO </w:t>
            </w:r>
            <w:r w:rsidR="007C745D" w:rsidRPr="00C41A5F">
              <w:rPr>
                <w:rFonts w:ascii="Times New Roman" w:eastAsia="Times New Roman" w:hAnsi="Times New Roman" w:cs="Times New Roman"/>
                <w:bCs/>
                <w:color w:val="000000" w:themeColor="text1"/>
                <w:sz w:val="24"/>
                <w:szCs w:val="24"/>
              </w:rPr>
              <w:t xml:space="preserve">complaints, </w:t>
            </w:r>
            <w:r w:rsidR="00E9522C" w:rsidRPr="00C41A5F">
              <w:rPr>
                <w:rFonts w:ascii="Times New Roman" w:eastAsia="Times New Roman" w:hAnsi="Times New Roman" w:cs="Times New Roman"/>
                <w:bCs/>
                <w:color w:val="000000" w:themeColor="text1"/>
                <w:sz w:val="24"/>
                <w:szCs w:val="24"/>
              </w:rPr>
              <w:t xml:space="preserve">training on the EEO program for all agency staff, </w:t>
            </w:r>
            <w:r w:rsidR="00363BE7" w:rsidRPr="00C41A5F">
              <w:rPr>
                <w:rFonts w:ascii="Times New Roman" w:eastAsia="Times New Roman" w:hAnsi="Times New Roman" w:cs="Times New Roman"/>
                <w:bCs/>
                <w:color w:val="000000" w:themeColor="text1"/>
                <w:sz w:val="24"/>
                <w:szCs w:val="24"/>
              </w:rPr>
              <w:t>administering</w:t>
            </w:r>
            <w:r w:rsidR="00E9522C" w:rsidRPr="00C41A5F">
              <w:rPr>
                <w:rFonts w:ascii="Times New Roman" w:eastAsia="Times New Roman" w:hAnsi="Times New Roman" w:cs="Times New Roman"/>
                <w:bCs/>
                <w:color w:val="000000" w:themeColor="text1"/>
                <w:sz w:val="24"/>
                <w:szCs w:val="24"/>
              </w:rPr>
              <w:t xml:space="preserve"> an effective special emphasis program, </w:t>
            </w:r>
            <w:r w:rsidR="00363BE7" w:rsidRPr="00C41A5F">
              <w:rPr>
                <w:rFonts w:ascii="Times New Roman" w:eastAsia="Times New Roman" w:hAnsi="Times New Roman" w:cs="Times New Roman"/>
                <w:bCs/>
                <w:color w:val="000000" w:themeColor="text1"/>
                <w:sz w:val="24"/>
                <w:szCs w:val="24"/>
              </w:rPr>
              <w:t>administering</w:t>
            </w:r>
            <w:r w:rsidR="00A351D1">
              <w:rPr>
                <w:rFonts w:ascii="Times New Roman" w:eastAsia="Times New Roman" w:hAnsi="Times New Roman" w:cs="Times New Roman"/>
                <w:bCs/>
                <w:color w:val="000000" w:themeColor="text1"/>
                <w:sz w:val="24"/>
                <w:szCs w:val="24"/>
              </w:rPr>
              <w:t>,</w:t>
            </w:r>
            <w:r w:rsidR="00363BE7" w:rsidRPr="00C41A5F">
              <w:rPr>
                <w:rFonts w:ascii="Times New Roman" w:eastAsia="Times New Roman" w:hAnsi="Times New Roman" w:cs="Times New Roman"/>
                <w:bCs/>
                <w:color w:val="000000" w:themeColor="text1"/>
                <w:sz w:val="24"/>
                <w:szCs w:val="24"/>
              </w:rPr>
              <w:t xml:space="preserve"> and implementing</w:t>
            </w:r>
            <w:r w:rsidR="00E9522C" w:rsidRPr="00C41A5F">
              <w:rPr>
                <w:rFonts w:ascii="Times New Roman" w:eastAsia="Times New Roman" w:hAnsi="Times New Roman" w:cs="Times New Roman"/>
                <w:bCs/>
                <w:color w:val="000000" w:themeColor="text1"/>
                <w:sz w:val="24"/>
                <w:szCs w:val="24"/>
              </w:rPr>
              <w:t xml:space="preserve"> an effective reasonable accommodation program, and the maintenance of data collection and analysis systems.</w:t>
            </w:r>
          </w:p>
          <w:p w14:paraId="4DF1935B" w14:textId="51DEFD15" w:rsidR="003C55C3" w:rsidRPr="00C41A5F" w:rsidRDefault="003C55C3"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729FEA0A" w14:textId="686CF27A" w:rsidR="001D1D32" w:rsidRPr="00C41A5F" w:rsidRDefault="001D1D32" w:rsidP="007C3FEB">
            <w:pPr>
              <w:spacing w:beforeLines="1" w:before="2" w:afterLines="1" w:after="2" w:line="240" w:lineRule="auto"/>
              <w:rPr>
                <w:rFonts w:ascii="Times New Roman" w:eastAsia="Times New Roman" w:hAnsi="Times New Roman" w:cs="Times New Roman"/>
                <w:b/>
                <w:bCs/>
                <w:color w:val="000000" w:themeColor="text1"/>
                <w:sz w:val="28"/>
                <w:szCs w:val="28"/>
                <w:highlight w:val="yellow"/>
              </w:rPr>
            </w:pPr>
            <w:r w:rsidRPr="00C41A5F">
              <w:rPr>
                <w:rFonts w:ascii="Times New Roman" w:hAnsi="Times New Roman" w:cs="Times New Roman"/>
                <w:b/>
                <w:bCs/>
                <w:color w:val="000000" w:themeColor="text1"/>
                <w:sz w:val="28"/>
                <w:szCs w:val="28"/>
              </w:rPr>
              <w:lastRenderedPageBreak/>
              <w:t>Opportunities for Improvement/Challenges in Essential Element Essential Element B</w:t>
            </w:r>
            <w:r w:rsidR="007D2237" w:rsidRPr="00C41A5F">
              <w:rPr>
                <w:rFonts w:ascii="Times New Roman" w:hAnsi="Times New Roman" w:cs="Times New Roman"/>
                <w:b/>
                <w:bCs/>
                <w:color w:val="000000" w:themeColor="text1"/>
                <w:sz w:val="28"/>
                <w:szCs w:val="28"/>
              </w:rPr>
              <w:t>:</w:t>
            </w:r>
            <w:r w:rsidRPr="00C41A5F">
              <w:rPr>
                <w:rFonts w:ascii="Times New Roman" w:hAnsi="Times New Roman" w:cs="Times New Roman"/>
                <w:b/>
                <w:bCs/>
                <w:color w:val="000000" w:themeColor="text1"/>
                <w:sz w:val="28"/>
                <w:szCs w:val="28"/>
              </w:rPr>
              <w:t xml:space="preserve"> Integration of EEO into the Agency’s Strategic Mission</w:t>
            </w:r>
          </w:p>
          <w:p w14:paraId="7AB99807" w14:textId="0E72ACE5" w:rsidR="00B66D3F" w:rsidRPr="00C41A5F" w:rsidRDefault="00B66D3F" w:rsidP="00906AF2">
            <w:pPr>
              <w:spacing w:beforeLines="1" w:before="2" w:afterLines="1" w:after="2" w:line="240" w:lineRule="auto"/>
              <w:rPr>
                <w:rFonts w:ascii="Times New Roman" w:hAnsi="Times New Roman" w:cs="Times New Roman"/>
                <w:color w:val="000000" w:themeColor="text1"/>
                <w:sz w:val="24"/>
                <w:szCs w:val="24"/>
                <w:highlight w:val="yellow"/>
              </w:rPr>
            </w:pPr>
            <w:r w:rsidRPr="00C41A5F">
              <w:rPr>
                <w:rFonts w:ascii="Times New Roman" w:eastAsia="Times New Roman" w:hAnsi="Times New Roman" w:cs="Times New Roman"/>
                <w:bCs/>
                <w:color w:val="000000" w:themeColor="text1"/>
                <w:sz w:val="24"/>
                <w:szCs w:val="24"/>
                <w:highlight w:val="yellow"/>
              </w:rPr>
              <w:t xml:space="preserve"> </w:t>
            </w:r>
          </w:p>
          <w:p w14:paraId="6A3BB333" w14:textId="4F59DB11" w:rsidR="007C3FEB" w:rsidRPr="00C41A5F" w:rsidRDefault="007C3FEB" w:rsidP="007C3FEB">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 line with </w:t>
            </w:r>
            <w:r w:rsidR="00E25C4E"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HHS’s efforts to develop a model EEO program, the headquarters along with the operating divisions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have been working together to assess the strengths and weaknesses of our EEO and </w:t>
            </w:r>
            <w:r w:rsidR="002623BA" w:rsidRPr="00C41A5F">
              <w:rPr>
                <w:rFonts w:ascii="Times New Roman" w:hAnsi="Times New Roman" w:cs="Times New Roman"/>
                <w:color w:val="000000" w:themeColor="text1"/>
                <w:sz w:val="24"/>
                <w:szCs w:val="24"/>
              </w:rPr>
              <w:t>DEIA</w:t>
            </w:r>
            <w:r w:rsidRPr="00C41A5F">
              <w:rPr>
                <w:rFonts w:ascii="Times New Roman" w:hAnsi="Times New Roman" w:cs="Times New Roman"/>
                <w:color w:val="000000" w:themeColor="text1"/>
                <w:sz w:val="24"/>
                <w:szCs w:val="24"/>
              </w:rPr>
              <w:t xml:space="preserve"> programs. This enhanced partnership began when </w:t>
            </w:r>
            <w:r w:rsidR="009F43F4" w:rsidRPr="00C41A5F">
              <w:rPr>
                <w:rFonts w:ascii="Times New Roman" w:hAnsi="Times New Roman" w:cs="Times New Roman"/>
                <w:color w:val="000000" w:themeColor="text1"/>
                <w:sz w:val="24"/>
                <w:szCs w:val="24"/>
              </w:rPr>
              <w:t xml:space="preserve">DHHS/EEODI formed an MD-715 and Barrier Analysis Community of Practice </w:t>
            </w:r>
            <w:r w:rsidR="002623BA" w:rsidRPr="00C41A5F">
              <w:rPr>
                <w:rFonts w:ascii="Times New Roman" w:hAnsi="Times New Roman" w:cs="Times New Roman"/>
                <w:color w:val="000000" w:themeColor="text1"/>
                <w:sz w:val="24"/>
                <w:szCs w:val="24"/>
              </w:rPr>
              <w:t xml:space="preserve">joint </w:t>
            </w:r>
            <w:r w:rsidR="009F43F4" w:rsidRPr="00C41A5F">
              <w:rPr>
                <w:rFonts w:ascii="Times New Roman" w:hAnsi="Times New Roman" w:cs="Times New Roman"/>
                <w:color w:val="000000" w:themeColor="text1"/>
                <w:sz w:val="24"/>
                <w:szCs w:val="24"/>
              </w:rPr>
              <w:t>working group.</w:t>
            </w:r>
            <w:r w:rsidRPr="00C41A5F">
              <w:rPr>
                <w:rFonts w:ascii="Times New Roman" w:hAnsi="Times New Roman" w:cs="Times New Roman"/>
                <w:color w:val="000000" w:themeColor="text1"/>
                <w:sz w:val="24"/>
                <w:szCs w:val="24"/>
              </w:rPr>
              <w:t xml:space="preserve"> Through this collaborative headquarters/</w:t>
            </w:r>
            <w:proofErr w:type="spellStart"/>
            <w:r w:rsidRPr="00C41A5F">
              <w:rPr>
                <w:rFonts w:ascii="Times New Roman" w:hAnsi="Times New Roman" w:cs="Times New Roman"/>
                <w:color w:val="000000" w:themeColor="text1"/>
                <w:sz w:val="24"/>
                <w:szCs w:val="24"/>
              </w:rPr>
              <w:t>OpDiv</w:t>
            </w:r>
            <w:r w:rsidR="003E07B3" w:rsidRPr="00C41A5F">
              <w:rPr>
                <w:rFonts w:ascii="Times New Roman" w:hAnsi="Times New Roman" w:cs="Times New Roman"/>
                <w:color w:val="000000" w:themeColor="text1"/>
                <w:sz w:val="24"/>
                <w:szCs w:val="24"/>
              </w:rPr>
              <w:t>s</w:t>
            </w:r>
            <w:proofErr w:type="spellEnd"/>
            <w:r w:rsidR="003E07B3"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w:t>
            </w:r>
            <w:r w:rsidR="00E25C4E"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HHS’s recent transition to a new human resources system, the EHCM, and by the EEOC’s changes to the required 2.0 data tables. </w:t>
            </w:r>
          </w:p>
          <w:p w14:paraId="6A59D8AB" w14:textId="3295EACC" w:rsidR="00FB4D62" w:rsidRPr="00714549" w:rsidRDefault="004B49AB" w:rsidP="007C3FEB">
            <w:pPr>
              <w:keepNext/>
              <w:keepLines/>
              <w:spacing w:before="240" w:after="0" w:line="240" w:lineRule="auto"/>
              <w:outlineLvl w:val="0"/>
              <w:rPr>
                <w:rFonts w:ascii="Times New Roman" w:eastAsiaTheme="majorEastAsia" w:hAnsi="Times New Roman" w:cs="Times New Roman"/>
                <w:b/>
                <w:bCs/>
                <w:color w:val="000000" w:themeColor="text1"/>
                <w:sz w:val="24"/>
                <w:szCs w:val="24"/>
              </w:rPr>
            </w:pPr>
            <w:r w:rsidRPr="00C41A5F">
              <w:rPr>
                <w:rFonts w:ascii="Times New Roman" w:eastAsiaTheme="majorEastAsia" w:hAnsi="Times New Roman" w:cs="Times New Roman"/>
                <w:color w:val="000000" w:themeColor="text1"/>
                <w:sz w:val="24"/>
                <w:szCs w:val="24"/>
              </w:rPr>
              <w:t>For the next several months, EDI will focus on improving</w:t>
            </w:r>
            <w:r w:rsidR="007C3FEB" w:rsidRPr="00C41A5F">
              <w:rPr>
                <w:rFonts w:ascii="Times New Roman" w:eastAsiaTheme="majorEastAsia" w:hAnsi="Times New Roman" w:cs="Times New Roman"/>
                <w:color w:val="000000" w:themeColor="text1"/>
                <w:sz w:val="24"/>
                <w:szCs w:val="24"/>
              </w:rPr>
              <w:t xml:space="preserve"> our data systems, data collection methods, reporting mechanisms and use of the data. </w:t>
            </w:r>
            <w:r w:rsidR="007C3FEB" w:rsidRPr="00714549">
              <w:rPr>
                <w:rFonts w:ascii="Times New Roman" w:eastAsiaTheme="majorEastAsia" w:hAnsi="Times New Roman" w:cs="Times New Roman"/>
                <w:color w:val="000000" w:themeColor="text1"/>
                <w:sz w:val="24"/>
                <w:szCs w:val="24"/>
              </w:rPr>
              <w:t>We have completed Part</w:t>
            </w:r>
            <w:r w:rsidR="00B84A92" w:rsidRPr="00714549">
              <w:rPr>
                <w:rFonts w:ascii="Times New Roman" w:eastAsiaTheme="majorEastAsia" w:hAnsi="Times New Roman" w:cs="Times New Roman"/>
                <w:color w:val="000000" w:themeColor="text1"/>
                <w:sz w:val="24"/>
                <w:szCs w:val="24"/>
              </w:rPr>
              <w:t>s</w:t>
            </w:r>
            <w:r w:rsidR="007C3FEB" w:rsidRPr="00714549">
              <w:rPr>
                <w:rFonts w:ascii="Times New Roman" w:eastAsiaTheme="majorEastAsia" w:hAnsi="Times New Roman" w:cs="Times New Roman"/>
                <w:color w:val="000000" w:themeColor="text1"/>
                <w:sz w:val="24"/>
                <w:szCs w:val="24"/>
              </w:rPr>
              <w:t xml:space="preserve"> E, I, and J for the FY 20</w:t>
            </w:r>
            <w:r w:rsidR="009F43F4" w:rsidRPr="00714549">
              <w:rPr>
                <w:rFonts w:ascii="Times New Roman" w:eastAsiaTheme="majorEastAsia" w:hAnsi="Times New Roman" w:cs="Times New Roman"/>
                <w:color w:val="000000" w:themeColor="text1"/>
                <w:sz w:val="24"/>
                <w:szCs w:val="24"/>
              </w:rPr>
              <w:t>22</w:t>
            </w:r>
            <w:r w:rsidR="007C3FEB" w:rsidRPr="00714549">
              <w:rPr>
                <w:rFonts w:ascii="Times New Roman" w:eastAsiaTheme="majorEastAsia" w:hAnsi="Times New Roman" w:cs="Times New Roman"/>
                <w:color w:val="000000" w:themeColor="text1"/>
                <w:sz w:val="24"/>
                <w:szCs w:val="24"/>
              </w:rPr>
              <w:t xml:space="preserve"> report with </w:t>
            </w:r>
            <w:r w:rsidR="00FB4D62" w:rsidRPr="00714549">
              <w:rPr>
                <w:rFonts w:ascii="Times New Roman" w:eastAsiaTheme="majorEastAsia" w:hAnsi="Times New Roman" w:cs="Times New Roman"/>
                <w:color w:val="000000" w:themeColor="text1"/>
                <w:sz w:val="24"/>
                <w:szCs w:val="24"/>
              </w:rPr>
              <w:t>the FY22 4</w:t>
            </w:r>
            <w:r w:rsidR="00FB4D62" w:rsidRPr="00714549">
              <w:rPr>
                <w:rFonts w:ascii="Times New Roman" w:eastAsiaTheme="majorEastAsia" w:hAnsi="Times New Roman" w:cs="Times New Roman"/>
                <w:color w:val="000000" w:themeColor="text1"/>
                <w:sz w:val="24"/>
                <w:szCs w:val="24"/>
                <w:vertAlign w:val="superscript"/>
              </w:rPr>
              <w:t>th</w:t>
            </w:r>
            <w:r w:rsidR="00FB4D62" w:rsidRPr="00714549">
              <w:rPr>
                <w:rFonts w:ascii="Times New Roman" w:eastAsiaTheme="majorEastAsia" w:hAnsi="Times New Roman" w:cs="Times New Roman"/>
                <w:color w:val="000000" w:themeColor="text1"/>
                <w:sz w:val="24"/>
                <w:szCs w:val="24"/>
              </w:rPr>
              <w:t xml:space="preserve"> quarter data downloaded from the</w:t>
            </w:r>
            <w:r w:rsidR="009F43F4" w:rsidRPr="00714549">
              <w:rPr>
                <w:rFonts w:ascii="Times New Roman" w:eastAsiaTheme="majorEastAsia" w:hAnsi="Times New Roman" w:cs="Times New Roman"/>
                <w:color w:val="000000" w:themeColor="text1"/>
                <w:sz w:val="24"/>
                <w:szCs w:val="24"/>
              </w:rPr>
              <w:t xml:space="preserve"> </w:t>
            </w:r>
            <w:r w:rsidR="00E25C4E" w:rsidRPr="00714549">
              <w:rPr>
                <w:rFonts w:ascii="Times New Roman" w:eastAsiaTheme="majorEastAsia" w:hAnsi="Times New Roman" w:cs="Times New Roman"/>
                <w:color w:val="000000" w:themeColor="text1"/>
                <w:sz w:val="24"/>
                <w:szCs w:val="24"/>
              </w:rPr>
              <w:t>D</w:t>
            </w:r>
            <w:r w:rsidR="002623BA" w:rsidRPr="00714549">
              <w:rPr>
                <w:rFonts w:ascii="Times New Roman" w:eastAsiaTheme="majorEastAsia" w:hAnsi="Times New Roman" w:cs="Times New Roman"/>
                <w:color w:val="000000" w:themeColor="text1"/>
                <w:sz w:val="24"/>
                <w:szCs w:val="24"/>
              </w:rPr>
              <w:t>HHS Business Information Intelligence System (</w:t>
            </w:r>
            <w:r w:rsidR="009F43F4" w:rsidRPr="00714549">
              <w:rPr>
                <w:rFonts w:ascii="Times New Roman" w:eastAsiaTheme="majorEastAsia" w:hAnsi="Times New Roman" w:cs="Times New Roman"/>
                <w:color w:val="000000" w:themeColor="text1"/>
                <w:sz w:val="24"/>
                <w:szCs w:val="24"/>
              </w:rPr>
              <w:t>BIIS</w:t>
            </w:r>
            <w:r w:rsidR="002623BA" w:rsidRPr="00714549">
              <w:rPr>
                <w:rFonts w:ascii="Times New Roman" w:eastAsiaTheme="majorEastAsia" w:hAnsi="Times New Roman" w:cs="Times New Roman"/>
                <w:color w:val="000000" w:themeColor="text1"/>
                <w:sz w:val="24"/>
                <w:szCs w:val="24"/>
              </w:rPr>
              <w:t>)</w:t>
            </w:r>
            <w:r w:rsidR="00FB4D62" w:rsidRPr="00714549">
              <w:rPr>
                <w:rFonts w:ascii="Times New Roman" w:eastAsiaTheme="majorEastAsia" w:hAnsi="Times New Roman" w:cs="Times New Roman"/>
                <w:color w:val="000000" w:themeColor="text1"/>
                <w:sz w:val="24"/>
                <w:szCs w:val="24"/>
              </w:rPr>
              <w:t>.</w:t>
            </w:r>
          </w:p>
          <w:p w14:paraId="0F569E8C" w14:textId="3C5D6DE0" w:rsidR="007C3FEB" w:rsidRPr="00C41A5F" w:rsidRDefault="009F43F4" w:rsidP="007C3FEB">
            <w:pPr>
              <w:keepNext/>
              <w:keepLines/>
              <w:spacing w:before="240" w:after="0" w:line="240" w:lineRule="auto"/>
              <w:outlineLvl w:val="0"/>
              <w:rPr>
                <w:rFonts w:ascii="Times New Roman" w:eastAsiaTheme="majorEastAsia" w:hAnsi="Times New Roman" w:cs="Times New Roman"/>
                <w:color w:val="000000" w:themeColor="text1"/>
                <w:sz w:val="24"/>
                <w:szCs w:val="24"/>
              </w:rPr>
            </w:pPr>
            <w:r w:rsidRPr="00C41A5F">
              <w:rPr>
                <w:rFonts w:ascii="Times New Roman" w:eastAsiaTheme="majorEastAsia" w:hAnsi="Times New Roman" w:cs="Times New Roman"/>
                <w:color w:val="000000" w:themeColor="text1"/>
                <w:sz w:val="24"/>
                <w:szCs w:val="24"/>
              </w:rPr>
              <w:t>We are proce</w:t>
            </w:r>
            <w:r w:rsidR="002623BA" w:rsidRPr="00C41A5F">
              <w:rPr>
                <w:rFonts w:ascii="Times New Roman" w:eastAsiaTheme="majorEastAsia" w:hAnsi="Times New Roman" w:cs="Times New Roman"/>
                <w:color w:val="000000" w:themeColor="text1"/>
                <w:sz w:val="24"/>
                <w:szCs w:val="24"/>
              </w:rPr>
              <w:t>e</w:t>
            </w:r>
            <w:r w:rsidRPr="00C41A5F">
              <w:rPr>
                <w:rFonts w:ascii="Times New Roman" w:eastAsiaTheme="majorEastAsia" w:hAnsi="Times New Roman" w:cs="Times New Roman"/>
                <w:color w:val="000000" w:themeColor="text1"/>
                <w:sz w:val="24"/>
                <w:szCs w:val="24"/>
              </w:rPr>
              <w:t>ding with the revised estimates for FY 2021 4</w:t>
            </w:r>
            <w:r w:rsidRPr="00C41A5F">
              <w:rPr>
                <w:rFonts w:ascii="Times New Roman" w:eastAsiaTheme="majorEastAsia" w:hAnsi="Times New Roman" w:cs="Times New Roman"/>
                <w:color w:val="000000" w:themeColor="text1"/>
                <w:sz w:val="24"/>
                <w:szCs w:val="24"/>
                <w:vertAlign w:val="superscript"/>
              </w:rPr>
              <w:t>th</w:t>
            </w:r>
            <w:r w:rsidRPr="00C41A5F">
              <w:rPr>
                <w:rFonts w:ascii="Times New Roman" w:eastAsiaTheme="majorEastAsia" w:hAnsi="Times New Roman" w:cs="Times New Roman"/>
                <w:color w:val="000000" w:themeColor="text1"/>
                <w:sz w:val="24"/>
                <w:szCs w:val="24"/>
              </w:rPr>
              <w:t xml:space="preserve"> quarter data</w:t>
            </w:r>
            <w:r w:rsidR="007C3FEB" w:rsidRPr="00C41A5F">
              <w:rPr>
                <w:rFonts w:ascii="Times New Roman" w:eastAsiaTheme="majorEastAsia" w:hAnsi="Times New Roman" w:cs="Times New Roman"/>
                <w:color w:val="000000" w:themeColor="text1"/>
                <w:sz w:val="24"/>
                <w:szCs w:val="24"/>
              </w:rPr>
              <w:t>, but we have concerns about its integrity. We expect to improve the integrity of</w:t>
            </w:r>
            <w:r w:rsidR="00963043" w:rsidRPr="00C41A5F">
              <w:rPr>
                <w:rFonts w:ascii="Times New Roman" w:eastAsiaTheme="majorEastAsia" w:hAnsi="Times New Roman" w:cs="Times New Roman"/>
                <w:color w:val="000000" w:themeColor="text1"/>
                <w:sz w:val="24"/>
                <w:szCs w:val="24"/>
              </w:rPr>
              <w:t xml:space="preserve"> </w:t>
            </w:r>
            <w:r w:rsidR="007C3FEB" w:rsidRPr="00C41A5F">
              <w:rPr>
                <w:rFonts w:ascii="Times New Roman" w:eastAsiaTheme="majorEastAsia" w:hAnsi="Times New Roman" w:cs="Times New Roman"/>
                <w:color w:val="000000" w:themeColor="text1"/>
                <w:sz w:val="24"/>
                <w:szCs w:val="24"/>
              </w:rPr>
              <w:t>D</w:t>
            </w:r>
            <w:r w:rsidR="00963043" w:rsidRPr="00C41A5F">
              <w:rPr>
                <w:rFonts w:ascii="Times New Roman" w:eastAsiaTheme="majorEastAsia" w:hAnsi="Times New Roman" w:cs="Times New Roman"/>
                <w:color w:val="000000" w:themeColor="text1"/>
                <w:sz w:val="24"/>
                <w:szCs w:val="24"/>
              </w:rPr>
              <w:t>HHS’</w:t>
            </w:r>
            <w:r w:rsidR="007C3FEB" w:rsidRPr="00C41A5F">
              <w:rPr>
                <w:rFonts w:ascii="Times New Roman" w:eastAsiaTheme="majorEastAsia" w:hAnsi="Times New Roman" w:cs="Times New Roman"/>
                <w:color w:val="000000" w:themeColor="text1"/>
                <w:sz w:val="24"/>
                <w:szCs w:val="24"/>
              </w:rPr>
              <w:t xml:space="preserve"> data significantly based upon our Part H Plan.  If you have any questions, please feel free to contact Julie Murphy, </w:t>
            </w:r>
            <w:r w:rsidR="00E25C4E" w:rsidRPr="00C41A5F">
              <w:rPr>
                <w:rFonts w:ascii="Times New Roman" w:eastAsiaTheme="majorEastAsia" w:hAnsi="Times New Roman" w:cs="Times New Roman"/>
                <w:color w:val="000000" w:themeColor="text1"/>
                <w:sz w:val="24"/>
                <w:szCs w:val="24"/>
              </w:rPr>
              <w:t>D</w:t>
            </w:r>
            <w:r w:rsidR="007C3FEB" w:rsidRPr="00C41A5F">
              <w:rPr>
                <w:rFonts w:ascii="Times New Roman" w:eastAsiaTheme="majorEastAsia" w:hAnsi="Times New Roman" w:cs="Times New Roman"/>
                <w:color w:val="000000" w:themeColor="text1"/>
                <w:sz w:val="24"/>
                <w:szCs w:val="24"/>
              </w:rPr>
              <w:t xml:space="preserve">HHS Deputy EEO Officer / Director, Office of Equal Employment Opportunity, </w:t>
            </w:r>
            <w:r w:rsidR="00986054" w:rsidRPr="00C41A5F">
              <w:rPr>
                <w:rFonts w:ascii="Times New Roman" w:eastAsiaTheme="majorEastAsia" w:hAnsi="Times New Roman" w:cs="Times New Roman"/>
                <w:color w:val="000000" w:themeColor="text1"/>
                <w:sz w:val="24"/>
                <w:szCs w:val="24"/>
              </w:rPr>
              <w:t>Diversity,</w:t>
            </w:r>
            <w:r w:rsidR="007C3FEB" w:rsidRPr="00C41A5F">
              <w:rPr>
                <w:rFonts w:ascii="Times New Roman" w:eastAsiaTheme="majorEastAsia" w:hAnsi="Times New Roman" w:cs="Times New Roman"/>
                <w:color w:val="000000" w:themeColor="text1"/>
                <w:sz w:val="24"/>
                <w:szCs w:val="24"/>
              </w:rPr>
              <w:t xml:space="preserve"> and Inclusion. </w:t>
            </w:r>
          </w:p>
          <w:p w14:paraId="090D0D5F"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54C6A4F1" w14:textId="00F20FBE"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All NIH supervisors have not received training on reasonable accommodations, </w:t>
            </w:r>
            <w:r w:rsidR="003D005D" w:rsidRPr="00C41A5F">
              <w:rPr>
                <w:rFonts w:ascii="Times New Roman" w:eastAsia="Times New Roman" w:hAnsi="Times New Roman" w:cs="Times New Roman"/>
                <w:bCs/>
                <w:color w:val="000000" w:themeColor="text1"/>
                <w:sz w:val="24"/>
                <w:szCs w:val="24"/>
              </w:rPr>
              <w:t>alternative dispute resolution (</w:t>
            </w:r>
            <w:r w:rsidRPr="00C41A5F">
              <w:rPr>
                <w:rFonts w:ascii="Times New Roman" w:eastAsia="Times New Roman" w:hAnsi="Times New Roman" w:cs="Times New Roman"/>
                <w:bCs/>
                <w:color w:val="000000" w:themeColor="text1"/>
                <w:sz w:val="24"/>
                <w:szCs w:val="24"/>
              </w:rPr>
              <w:t>ADR</w:t>
            </w:r>
            <w:r w:rsidR="003D005D" w:rsidRPr="00C41A5F">
              <w:rPr>
                <w:rFonts w:ascii="Times New Roman" w:eastAsia="Times New Roman" w:hAnsi="Times New Roman" w:cs="Times New Roman"/>
                <w:bCs/>
                <w:color w:val="000000" w:themeColor="text1"/>
                <w:sz w:val="24"/>
                <w:szCs w:val="24"/>
              </w:rPr>
              <w:t>)</w:t>
            </w:r>
            <w:r w:rsidRPr="00C41A5F">
              <w:rPr>
                <w:rFonts w:ascii="Times New Roman" w:eastAsia="Times New Roman" w:hAnsi="Times New Roman" w:cs="Times New Roman"/>
                <w:bCs/>
                <w:color w:val="000000" w:themeColor="text1"/>
                <w:sz w:val="24"/>
                <w:szCs w:val="24"/>
              </w:rPr>
              <w:t>, communication, and interpersonal skills</w:t>
            </w:r>
            <w:r w:rsidR="004435D4" w:rsidRPr="00C41A5F">
              <w:rPr>
                <w:rFonts w:ascii="Times New Roman" w:eastAsia="Times New Roman" w:hAnsi="Times New Roman" w:cs="Times New Roman"/>
                <w:bCs/>
                <w:color w:val="000000" w:themeColor="text1"/>
                <w:sz w:val="24"/>
                <w:szCs w:val="24"/>
              </w:rPr>
              <w:t>.  These trainings would provide skills on how</w:t>
            </w:r>
            <w:r w:rsidRPr="00C41A5F">
              <w:rPr>
                <w:rFonts w:ascii="Times New Roman" w:eastAsia="Times New Roman" w:hAnsi="Times New Roman" w:cs="Times New Roman"/>
                <w:bCs/>
                <w:color w:val="000000" w:themeColor="text1"/>
                <w:sz w:val="24"/>
                <w:szCs w:val="24"/>
              </w:rPr>
              <w:t xml:space="preserve"> </w:t>
            </w:r>
            <w:r w:rsidR="00986054" w:rsidRPr="00C41A5F">
              <w:rPr>
                <w:rFonts w:ascii="Times New Roman" w:eastAsia="Times New Roman" w:hAnsi="Times New Roman" w:cs="Times New Roman"/>
                <w:bCs/>
                <w:color w:val="000000" w:themeColor="text1"/>
                <w:sz w:val="24"/>
                <w:szCs w:val="24"/>
              </w:rPr>
              <w:t>to</w:t>
            </w:r>
            <w:r w:rsidRPr="00C41A5F">
              <w:rPr>
                <w:rFonts w:ascii="Times New Roman" w:eastAsia="Times New Roman" w:hAnsi="Times New Roman" w:cs="Times New Roman"/>
                <w:bCs/>
                <w:color w:val="000000" w:themeColor="text1"/>
                <w:sz w:val="24"/>
                <w:szCs w:val="24"/>
              </w:rPr>
              <w:t xml:space="preserve"> supervise most effectively in a workplace with diverse employees and avoid disputes arising from ineffective communications. </w:t>
            </w:r>
            <w:r w:rsidR="004435D4" w:rsidRPr="00C41A5F">
              <w:rPr>
                <w:rFonts w:ascii="Times New Roman" w:eastAsia="Times New Roman" w:hAnsi="Times New Roman" w:cs="Times New Roman"/>
                <w:bCs/>
                <w:color w:val="000000" w:themeColor="text1"/>
                <w:sz w:val="24"/>
                <w:szCs w:val="24"/>
              </w:rPr>
              <w:t>In addition, s</w:t>
            </w:r>
            <w:r w:rsidRPr="00C41A5F">
              <w:rPr>
                <w:rFonts w:ascii="Times New Roman" w:eastAsia="Times New Roman" w:hAnsi="Times New Roman" w:cs="Times New Roman"/>
                <w:bCs/>
                <w:color w:val="000000" w:themeColor="text1"/>
                <w:sz w:val="24"/>
                <w:szCs w:val="24"/>
              </w:rPr>
              <w:t xml:space="preserve">enior managers have not yet been able to assist in the barrier analysis process and in developing or implementing agency EEO action plans. </w:t>
            </w:r>
          </w:p>
          <w:p w14:paraId="63B28A90"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537AAE6C" w14:textId="6152AABD"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Other deficiencies under this element include the allocation of sufficient resources to create and maintain Title VII and Rehabilitation Act programs that 1) identify and eliminate barriers that impair the ability of individuals to compete in the workplace because of race, national origin, sex, or disability; 2) timely, thoroughly, and fairly process EEO complaints including investigations and final agency decisions; 3) establish and maintain training and education programs designed to provide maximum opportunity for all employees to advance; and 4) to maintain accurate data collection and tracking systems for workforce demographics, training and development programs, and applicant flow.</w:t>
            </w:r>
          </w:p>
          <w:p w14:paraId="24824598"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7D4ADE81" w14:textId="029010A6" w:rsidR="00B66D3F" w:rsidRPr="00714549" w:rsidRDefault="00FB4D62" w:rsidP="007C3FEB">
            <w:pPr>
              <w:spacing w:beforeLines="1" w:before="2" w:afterLines="1" w:after="2" w:line="240" w:lineRule="auto"/>
              <w:rPr>
                <w:rFonts w:ascii="Times New Roman" w:eastAsia="Times New Roman" w:hAnsi="Times New Roman" w:cs="Times New Roman"/>
                <w:bCs/>
                <w:color w:val="000000" w:themeColor="text1"/>
                <w:sz w:val="24"/>
                <w:szCs w:val="24"/>
              </w:rPr>
            </w:pPr>
            <w:r w:rsidRPr="00714549">
              <w:rPr>
                <w:rFonts w:ascii="Times New Roman" w:eastAsia="Times New Roman" w:hAnsi="Times New Roman" w:cs="Times New Roman"/>
                <w:bCs/>
                <w:color w:val="000000" w:themeColor="text1"/>
                <w:sz w:val="24"/>
                <w:szCs w:val="24"/>
              </w:rPr>
              <w:t>Over the next year, EDI will lead the following projects to assist the agency in further integrating EEO into its strategic mission.</w:t>
            </w:r>
          </w:p>
          <w:p w14:paraId="0727C942" w14:textId="77777777" w:rsidR="00FB4D62" w:rsidRPr="00C41A5F" w:rsidRDefault="00FB4D62"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4D97909D" w14:textId="5D375F70" w:rsidR="007C3FEB" w:rsidRPr="00C41A5F" w:rsidRDefault="007C3FEB" w:rsidP="00882E33">
            <w:pPr>
              <w:pStyle w:val="ListParagraph"/>
              <w:numPr>
                <w:ilvl w:val="0"/>
                <w:numId w:val="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EDI will work with NIH leadership for budget support </w:t>
            </w:r>
            <w:r w:rsidR="004435D4" w:rsidRPr="00C41A5F">
              <w:rPr>
                <w:rFonts w:ascii="Times New Roman" w:eastAsia="Times New Roman" w:hAnsi="Times New Roman" w:cs="Times New Roman"/>
                <w:bCs/>
                <w:color w:val="000000" w:themeColor="text1"/>
                <w:sz w:val="24"/>
                <w:szCs w:val="24"/>
              </w:rPr>
              <w:t xml:space="preserve">to enable EDI to conduct </w:t>
            </w:r>
            <w:r w:rsidRPr="00C41A5F">
              <w:rPr>
                <w:rFonts w:ascii="Times New Roman" w:eastAsia="Times New Roman" w:hAnsi="Times New Roman" w:cs="Times New Roman"/>
                <w:bCs/>
                <w:color w:val="000000" w:themeColor="text1"/>
                <w:sz w:val="24"/>
                <w:szCs w:val="24"/>
              </w:rPr>
              <w:t xml:space="preserve">EEO investigations in-house using federal staff. Target Date: </w:t>
            </w:r>
            <w:r w:rsidRPr="00C41A5F">
              <w:rPr>
                <w:rFonts w:ascii="Times New Roman" w:hAnsi="Times New Roman" w:cs="Times New Roman"/>
                <w:color w:val="000000" w:themeColor="text1"/>
                <w:sz w:val="24"/>
                <w:szCs w:val="24"/>
              </w:rPr>
              <w:t>9/30/202</w:t>
            </w:r>
            <w:r w:rsidR="004C345A" w:rsidRPr="00C41A5F">
              <w:rPr>
                <w:rFonts w:ascii="Times New Roman" w:hAnsi="Times New Roman" w:cs="Times New Roman"/>
                <w:color w:val="000000" w:themeColor="text1"/>
                <w:sz w:val="24"/>
                <w:szCs w:val="24"/>
              </w:rPr>
              <w:t>3</w:t>
            </w:r>
          </w:p>
          <w:p w14:paraId="4535C30B" w14:textId="78E157C9" w:rsidR="004C345A" w:rsidRPr="00C41A5F" w:rsidRDefault="007C3FEB" w:rsidP="00882E33">
            <w:pPr>
              <w:pStyle w:val="ListParagraph"/>
              <w:numPr>
                <w:ilvl w:val="0"/>
                <w:numId w:val="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lastRenderedPageBreak/>
              <w:t xml:space="preserve">EDI leadership will work with </w:t>
            </w:r>
            <w:r w:rsidR="00986054" w:rsidRPr="00C41A5F">
              <w:rPr>
                <w:rFonts w:ascii="Times New Roman" w:eastAsia="Times New Roman" w:hAnsi="Times New Roman" w:cs="Times New Roman"/>
                <w:bCs/>
                <w:color w:val="000000" w:themeColor="text1"/>
                <w:sz w:val="24"/>
                <w:szCs w:val="24"/>
              </w:rPr>
              <w:t>OHR,</w:t>
            </w:r>
            <w:r w:rsidRPr="00C41A5F">
              <w:rPr>
                <w:rFonts w:ascii="Times New Roman" w:eastAsia="Times New Roman" w:hAnsi="Times New Roman" w:cs="Times New Roman"/>
                <w:bCs/>
                <w:color w:val="000000" w:themeColor="text1"/>
                <w:sz w:val="24"/>
                <w:szCs w:val="24"/>
              </w:rPr>
              <w:t xml:space="preserve"> and the IC training officers to put a plan in place to update our mandatory training on No FEAR and anti-harassment to include, religious accommodations, disability accommodations, and ADR. Target Date: </w:t>
            </w:r>
            <w:r w:rsidRPr="00C41A5F">
              <w:rPr>
                <w:rFonts w:ascii="Times New Roman" w:hAnsi="Times New Roman" w:cs="Times New Roman"/>
                <w:color w:val="000000" w:themeColor="text1"/>
                <w:sz w:val="24"/>
                <w:szCs w:val="24"/>
              </w:rPr>
              <w:t>9/30/2024</w:t>
            </w:r>
          </w:p>
          <w:p w14:paraId="4A93A350" w14:textId="4D4880D1" w:rsidR="007C3FEB" w:rsidRPr="00C41A5F" w:rsidRDefault="007C3FEB" w:rsidP="00882E33">
            <w:pPr>
              <w:pStyle w:val="ListParagraph"/>
              <w:numPr>
                <w:ilvl w:val="0"/>
                <w:numId w:val="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All managers and supervisors will be trained on their responsibilities related to the reasonable accommodation procedures, ADR, and supervisory, managerial, communication and interpersonal skills </w:t>
            </w:r>
            <w:r w:rsidR="00986054" w:rsidRPr="00C41A5F">
              <w:rPr>
                <w:rFonts w:ascii="Times New Roman" w:eastAsia="Times New Roman" w:hAnsi="Times New Roman" w:cs="Times New Roman"/>
                <w:bCs/>
                <w:color w:val="000000" w:themeColor="text1"/>
                <w:sz w:val="24"/>
                <w:szCs w:val="24"/>
              </w:rPr>
              <w:t>to</w:t>
            </w:r>
            <w:r w:rsidRPr="00C41A5F">
              <w:rPr>
                <w:rFonts w:ascii="Times New Roman" w:eastAsia="Times New Roman" w:hAnsi="Times New Roman" w:cs="Times New Roman"/>
                <w:bCs/>
                <w:color w:val="000000" w:themeColor="text1"/>
                <w:sz w:val="24"/>
                <w:szCs w:val="24"/>
              </w:rPr>
              <w:t xml:space="preserve"> supervise most effectively in a workplace with diverse employees and avoid disputes arising from ineffective communications.  Target Date: </w:t>
            </w:r>
            <w:r w:rsidRPr="00C41A5F">
              <w:rPr>
                <w:rFonts w:ascii="Times New Roman" w:hAnsi="Times New Roman" w:cs="Times New Roman"/>
                <w:color w:val="000000" w:themeColor="text1"/>
                <w:sz w:val="24"/>
                <w:szCs w:val="24"/>
              </w:rPr>
              <w:t>9/30/2024</w:t>
            </w:r>
          </w:p>
          <w:p w14:paraId="1CED0A75" w14:textId="20F958A4" w:rsidR="007C3FEB" w:rsidRPr="00C41A5F" w:rsidRDefault="007C3FEB" w:rsidP="00882E33">
            <w:pPr>
              <w:pStyle w:val="ListParagraph"/>
              <w:numPr>
                <w:ilvl w:val="0"/>
                <w:numId w:val="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EDI leadership will work with OHR and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to maintain accurate data systems for workforce demographics, training and development programs, recruitment activities, and external and internal applicant flow. Target Date: </w:t>
            </w:r>
            <w:r w:rsidRPr="00C41A5F">
              <w:rPr>
                <w:rFonts w:ascii="Times New Roman" w:hAnsi="Times New Roman" w:cs="Times New Roman"/>
                <w:color w:val="000000" w:themeColor="text1"/>
                <w:sz w:val="24"/>
                <w:szCs w:val="24"/>
              </w:rPr>
              <w:t>9/30/20</w:t>
            </w:r>
            <w:r w:rsidR="004C345A" w:rsidRPr="00C41A5F">
              <w:rPr>
                <w:rFonts w:ascii="Times New Roman" w:hAnsi="Times New Roman" w:cs="Times New Roman"/>
                <w:color w:val="000000" w:themeColor="text1"/>
                <w:sz w:val="24"/>
                <w:szCs w:val="24"/>
              </w:rPr>
              <w:t>23</w:t>
            </w:r>
            <w:r w:rsidRPr="00C41A5F">
              <w:rPr>
                <w:rFonts w:ascii="Times New Roman" w:hAnsi="Times New Roman" w:cs="Times New Roman"/>
                <w:color w:val="000000" w:themeColor="text1"/>
                <w:sz w:val="24"/>
                <w:szCs w:val="24"/>
              </w:rPr>
              <w:br/>
            </w:r>
          </w:p>
          <w:p w14:paraId="0AC17DBB" w14:textId="7182C17E" w:rsidR="00030E94"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Essential Element C</w:t>
            </w:r>
            <w:r w:rsidR="00BC5F67" w:rsidRPr="00C41A5F">
              <w:rPr>
                <w:rFonts w:ascii="Times New Roman" w:eastAsia="Times New Roman" w:hAnsi="Times New Roman" w:cs="Times New Roman"/>
                <w:b/>
                <w:color w:val="000000" w:themeColor="text1"/>
                <w:sz w:val="24"/>
                <w:szCs w:val="24"/>
              </w:rPr>
              <w:t>:</w:t>
            </w:r>
            <w:r w:rsidRPr="00C41A5F">
              <w:rPr>
                <w:rFonts w:ascii="Times New Roman" w:eastAsia="Times New Roman" w:hAnsi="Times New Roman" w:cs="Times New Roman"/>
                <w:b/>
                <w:color w:val="000000" w:themeColor="text1"/>
                <w:sz w:val="24"/>
                <w:szCs w:val="24"/>
              </w:rPr>
              <w:t xml:space="preserve"> Management and Program Accountability </w:t>
            </w:r>
            <w:r w:rsidRPr="00C41A5F">
              <w:rPr>
                <w:rFonts w:ascii="Times New Roman" w:eastAsia="Times New Roman" w:hAnsi="Times New Roman" w:cs="Times New Roman"/>
                <w:bCs/>
                <w:color w:val="000000" w:themeColor="text1"/>
                <w:sz w:val="24"/>
                <w:szCs w:val="24"/>
              </w:rPr>
              <w:br/>
            </w:r>
          </w:p>
          <w:p w14:paraId="3F204BCB" w14:textId="4045EA5F" w:rsidR="00030E94" w:rsidRPr="00C41A5F" w:rsidRDefault="00030E94" w:rsidP="00030E94">
            <w:pPr>
              <w:rPr>
                <w:rFonts w:ascii="Times New Roman" w:hAnsi="Times New Roman" w:cs="Times New Roman"/>
                <w:bCs/>
                <w:i/>
                <w:iCs/>
                <w:color w:val="000000" w:themeColor="text1"/>
                <w:sz w:val="24"/>
                <w:szCs w:val="24"/>
              </w:rPr>
            </w:pPr>
            <w:r w:rsidRPr="00C41A5F">
              <w:rPr>
                <w:rFonts w:ascii="Times New Roman" w:eastAsia="Times New Roman" w:hAnsi="Times New Roman" w:cs="Times New Roman"/>
                <w:bCs/>
                <w:i/>
                <w:iCs/>
                <w:color w:val="000000" w:themeColor="text1"/>
                <w:sz w:val="24"/>
                <w:szCs w:val="24"/>
              </w:rPr>
              <w:t>This element requires the agency head to hold all managers, supervisors, and EEO Officials responsible for the effective implementation of the agency</w:t>
            </w:r>
            <w:r w:rsidR="00BC5F67" w:rsidRPr="00C41A5F">
              <w:rPr>
                <w:rFonts w:ascii="Times New Roman" w:eastAsia="Times New Roman" w:hAnsi="Times New Roman" w:cs="Times New Roman"/>
                <w:bCs/>
                <w:i/>
                <w:iCs/>
                <w:color w:val="000000" w:themeColor="text1"/>
                <w:sz w:val="24"/>
                <w:szCs w:val="24"/>
              </w:rPr>
              <w:t>’</w:t>
            </w:r>
            <w:r w:rsidRPr="00C41A5F">
              <w:rPr>
                <w:rFonts w:ascii="Times New Roman" w:eastAsia="Times New Roman" w:hAnsi="Times New Roman" w:cs="Times New Roman"/>
                <w:bCs/>
                <w:i/>
                <w:iCs/>
                <w:color w:val="000000" w:themeColor="text1"/>
                <w:sz w:val="24"/>
                <w:szCs w:val="24"/>
              </w:rPr>
              <w:t>s EEO Program and Plan, including:</w:t>
            </w:r>
          </w:p>
          <w:p w14:paraId="5508796B" w14:textId="553D120E" w:rsidR="00030E94" w:rsidRPr="00C41A5F" w:rsidRDefault="00030E94" w:rsidP="00CD61B1">
            <w:pPr>
              <w:pStyle w:val="ListParagraph"/>
              <w:numPr>
                <w:ilvl w:val="0"/>
                <w:numId w:val="11"/>
              </w:numPr>
              <w:spacing w:beforeLines="1" w:before="2" w:after="0" w:line="240" w:lineRule="auto"/>
              <w:rPr>
                <w:rFonts w:ascii="Times New Roman" w:eastAsia="Times New Roman" w:hAnsi="Times New Roman" w:cs="Times New Roman"/>
                <w:bCs/>
                <w:i/>
                <w:iCs/>
                <w:color w:val="000000" w:themeColor="text1"/>
                <w:sz w:val="24"/>
                <w:szCs w:val="24"/>
              </w:rPr>
            </w:pPr>
            <w:r w:rsidRPr="00C41A5F">
              <w:rPr>
                <w:rFonts w:ascii="Times New Roman" w:eastAsia="Times New Roman" w:hAnsi="Times New Roman" w:cs="Times New Roman"/>
                <w:bCs/>
                <w:i/>
                <w:iCs/>
                <w:color w:val="000000" w:themeColor="text1"/>
                <w:sz w:val="24"/>
                <w:szCs w:val="24"/>
              </w:rPr>
              <w:t xml:space="preserve">Evaluating managers and supervisors on their efforts to ensure </w:t>
            </w:r>
            <w:r w:rsidR="00BC5F67" w:rsidRPr="00C41A5F">
              <w:rPr>
                <w:rFonts w:ascii="Times New Roman" w:eastAsia="Times New Roman" w:hAnsi="Times New Roman" w:cs="Times New Roman"/>
                <w:bCs/>
                <w:i/>
                <w:iCs/>
                <w:color w:val="000000" w:themeColor="text1"/>
                <w:sz w:val="24"/>
                <w:szCs w:val="24"/>
              </w:rPr>
              <w:t>EEO</w:t>
            </w:r>
            <w:r w:rsidRPr="00C41A5F">
              <w:rPr>
                <w:rFonts w:ascii="Times New Roman" w:eastAsia="Times New Roman" w:hAnsi="Times New Roman" w:cs="Times New Roman"/>
                <w:bCs/>
                <w:i/>
                <w:iCs/>
                <w:color w:val="000000" w:themeColor="text1"/>
                <w:sz w:val="24"/>
                <w:szCs w:val="24"/>
              </w:rPr>
              <w:t>.</w:t>
            </w:r>
          </w:p>
          <w:p w14:paraId="4126F36F" w14:textId="77777777" w:rsidR="00030E94" w:rsidRPr="00C41A5F" w:rsidRDefault="00030E94" w:rsidP="00CD61B1">
            <w:pPr>
              <w:pStyle w:val="ListParagraph"/>
              <w:numPr>
                <w:ilvl w:val="0"/>
                <w:numId w:val="11"/>
              </w:numPr>
              <w:spacing w:beforeLines="1" w:before="2" w:after="0" w:line="240" w:lineRule="auto"/>
              <w:rPr>
                <w:rFonts w:ascii="Times New Roman" w:eastAsia="Times New Roman" w:hAnsi="Times New Roman" w:cs="Times New Roman"/>
                <w:bCs/>
                <w:i/>
                <w:iCs/>
                <w:color w:val="000000" w:themeColor="text1"/>
                <w:sz w:val="24"/>
                <w:szCs w:val="24"/>
              </w:rPr>
            </w:pPr>
            <w:r w:rsidRPr="00C41A5F">
              <w:rPr>
                <w:rFonts w:ascii="Times New Roman" w:eastAsia="Times New Roman" w:hAnsi="Times New Roman" w:cs="Times New Roman"/>
                <w:bCs/>
                <w:i/>
                <w:iCs/>
                <w:color w:val="000000" w:themeColor="text1"/>
                <w:sz w:val="24"/>
                <w:szCs w:val="24"/>
              </w:rPr>
              <w:t>Ensuring effective coordination between its EEO programs and Human Resources (HR) program.</w:t>
            </w:r>
          </w:p>
          <w:p w14:paraId="0E55C2F1" w14:textId="77777777" w:rsidR="00030E94" w:rsidRPr="00C41A5F" w:rsidRDefault="00030E94" w:rsidP="00CD61B1">
            <w:pPr>
              <w:pStyle w:val="ListParagraph"/>
              <w:numPr>
                <w:ilvl w:val="0"/>
                <w:numId w:val="11"/>
              </w:numPr>
              <w:spacing w:beforeLines="1" w:before="2" w:after="0" w:line="240" w:lineRule="auto"/>
              <w:rPr>
                <w:rFonts w:ascii="Times New Roman" w:eastAsia="Times New Roman" w:hAnsi="Times New Roman" w:cs="Times New Roman"/>
                <w:bCs/>
                <w:i/>
                <w:iCs/>
                <w:color w:val="000000" w:themeColor="text1"/>
                <w:sz w:val="24"/>
                <w:szCs w:val="24"/>
              </w:rPr>
            </w:pPr>
            <w:r w:rsidRPr="00C41A5F">
              <w:rPr>
                <w:rFonts w:ascii="Times New Roman" w:eastAsia="Times New Roman" w:hAnsi="Times New Roman" w:cs="Times New Roman"/>
                <w:bCs/>
                <w:i/>
                <w:iCs/>
                <w:color w:val="000000" w:themeColor="text1"/>
                <w:sz w:val="24"/>
                <w:szCs w:val="24"/>
              </w:rPr>
              <w:t>EEO Office advises managers/supervisors on EEO matters.</w:t>
            </w:r>
          </w:p>
          <w:p w14:paraId="2F223C82" w14:textId="36478CD0" w:rsidR="00B66D3F" w:rsidRPr="00C41A5F" w:rsidRDefault="007C3FEB" w:rsidP="007C3FEB">
            <w:p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eastAsia="Times New Roman" w:hAnsi="Times New Roman" w:cs="Times New Roman"/>
                <w:bCs/>
                <w:color w:val="000000" w:themeColor="text1"/>
                <w:sz w:val="24"/>
                <w:szCs w:val="24"/>
                <w:highlight w:val="yellow"/>
              </w:rPr>
              <w:br/>
            </w:r>
            <w:r w:rsidRPr="00C41A5F">
              <w:rPr>
                <w:rFonts w:ascii="Times New Roman" w:eastAsia="Times New Roman" w:hAnsi="Times New Roman" w:cs="Times New Roman"/>
                <w:bCs/>
                <w:color w:val="000000" w:themeColor="text1"/>
                <w:sz w:val="24"/>
                <w:szCs w:val="24"/>
              </w:rPr>
              <w:t>At NIH, all managers, supervisors, and EEO officials are held accountable for the implementation of policies and procedures that have been established to prevent discrimination. In 20</w:t>
            </w:r>
            <w:r w:rsidR="00561D19" w:rsidRPr="00C41A5F">
              <w:rPr>
                <w:rFonts w:ascii="Times New Roman" w:eastAsia="Times New Roman" w:hAnsi="Times New Roman" w:cs="Times New Roman"/>
                <w:bCs/>
                <w:color w:val="000000" w:themeColor="text1"/>
                <w:sz w:val="24"/>
                <w:szCs w:val="24"/>
              </w:rPr>
              <w:t>22</w:t>
            </w:r>
            <w:r w:rsidRPr="00C41A5F">
              <w:rPr>
                <w:rFonts w:ascii="Times New Roman" w:eastAsia="Times New Roman" w:hAnsi="Times New Roman" w:cs="Times New Roman"/>
                <w:bCs/>
                <w:color w:val="000000" w:themeColor="text1"/>
                <w:sz w:val="24"/>
                <w:szCs w:val="24"/>
              </w:rPr>
              <w:t xml:space="preserve">, NIH </w:t>
            </w:r>
            <w:r w:rsidR="00561D19" w:rsidRPr="00C41A5F">
              <w:rPr>
                <w:rFonts w:ascii="Times New Roman" w:eastAsia="Times New Roman" w:hAnsi="Times New Roman" w:cs="Times New Roman"/>
                <w:bCs/>
                <w:color w:val="000000" w:themeColor="text1"/>
                <w:sz w:val="24"/>
                <w:szCs w:val="24"/>
              </w:rPr>
              <w:t>demonstrated how to p</w:t>
            </w:r>
            <w:r w:rsidR="00561D19" w:rsidRPr="00C41A5F">
              <w:rPr>
                <w:rFonts w:ascii="Times New Roman" w:hAnsi="Times New Roman" w:cs="Times New Roman"/>
                <w:color w:val="000000" w:themeColor="text1"/>
                <w:sz w:val="24"/>
                <w:szCs w:val="24"/>
              </w:rPr>
              <w:t xml:space="preserve">romote EEO, </w:t>
            </w:r>
            <w:r w:rsidR="00BC5F67" w:rsidRPr="00C41A5F">
              <w:rPr>
                <w:rFonts w:ascii="Times New Roman" w:hAnsi="Times New Roman" w:cs="Times New Roman"/>
                <w:color w:val="000000" w:themeColor="text1"/>
                <w:sz w:val="24"/>
                <w:szCs w:val="24"/>
              </w:rPr>
              <w:t>c</w:t>
            </w:r>
            <w:r w:rsidR="00561D19" w:rsidRPr="00C41A5F">
              <w:rPr>
                <w:rFonts w:ascii="Times New Roman" w:hAnsi="Times New Roman" w:cs="Times New Roman"/>
                <w:color w:val="000000" w:themeColor="text1"/>
                <w:sz w:val="24"/>
                <w:szCs w:val="24"/>
              </w:rPr>
              <w:t>ivility, and equity for underserved groups including but not limited to racial and ethnic minorities, sexual and gender minorities, individuals with disabilities</w:t>
            </w:r>
            <w:r w:rsidR="00BC5F67" w:rsidRPr="00C41A5F">
              <w:rPr>
                <w:rFonts w:ascii="Times New Roman" w:hAnsi="Times New Roman" w:cs="Times New Roman"/>
                <w:color w:val="000000" w:themeColor="text1"/>
                <w:sz w:val="24"/>
                <w:szCs w:val="24"/>
              </w:rPr>
              <w:t>,</w:t>
            </w:r>
            <w:r w:rsidR="00561D19" w:rsidRPr="00C41A5F">
              <w:rPr>
                <w:rFonts w:ascii="Times New Roman" w:hAnsi="Times New Roman" w:cs="Times New Roman"/>
                <w:color w:val="000000" w:themeColor="text1"/>
                <w:sz w:val="24"/>
                <w:szCs w:val="24"/>
              </w:rPr>
              <w:t xml:space="preserve"> and women at NIH, and in the </w:t>
            </w:r>
            <w:r w:rsidR="00DF1F70">
              <w:rPr>
                <w:rFonts w:ascii="Times New Roman" w:hAnsi="Times New Roman" w:cs="Times New Roman"/>
                <w:color w:val="000000" w:themeColor="text1"/>
                <w:sz w:val="24"/>
                <w:szCs w:val="24"/>
              </w:rPr>
              <w:t>e</w:t>
            </w:r>
            <w:r w:rsidR="00561D19" w:rsidRPr="00C41A5F">
              <w:rPr>
                <w:rFonts w:ascii="Times New Roman" w:hAnsi="Times New Roman" w:cs="Times New Roman"/>
                <w:color w:val="000000" w:themeColor="text1"/>
                <w:sz w:val="24"/>
                <w:szCs w:val="24"/>
              </w:rPr>
              <w:t xml:space="preserve">xtramural </w:t>
            </w:r>
            <w:r w:rsidR="00DF1F70">
              <w:rPr>
                <w:rFonts w:ascii="Times New Roman" w:hAnsi="Times New Roman" w:cs="Times New Roman"/>
                <w:color w:val="000000" w:themeColor="text1"/>
                <w:sz w:val="24"/>
                <w:szCs w:val="24"/>
              </w:rPr>
              <w:t>r</w:t>
            </w:r>
            <w:r w:rsidR="00561D19" w:rsidRPr="00C41A5F">
              <w:rPr>
                <w:rFonts w:ascii="Times New Roman" w:hAnsi="Times New Roman" w:cs="Times New Roman"/>
                <w:color w:val="000000" w:themeColor="text1"/>
                <w:sz w:val="24"/>
                <w:szCs w:val="24"/>
              </w:rPr>
              <w:t xml:space="preserve">esearch Community as evidenced by actions/outcomes that: </w:t>
            </w:r>
            <w:r w:rsidR="00BC5F67" w:rsidRPr="00C41A5F">
              <w:rPr>
                <w:rFonts w:ascii="Times New Roman" w:hAnsi="Times New Roman" w:cs="Times New Roman"/>
                <w:color w:val="000000" w:themeColor="text1"/>
                <w:sz w:val="24"/>
                <w:szCs w:val="24"/>
              </w:rPr>
              <w:t>d</w:t>
            </w:r>
            <w:r w:rsidR="00561D19" w:rsidRPr="00C41A5F">
              <w:rPr>
                <w:rFonts w:ascii="Times New Roman" w:hAnsi="Times New Roman" w:cs="Times New Roman"/>
                <w:color w:val="000000" w:themeColor="text1"/>
                <w:sz w:val="24"/>
                <w:szCs w:val="24"/>
              </w:rPr>
              <w:t xml:space="preserve">emonstrate support for </w:t>
            </w:r>
            <w:r w:rsidR="00BC5F67" w:rsidRPr="00C41A5F">
              <w:rPr>
                <w:rFonts w:ascii="Times New Roman" w:hAnsi="Times New Roman" w:cs="Times New Roman"/>
                <w:color w:val="000000" w:themeColor="text1"/>
                <w:sz w:val="24"/>
                <w:szCs w:val="24"/>
              </w:rPr>
              <w:t>DEIA</w:t>
            </w:r>
            <w:r w:rsidR="00561D19" w:rsidRPr="00C41A5F">
              <w:rPr>
                <w:rFonts w:ascii="Times New Roman" w:hAnsi="Times New Roman" w:cs="Times New Roman"/>
                <w:color w:val="000000" w:themeColor="text1"/>
                <w:sz w:val="24"/>
                <w:szCs w:val="24"/>
              </w:rPr>
              <w:t xml:space="preserve"> efforts at NIH and within the work unit by actively supporting the implementation of strategies to increase inclusivity and diversity with the NIH enterprise</w:t>
            </w:r>
            <w:r w:rsidR="00BC5F67" w:rsidRPr="00C41A5F">
              <w:rPr>
                <w:rFonts w:ascii="Times New Roman" w:hAnsi="Times New Roman" w:cs="Times New Roman"/>
                <w:color w:val="000000" w:themeColor="text1"/>
                <w:sz w:val="24"/>
                <w:szCs w:val="24"/>
              </w:rPr>
              <w:t>;</w:t>
            </w:r>
            <w:r w:rsidR="00561D19" w:rsidRPr="00C41A5F">
              <w:rPr>
                <w:rFonts w:ascii="Times New Roman" w:hAnsi="Times New Roman" w:cs="Times New Roman"/>
                <w:color w:val="000000" w:themeColor="text1"/>
                <w:sz w:val="24"/>
                <w:szCs w:val="24"/>
              </w:rPr>
              <w:t xml:space="preserve"> </w:t>
            </w:r>
            <w:r w:rsidR="00BC5F67" w:rsidRPr="00C41A5F">
              <w:rPr>
                <w:rFonts w:ascii="Times New Roman" w:hAnsi="Times New Roman" w:cs="Times New Roman"/>
                <w:color w:val="000000" w:themeColor="text1"/>
                <w:sz w:val="24"/>
                <w:szCs w:val="24"/>
              </w:rPr>
              <w:t>p</w:t>
            </w:r>
            <w:r w:rsidR="00561D19" w:rsidRPr="00C41A5F">
              <w:rPr>
                <w:rFonts w:ascii="Times New Roman" w:hAnsi="Times New Roman" w:cs="Times New Roman"/>
                <w:color w:val="000000" w:themeColor="text1"/>
                <w:sz w:val="24"/>
                <w:szCs w:val="24"/>
              </w:rPr>
              <w:t>romote IC-specific REEPs and encourage employee participation in IC and NIH DEIA initiatives</w:t>
            </w:r>
            <w:r w:rsidR="00BC5F67" w:rsidRPr="00C41A5F">
              <w:rPr>
                <w:rFonts w:ascii="Times New Roman" w:hAnsi="Times New Roman" w:cs="Times New Roman"/>
                <w:color w:val="000000" w:themeColor="text1"/>
                <w:sz w:val="24"/>
                <w:szCs w:val="24"/>
              </w:rPr>
              <w:t>; and</w:t>
            </w:r>
            <w:r w:rsidR="00561D19" w:rsidRPr="00C41A5F">
              <w:rPr>
                <w:rFonts w:ascii="Times New Roman" w:hAnsi="Times New Roman" w:cs="Times New Roman"/>
                <w:color w:val="000000" w:themeColor="text1"/>
                <w:sz w:val="24"/>
                <w:szCs w:val="24"/>
              </w:rPr>
              <w:t xml:space="preserve"> </w:t>
            </w:r>
            <w:r w:rsidR="00BC5F67" w:rsidRPr="00C41A5F">
              <w:rPr>
                <w:rFonts w:ascii="Times New Roman" w:hAnsi="Times New Roman" w:cs="Times New Roman"/>
                <w:color w:val="000000" w:themeColor="text1"/>
                <w:sz w:val="24"/>
                <w:szCs w:val="24"/>
              </w:rPr>
              <w:t>u</w:t>
            </w:r>
            <w:r w:rsidR="00561D19" w:rsidRPr="00C41A5F">
              <w:rPr>
                <w:rFonts w:ascii="Times New Roman" w:hAnsi="Times New Roman" w:cs="Times New Roman"/>
                <w:color w:val="000000" w:themeColor="text1"/>
                <w:sz w:val="24"/>
                <w:szCs w:val="24"/>
              </w:rPr>
              <w:t>tilize NIH resources to actively identify and dismantle any policies and practices that cause or enable inequities in the NIH workforce or the NIH-funded biomedical research community.</w:t>
            </w:r>
          </w:p>
          <w:p w14:paraId="11EEB719" w14:textId="77777777" w:rsidR="00E9522C" w:rsidRPr="00C41A5F" w:rsidRDefault="00E9522C"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094BF692" w14:textId="1170E533" w:rsidR="00AC4BC5" w:rsidRPr="00C41A5F" w:rsidRDefault="00AC4BC5" w:rsidP="00AC4BC5">
            <w:pPr>
              <w:pStyle w:val="Heading3"/>
              <w:spacing w:before="2" w:after="2"/>
              <w:rPr>
                <w:rFonts w:ascii="Times New Roman" w:hAnsi="Times New Roman"/>
                <w:bCs/>
                <w:color w:val="000000" w:themeColor="text1"/>
              </w:rPr>
            </w:pPr>
            <w:r w:rsidRPr="00C41A5F">
              <w:rPr>
                <w:rFonts w:ascii="Times New Roman" w:hAnsi="Times New Roman"/>
                <w:color w:val="000000" w:themeColor="text1"/>
              </w:rPr>
              <w:t xml:space="preserve">Opportunities for Improvement/Challenges in Essential Element </w:t>
            </w:r>
            <w:r w:rsidRPr="00C41A5F">
              <w:rPr>
                <w:rFonts w:ascii="Times New Roman" w:hAnsi="Times New Roman"/>
                <w:bCs/>
                <w:color w:val="000000" w:themeColor="text1"/>
              </w:rPr>
              <w:t>C</w:t>
            </w:r>
            <w:r w:rsidR="004B7A5D" w:rsidRPr="00C41A5F">
              <w:rPr>
                <w:rFonts w:ascii="Times New Roman" w:hAnsi="Times New Roman"/>
                <w:bCs/>
                <w:color w:val="000000" w:themeColor="text1"/>
              </w:rPr>
              <w:t>:</w:t>
            </w:r>
            <w:r w:rsidRPr="00C41A5F">
              <w:rPr>
                <w:rFonts w:ascii="Times New Roman" w:hAnsi="Times New Roman"/>
                <w:bCs/>
                <w:color w:val="000000" w:themeColor="text1"/>
              </w:rPr>
              <w:t xml:space="preserve"> Management and Program Accountability</w:t>
            </w:r>
          </w:p>
          <w:p w14:paraId="4BFE78DA" w14:textId="77777777" w:rsidR="00B66D3F" w:rsidRPr="00C41A5F" w:rsidRDefault="00B66D3F"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4A670CF8" w14:textId="0FE89A69" w:rsidR="00194107"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Although there is an element in all managers and supervisors’ performance appraisals that evaluates their demonstrated support for</w:t>
            </w:r>
            <w:r w:rsidR="00BC5F67" w:rsidRPr="00C41A5F">
              <w:rPr>
                <w:rFonts w:ascii="Times New Roman" w:eastAsia="Times New Roman" w:hAnsi="Times New Roman" w:cs="Times New Roman"/>
                <w:bCs/>
                <w:color w:val="000000" w:themeColor="text1"/>
                <w:sz w:val="24"/>
                <w:szCs w:val="24"/>
              </w:rPr>
              <w:t>:</w:t>
            </w:r>
            <w:r w:rsidRPr="00C41A5F">
              <w:rPr>
                <w:rFonts w:ascii="Times New Roman" w:eastAsia="Times New Roman" w:hAnsi="Times New Roman" w:cs="Times New Roman"/>
                <w:bCs/>
                <w:color w:val="000000" w:themeColor="text1"/>
                <w:sz w:val="24"/>
                <w:szCs w:val="24"/>
              </w:rPr>
              <w:t xml:space="preserve"> EEO/diversity and employee work life quality, fostering a cooperative work environment where diverse opinions are solicited and respected, and seek</w:t>
            </w:r>
            <w:r w:rsidR="00194107" w:rsidRPr="00C41A5F">
              <w:rPr>
                <w:rFonts w:ascii="Times New Roman" w:eastAsia="Times New Roman" w:hAnsi="Times New Roman" w:cs="Times New Roman"/>
                <w:bCs/>
                <w:color w:val="000000" w:themeColor="text1"/>
                <w:sz w:val="24"/>
                <w:szCs w:val="24"/>
              </w:rPr>
              <w:t>ing</w:t>
            </w:r>
            <w:r w:rsidRPr="00C41A5F">
              <w:rPr>
                <w:rFonts w:ascii="Times New Roman" w:eastAsia="Times New Roman" w:hAnsi="Times New Roman" w:cs="Times New Roman"/>
                <w:bCs/>
                <w:color w:val="000000" w:themeColor="text1"/>
                <w:sz w:val="24"/>
                <w:szCs w:val="24"/>
              </w:rPr>
              <w:t xml:space="preserve"> resolution of workplace conflicts at the earliest stage</w:t>
            </w:r>
            <w:r w:rsidR="00194107" w:rsidRPr="00C41A5F">
              <w:rPr>
                <w:rFonts w:ascii="Times New Roman" w:eastAsia="Times New Roman" w:hAnsi="Times New Roman" w:cs="Times New Roman"/>
                <w:bCs/>
                <w:color w:val="000000" w:themeColor="text1"/>
                <w:sz w:val="24"/>
                <w:szCs w:val="24"/>
              </w:rPr>
              <w:t>,</w:t>
            </w:r>
            <w:r w:rsidR="00B0523B" w:rsidRPr="00C41A5F">
              <w:rPr>
                <w:rFonts w:ascii="Times New Roman" w:eastAsia="Times New Roman" w:hAnsi="Times New Roman" w:cs="Times New Roman"/>
                <w:bCs/>
                <w:color w:val="000000" w:themeColor="text1"/>
                <w:sz w:val="24"/>
                <w:szCs w:val="24"/>
              </w:rPr>
              <w:t xml:space="preserve"> </w:t>
            </w:r>
            <w:r w:rsidRPr="00C41A5F">
              <w:rPr>
                <w:rFonts w:ascii="Times New Roman" w:eastAsia="Times New Roman" w:hAnsi="Times New Roman" w:cs="Times New Roman"/>
                <w:bCs/>
                <w:color w:val="000000" w:themeColor="text1"/>
                <w:sz w:val="24"/>
                <w:szCs w:val="24"/>
              </w:rPr>
              <w:t xml:space="preserve">it does not cover the specific requirements as set out in the MD-715 G checklist. </w:t>
            </w:r>
          </w:p>
          <w:p w14:paraId="38C969BB" w14:textId="77777777" w:rsidR="00194107" w:rsidRPr="00C41A5F" w:rsidRDefault="00194107"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10792001" w14:textId="49A4E9AD"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lastRenderedPageBreak/>
              <w:t xml:space="preserve">When there is a finding </w:t>
            </w:r>
            <w:r w:rsidR="00194107" w:rsidRPr="00C41A5F">
              <w:rPr>
                <w:rFonts w:ascii="Times New Roman" w:eastAsia="Times New Roman" w:hAnsi="Times New Roman" w:cs="Times New Roman"/>
                <w:bCs/>
                <w:color w:val="000000" w:themeColor="text1"/>
                <w:sz w:val="24"/>
                <w:szCs w:val="24"/>
              </w:rPr>
              <w:t xml:space="preserve">of discrimination </w:t>
            </w:r>
            <w:r w:rsidRPr="00C41A5F">
              <w:rPr>
                <w:rFonts w:ascii="Times New Roman" w:eastAsia="Times New Roman" w:hAnsi="Times New Roman" w:cs="Times New Roman"/>
                <w:bCs/>
                <w:color w:val="000000" w:themeColor="text1"/>
                <w:sz w:val="24"/>
                <w:szCs w:val="24"/>
              </w:rPr>
              <w:t>or a settlemen</w:t>
            </w:r>
            <w:r w:rsidR="00194107" w:rsidRPr="00C41A5F">
              <w:rPr>
                <w:rFonts w:ascii="Times New Roman" w:eastAsia="Times New Roman" w:hAnsi="Times New Roman" w:cs="Times New Roman"/>
                <w:bCs/>
                <w:color w:val="000000" w:themeColor="text1"/>
                <w:sz w:val="24"/>
                <w:szCs w:val="24"/>
              </w:rPr>
              <w:t>t agreement is entered into</w:t>
            </w:r>
            <w:r w:rsidRPr="00C41A5F">
              <w:rPr>
                <w:rFonts w:ascii="Times New Roman" w:eastAsia="Times New Roman" w:hAnsi="Times New Roman" w:cs="Times New Roman"/>
                <w:bCs/>
                <w:color w:val="000000" w:themeColor="text1"/>
                <w:sz w:val="24"/>
                <w:szCs w:val="24"/>
              </w:rPr>
              <w:t xml:space="preserve"> due to management’s inappropriate action, the EDI Director provides guidance</w:t>
            </w:r>
            <w:r w:rsidR="00700E7F" w:rsidRPr="00C41A5F">
              <w:rPr>
                <w:rFonts w:ascii="Times New Roman" w:eastAsia="Times New Roman" w:hAnsi="Times New Roman" w:cs="Times New Roman"/>
                <w:bCs/>
                <w:color w:val="000000" w:themeColor="text1"/>
                <w:sz w:val="24"/>
                <w:szCs w:val="24"/>
              </w:rPr>
              <w:t xml:space="preserve"> to senior leadership of the agency.</w:t>
            </w:r>
          </w:p>
          <w:p w14:paraId="656EC2CD" w14:textId="77777777" w:rsidR="00AE223A" w:rsidRPr="00C41A5F" w:rsidRDefault="00AE223A"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79B56E24" w14:textId="2326D05A" w:rsidR="007C3FEB" w:rsidRPr="00C41A5F" w:rsidRDefault="007C3FEB" w:rsidP="00882E33">
            <w:pPr>
              <w:pStyle w:val="ListParagraph"/>
              <w:numPr>
                <w:ilvl w:val="0"/>
                <w:numId w:val="6"/>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EDI is developing guidance for rating officials to evaluate the performance of managers and supervisors on their efforts to ensure </w:t>
            </w:r>
            <w:r w:rsidR="00194107" w:rsidRPr="00C41A5F">
              <w:rPr>
                <w:rFonts w:ascii="Times New Roman" w:eastAsia="Times New Roman" w:hAnsi="Times New Roman" w:cs="Times New Roman"/>
                <w:bCs/>
                <w:color w:val="000000" w:themeColor="text1"/>
                <w:sz w:val="24"/>
                <w:szCs w:val="24"/>
              </w:rPr>
              <w:t>EEO</w:t>
            </w:r>
            <w:r w:rsidRPr="00C41A5F">
              <w:rPr>
                <w:rFonts w:ascii="Times New Roman" w:eastAsia="Times New Roman" w:hAnsi="Times New Roman" w:cs="Times New Roman"/>
                <w:bCs/>
                <w:color w:val="000000" w:themeColor="text1"/>
                <w:sz w:val="24"/>
                <w:szCs w:val="24"/>
              </w:rPr>
              <w:t>, including their efforts to:</w:t>
            </w:r>
          </w:p>
          <w:p w14:paraId="404F4CBF" w14:textId="758F33A8" w:rsidR="007C3FEB" w:rsidRPr="00C41A5F" w:rsidRDefault="007C3FEB" w:rsidP="00B0366C">
            <w:pPr>
              <w:pStyle w:val="ListParagraph"/>
              <w:numPr>
                <w:ilvl w:val="1"/>
                <w:numId w:val="8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Resolve EEO problems/disagreements/conflicts, including cooperation with EEO counselors and investigators, and the participation in ADR </w:t>
            </w:r>
            <w:proofErr w:type="gramStart"/>
            <w:r w:rsidRPr="00C41A5F">
              <w:rPr>
                <w:rFonts w:ascii="Times New Roman" w:eastAsia="Times New Roman" w:hAnsi="Times New Roman" w:cs="Times New Roman"/>
                <w:bCs/>
                <w:color w:val="000000" w:themeColor="text1"/>
                <w:sz w:val="24"/>
                <w:szCs w:val="24"/>
              </w:rPr>
              <w:t>proceedings</w:t>
            </w:r>
            <w:r w:rsidR="00194107" w:rsidRPr="00C41A5F">
              <w:rPr>
                <w:rFonts w:ascii="Times New Roman" w:eastAsia="Times New Roman" w:hAnsi="Times New Roman" w:cs="Times New Roman"/>
                <w:bCs/>
                <w:color w:val="000000" w:themeColor="text1"/>
                <w:sz w:val="24"/>
                <w:szCs w:val="24"/>
              </w:rPr>
              <w:t>;</w:t>
            </w:r>
            <w:proofErr w:type="gramEnd"/>
            <w:r w:rsidRPr="00C41A5F">
              <w:rPr>
                <w:rFonts w:ascii="Times New Roman" w:eastAsia="Times New Roman" w:hAnsi="Times New Roman" w:cs="Times New Roman"/>
                <w:bCs/>
                <w:color w:val="000000" w:themeColor="text1"/>
                <w:sz w:val="24"/>
                <w:szCs w:val="24"/>
              </w:rPr>
              <w:t xml:space="preserve"> </w:t>
            </w:r>
          </w:p>
          <w:p w14:paraId="3D4003FE" w14:textId="2313DDD8" w:rsidR="007C3FEB" w:rsidRPr="00C41A5F" w:rsidRDefault="007C3FEB" w:rsidP="00B0366C">
            <w:pPr>
              <w:pStyle w:val="ListParagraph"/>
              <w:numPr>
                <w:ilvl w:val="1"/>
                <w:numId w:val="8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Ensure full cooperation of employees under </w:t>
            </w:r>
            <w:r w:rsidR="00BC5F67" w:rsidRPr="00C41A5F">
              <w:rPr>
                <w:rFonts w:ascii="Times New Roman" w:eastAsia="Times New Roman" w:hAnsi="Times New Roman" w:cs="Times New Roman"/>
                <w:bCs/>
                <w:color w:val="000000" w:themeColor="text1"/>
                <w:sz w:val="24"/>
                <w:szCs w:val="24"/>
              </w:rPr>
              <w:t>t</w:t>
            </w:r>
            <w:r w:rsidRPr="00C41A5F">
              <w:rPr>
                <w:rFonts w:ascii="Times New Roman" w:eastAsia="Times New Roman" w:hAnsi="Times New Roman" w:cs="Times New Roman"/>
                <w:bCs/>
                <w:color w:val="000000" w:themeColor="text1"/>
                <w:sz w:val="24"/>
                <w:szCs w:val="24"/>
              </w:rPr>
              <w:t>he</w:t>
            </w:r>
            <w:r w:rsidR="00BC5F67" w:rsidRPr="00C41A5F">
              <w:rPr>
                <w:rFonts w:ascii="Times New Roman" w:eastAsia="Times New Roman" w:hAnsi="Times New Roman" w:cs="Times New Roman"/>
                <w:bCs/>
                <w:color w:val="000000" w:themeColor="text1"/>
                <w:sz w:val="24"/>
                <w:szCs w:val="24"/>
              </w:rPr>
              <w:t>i</w:t>
            </w:r>
            <w:r w:rsidRPr="00C41A5F">
              <w:rPr>
                <w:rFonts w:ascii="Times New Roman" w:eastAsia="Times New Roman" w:hAnsi="Times New Roman" w:cs="Times New Roman"/>
                <w:bCs/>
                <w:color w:val="000000" w:themeColor="text1"/>
                <w:sz w:val="24"/>
                <w:szCs w:val="24"/>
              </w:rPr>
              <w:t xml:space="preserve">r supervision with EEO officials, such as counselors and </w:t>
            </w:r>
            <w:proofErr w:type="gramStart"/>
            <w:r w:rsidRPr="00C41A5F">
              <w:rPr>
                <w:rFonts w:ascii="Times New Roman" w:eastAsia="Times New Roman" w:hAnsi="Times New Roman" w:cs="Times New Roman"/>
                <w:bCs/>
                <w:color w:val="000000" w:themeColor="text1"/>
                <w:sz w:val="24"/>
                <w:szCs w:val="24"/>
              </w:rPr>
              <w:t>investigators</w:t>
            </w:r>
            <w:r w:rsidR="00194107" w:rsidRPr="00C41A5F">
              <w:rPr>
                <w:rFonts w:ascii="Times New Roman" w:eastAsia="Times New Roman" w:hAnsi="Times New Roman" w:cs="Times New Roman"/>
                <w:bCs/>
                <w:color w:val="000000" w:themeColor="text1"/>
                <w:sz w:val="24"/>
                <w:szCs w:val="24"/>
              </w:rPr>
              <w:t>;</w:t>
            </w:r>
            <w:proofErr w:type="gramEnd"/>
          </w:p>
          <w:p w14:paraId="21D3E690" w14:textId="702DA21A" w:rsidR="007C3FEB" w:rsidRPr="00C41A5F" w:rsidRDefault="007C3FEB" w:rsidP="00B0366C">
            <w:pPr>
              <w:pStyle w:val="ListParagraph"/>
              <w:numPr>
                <w:ilvl w:val="1"/>
                <w:numId w:val="8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Ensure that subordinate supervisors have effective managerial, communication, and interpersonal skills to supervise in a workplace with diverse </w:t>
            </w:r>
            <w:proofErr w:type="gramStart"/>
            <w:r w:rsidRPr="00C41A5F">
              <w:rPr>
                <w:rFonts w:ascii="Times New Roman" w:eastAsia="Times New Roman" w:hAnsi="Times New Roman" w:cs="Times New Roman"/>
                <w:bCs/>
                <w:color w:val="000000" w:themeColor="text1"/>
                <w:sz w:val="24"/>
                <w:szCs w:val="24"/>
              </w:rPr>
              <w:t>employees</w:t>
            </w:r>
            <w:r w:rsidR="00194107" w:rsidRPr="00C41A5F">
              <w:rPr>
                <w:rFonts w:ascii="Times New Roman" w:eastAsia="Times New Roman" w:hAnsi="Times New Roman" w:cs="Times New Roman"/>
                <w:bCs/>
                <w:color w:val="000000" w:themeColor="text1"/>
                <w:sz w:val="24"/>
                <w:szCs w:val="24"/>
              </w:rPr>
              <w:t>;</w:t>
            </w:r>
            <w:proofErr w:type="gramEnd"/>
          </w:p>
          <w:p w14:paraId="5940E718" w14:textId="34C0EBEB" w:rsidR="007C3FEB" w:rsidRPr="00C41A5F" w:rsidRDefault="007C3FEB" w:rsidP="00B0366C">
            <w:pPr>
              <w:pStyle w:val="ListParagraph"/>
              <w:numPr>
                <w:ilvl w:val="1"/>
                <w:numId w:val="8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Provide religious and disability accommodations when such accommodations do not cause an undue hardship</w:t>
            </w:r>
            <w:r w:rsidR="00194107" w:rsidRPr="00C41A5F">
              <w:rPr>
                <w:rFonts w:ascii="Times New Roman" w:eastAsia="Times New Roman" w:hAnsi="Times New Roman" w:cs="Times New Roman"/>
                <w:bCs/>
                <w:color w:val="000000" w:themeColor="text1"/>
                <w:sz w:val="24"/>
                <w:szCs w:val="24"/>
              </w:rPr>
              <w:t>; and</w:t>
            </w:r>
          </w:p>
          <w:p w14:paraId="29EE7A2F" w14:textId="02026CC2" w:rsidR="007C3FEB" w:rsidRPr="00C41A5F" w:rsidRDefault="007C3FEB" w:rsidP="00B0366C">
            <w:pPr>
              <w:pStyle w:val="ListParagraph"/>
              <w:numPr>
                <w:ilvl w:val="1"/>
                <w:numId w:val="85"/>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Support the EEO program </w:t>
            </w:r>
            <w:r w:rsidR="00194107" w:rsidRPr="00C41A5F">
              <w:rPr>
                <w:rFonts w:ascii="Times New Roman" w:eastAsia="Times New Roman" w:hAnsi="Times New Roman" w:cs="Times New Roman"/>
                <w:bCs/>
                <w:color w:val="000000" w:themeColor="text1"/>
                <w:sz w:val="24"/>
                <w:szCs w:val="24"/>
              </w:rPr>
              <w:t xml:space="preserve">by working with EDI to </w:t>
            </w:r>
            <w:r w:rsidRPr="00C41A5F">
              <w:rPr>
                <w:rFonts w:ascii="Times New Roman" w:eastAsia="Times New Roman" w:hAnsi="Times New Roman" w:cs="Times New Roman"/>
                <w:bCs/>
                <w:color w:val="000000" w:themeColor="text1"/>
                <w:sz w:val="24"/>
                <w:szCs w:val="24"/>
              </w:rPr>
              <w:t>remov</w:t>
            </w:r>
            <w:r w:rsidR="00194107" w:rsidRPr="00C41A5F">
              <w:rPr>
                <w:rFonts w:ascii="Times New Roman" w:eastAsia="Times New Roman" w:hAnsi="Times New Roman" w:cs="Times New Roman"/>
                <w:bCs/>
                <w:color w:val="000000" w:themeColor="text1"/>
                <w:sz w:val="24"/>
                <w:szCs w:val="24"/>
              </w:rPr>
              <w:t>e any</w:t>
            </w:r>
            <w:r w:rsidRPr="00C41A5F">
              <w:rPr>
                <w:rFonts w:ascii="Times New Roman" w:eastAsia="Times New Roman" w:hAnsi="Times New Roman" w:cs="Times New Roman"/>
                <w:bCs/>
                <w:color w:val="000000" w:themeColor="text1"/>
                <w:sz w:val="24"/>
                <w:szCs w:val="24"/>
              </w:rPr>
              <w:t xml:space="preserve"> barriers to equal</w:t>
            </w:r>
            <w:r w:rsidR="00194107" w:rsidRPr="00C41A5F">
              <w:rPr>
                <w:rFonts w:ascii="Times New Roman" w:eastAsia="Times New Roman" w:hAnsi="Times New Roman" w:cs="Times New Roman"/>
                <w:bCs/>
                <w:color w:val="000000" w:themeColor="text1"/>
                <w:sz w:val="24"/>
                <w:szCs w:val="24"/>
              </w:rPr>
              <w:t>ity of</w:t>
            </w:r>
            <w:r w:rsidRPr="00C41A5F">
              <w:rPr>
                <w:rFonts w:ascii="Times New Roman" w:eastAsia="Times New Roman" w:hAnsi="Times New Roman" w:cs="Times New Roman"/>
                <w:bCs/>
                <w:color w:val="000000" w:themeColor="text1"/>
                <w:sz w:val="24"/>
                <w:szCs w:val="24"/>
              </w:rPr>
              <w:t xml:space="preserve"> opportunity</w:t>
            </w:r>
            <w:r w:rsidR="00194107" w:rsidRPr="00C41A5F">
              <w:rPr>
                <w:rFonts w:ascii="Times New Roman" w:eastAsia="Times New Roman" w:hAnsi="Times New Roman" w:cs="Times New Roman"/>
                <w:bCs/>
                <w:color w:val="000000" w:themeColor="text1"/>
                <w:sz w:val="24"/>
                <w:szCs w:val="24"/>
              </w:rPr>
              <w:t xml:space="preserve"> at the NIH.</w:t>
            </w:r>
          </w:p>
          <w:p w14:paraId="28601637"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67BEBAB1" w14:textId="390C348C" w:rsidR="00E71CC2" w:rsidRPr="00C41A5F" w:rsidRDefault="007C3FEB" w:rsidP="007C3FEB">
            <w:pP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
                <w:color w:val="000000" w:themeColor="text1"/>
                <w:sz w:val="24"/>
                <w:szCs w:val="24"/>
              </w:rPr>
              <w:t>Essential Element D.1. Proactive Prevention of Unlawful Discrimination</w:t>
            </w:r>
            <w:r w:rsidRPr="00C41A5F" w:rsidDel="006737D3">
              <w:rPr>
                <w:rFonts w:ascii="Times New Roman" w:eastAsia="Times New Roman" w:hAnsi="Times New Roman" w:cs="Times New Roman"/>
                <w:b/>
                <w:color w:val="000000" w:themeColor="text1"/>
                <w:sz w:val="24"/>
                <w:szCs w:val="24"/>
              </w:rPr>
              <w:t xml:space="preserve"> </w:t>
            </w:r>
            <w:r w:rsidRPr="00C41A5F">
              <w:rPr>
                <w:rFonts w:ascii="Times New Roman" w:eastAsia="Times New Roman" w:hAnsi="Times New Roman" w:cs="Times New Roman"/>
                <w:bCs/>
                <w:color w:val="000000" w:themeColor="text1"/>
                <w:sz w:val="24"/>
                <w:szCs w:val="24"/>
              </w:rPr>
              <w:br/>
            </w:r>
            <w:r w:rsidRPr="00C41A5F">
              <w:rPr>
                <w:rFonts w:ascii="Times New Roman" w:eastAsia="Times New Roman" w:hAnsi="Times New Roman" w:cs="Times New Roman"/>
                <w:bCs/>
                <w:color w:val="000000" w:themeColor="text1"/>
                <w:sz w:val="24"/>
                <w:szCs w:val="24"/>
              </w:rPr>
              <w:br/>
            </w:r>
            <w:r w:rsidR="00B92EC1" w:rsidRPr="00C41A5F">
              <w:rPr>
                <w:rFonts w:ascii="Times New Roman" w:eastAsia="Times New Roman" w:hAnsi="Times New Roman" w:cs="Times New Roman"/>
                <w:bCs/>
                <w:color w:val="000000" w:themeColor="text1"/>
                <w:sz w:val="24"/>
                <w:szCs w:val="24"/>
              </w:rPr>
              <w:t xml:space="preserve">In FY 2022, </w:t>
            </w:r>
            <w:r w:rsidRPr="00C41A5F">
              <w:rPr>
                <w:rFonts w:ascii="Times New Roman" w:eastAsia="Times New Roman" w:hAnsi="Times New Roman" w:cs="Times New Roman"/>
                <w:bCs/>
                <w:color w:val="000000" w:themeColor="text1"/>
                <w:sz w:val="24"/>
                <w:szCs w:val="24"/>
              </w:rPr>
              <w:t>EDI launched a new initiative</w:t>
            </w:r>
            <w:r w:rsidR="00B92EC1" w:rsidRPr="00C41A5F">
              <w:rPr>
                <w:rFonts w:ascii="Times New Roman" w:eastAsia="Times New Roman" w:hAnsi="Times New Roman" w:cs="Times New Roman"/>
                <w:bCs/>
                <w:color w:val="000000" w:themeColor="text1"/>
                <w:sz w:val="24"/>
                <w:szCs w:val="24"/>
              </w:rPr>
              <w:t>,</w:t>
            </w:r>
            <w:r w:rsidRPr="00C41A5F">
              <w:rPr>
                <w:rFonts w:ascii="Times New Roman" w:eastAsia="Times New Roman" w:hAnsi="Times New Roman" w:cs="Times New Roman"/>
                <w:bCs/>
                <w:color w:val="000000" w:themeColor="text1"/>
                <w:sz w:val="24"/>
                <w:szCs w:val="24"/>
              </w:rPr>
              <w:t xml:space="preserve"> “NIH</w:t>
            </w:r>
            <w:r w:rsidR="004804CD" w:rsidRPr="00C41A5F">
              <w:rPr>
                <w:rFonts w:ascii="Times New Roman" w:eastAsia="Times New Roman" w:hAnsi="Times New Roman" w:cs="Times New Roman"/>
                <w:bCs/>
                <w:color w:val="000000" w:themeColor="text1"/>
                <w:sz w:val="24"/>
                <w:szCs w:val="24"/>
              </w:rPr>
              <w:t xml:space="preserve"> </w:t>
            </w:r>
            <w:r w:rsidRPr="00C41A5F">
              <w:rPr>
                <w:rFonts w:ascii="Times New Roman" w:eastAsia="Times New Roman" w:hAnsi="Times New Roman" w:cs="Times New Roman"/>
                <w:bCs/>
                <w:color w:val="000000" w:themeColor="text1"/>
                <w:sz w:val="24"/>
                <w:szCs w:val="24"/>
              </w:rPr>
              <w:t xml:space="preserve">State of the </w:t>
            </w:r>
            <w:r w:rsidR="004804CD" w:rsidRPr="00C41A5F">
              <w:rPr>
                <w:rFonts w:ascii="Times New Roman" w:eastAsia="Times New Roman" w:hAnsi="Times New Roman" w:cs="Times New Roman"/>
                <w:bCs/>
                <w:color w:val="000000" w:themeColor="text1"/>
                <w:sz w:val="24"/>
                <w:szCs w:val="24"/>
              </w:rPr>
              <w:t>IC</w:t>
            </w:r>
            <w:r w:rsidRPr="00C41A5F">
              <w:rPr>
                <w:rFonts w:ascii="Times New Roman" w:eastAsia="Times New Roman" w:hAnsi="Times New Roman" w:cs="Times New Roman"/>
                <w:bCs/>
                <w:color w:val="000000" w:themeColor="text1"/>
                <w:sz w:val="24"/>
                <w:szCs w:val="24"/>
              </w:rPr>
              <w:t xml:space="preserve">” as an ongoing </w:t>
            </w:r>
            <w:r w:rsidR="00B92EC1" w:rsidRPr="00C41A5F">
              <w:rPr>
                <w:rFonts w:ascii="Times New Roman" w:eastAsia="Times New Roman" w:hAnsi="Times New Roman" w:cs="Times New Roman"/>
                <w:bCs/>
                <w:color w:val="000000" w:themeColor="text1"/>
                <w:sz w:val="24"/>
                <w:szCs w:val="24"/>
              </w:rPr>
              <w:t>strategy</w:t>
            </w:r>
            <w:r w:rsidRPr="00C41A5F">
              <w:rPr>
                <w:rFonts w:ascii="Times New Roman" w:eastAsia="Times New Roman" w:hAnsi="Times New Roman" w:cs="Times New Roman"/>
                <w:bCs/>
                <w:color w:val="000000" w:themeColor="text1"/>
                <w:sz w:val="24"/>
                <w:szCs w:val="24"/>
              </w:rPr>
              <w:t xml:space="preserve"> to prevent discrimination </w:t>
            </w:r>
            <w:proofErr w:type="gramStart"/>
            <w:r w:rsidRPr="00C41A5F">
              <w:rPr>
                <w:rFonts w:ascii="Times New Roman" w:eastAsia="Times New Roman" w:hAnsi="Times New Roman" w:cs="Times New Roman"/>
                <w:bCs/>
                <w:color w:val="000000" w:themeColor="text1"/>
                <w:sz w:val="24"/>
                <w:szCs w:val="24"/>
              </w:rPr>
              <w:t>on the basis of</w:t>
            </w:r>
            <w:proofErr w:type="gramEnd"/>
            <w:r w:rsidRPr="00C41A5F">
              <w:rPr>
                <w:rFonts w:ascii="Times New Roman" w:eastAsia="Times New Roman" w:hAnsi="Times New Roman" w:cs="Times New Roman"/>
                <w:bCs/>
                <w:color w:val="000000" w:themeColor="text1"/>
                <w:sz w:val="24"/>
                <w:szCs w:val="24"/>
              </w:rPr>
              <w:t xml:space="preserve"> race, color, national origin, religion, sex, age, </w:t>
            </w:r>
            <w:r w:rsidR="00986054" w:rsidRPr="00C41A5F">
              <w:rPr>
                <w:rFonts w:ascii="Times New Roman" w:eastAsia="Times New Roman" w:hAnsi="Times New Roman" w:cs="Times New Roman"/>
                <w:bCs/>
                <w:color w:val="000000" w:themeColor="text1"/>
                <w:sz w:val="24"/>
                <w:szCs w:val="24"/>
              </w:rPr>
              <w:t>reprisal,</w:t>
            </w:r>
            <w:r w:rsidRPr="00C41A5F">
              <w:rPr>
                <w:rFonts w:ascii="Times New Roman" w:eastAsia="Times New Roman" w:hAnsi="Times New Roman" w:cs="Times New Roman"/>
                <w:bCs/>
                <w:color w:val="000000" w:themeColor="text1"/>
                <w:sz w:val="24"/>
                <w:szCs w:val="24"/>
              </w:rPr>
              <w:t xml:space="preserve"> and disability, and to eliminate </w:t>
            </w:r>
            <w:r w:rsidR="00B92EC1" w:rsidRPr="00C41A5F">
              <w:rPr>
                <w:rFonts w:ascii="Times New Roman" w:eastAsia="Times New Roman" w:hAnsi="Times New Roman" w:cs="Times New Roman"/>
                <w:bCs/>
                <w:color w:val="000000" w:themeColor="text1"/>
                <w:sz w:val="24"/>
                <w:szCs w:val="24"/>
              </w:rPr>
              <w:t xml:space="preserve">any </w:t>
            </w:r>
            <w:r w:rsidRPr="00C41A5F">
              <w:rPr>
                <w:rFonts w:ascii="Times New Roman" w:eastAsia="Times New Roman" w:hAnsi="Times New Roman" w:cs="Times New Roman"/>
                <w:bCs/>
                <w:color w:val="000000" w:themeColor="text1"/>
                <w:sz w:val="24"/>
                <w:szCs w:val="24"/>
              </w:rPr>
              <w:t xml:space="preserve">barriers that impede free and open competition in the workplace. As part of this ongoing obligation, </w:t>
            </w:r>
            <w:r w:rsidR="001773AF" w:rsidRPr="00C41A5F">
              <w:rPr>
                <w:rFonts w:ascii="Times New Roman" w:eastAsia="Times New Roman" w:hAnsi="Times New Roman" w:cs="Times New Roman"/>
                <w:bCs/>
                <w:color w:val="000000" w:themeColor="text1"/>
                <w:sz w:val="24"/>
                <w:szCs w:val="24"/>
              </w:rPr>
              <w:t>all ICs will</w:t>
            </w:r>
            <w:r w:rsidRPr="00C41A5F">
              <w:rPr>
                <w:rFonts w:ascii="Times New Roman" w:eastAsia="Times New Roman" w:hAnsi="Times New Roman" w:cs="Times New Roman"/>
                <w:bCs/>
                <w:color w:val="000000" w:themeColor="text1"/>
                <w:sz w:val="24"/>
                <w:szCs w:val="24"/>
              </w:rPr>
              <w:t xml:space="preserve"> conduct a self-assessment to monitor </w:t>
            </w:r>
            <w:r w:rsidR="001773AF" w:rsidRPr="00C41A5F">
              <w:rPr>
                <w:rFonts w:ascii="Times New Roman" w:eastAsia="Times New Roman" w:hAnsi="Times New Roman" w:cs="Times New Roman"/>
                <w:bCs/>
                <w:color w:val="000000" w:themeColor="text1"/>
                <w:sz w:val="24"/>
                <w:szCs w:val="24"/>
              </w:rPr>
              <w:t xml:space="preserve">their </w:t>
            </w:r>
            <w:r w:rsidRPr="00C41A5F">
              <w:rPr>
                <w:rFonts w:ascii="Times New Roman" w:eastAsia="Times New Roman" w:hAnsi="Times New Roman" w:cs="Times New Roman"/>
                <w:bCs/>
                <w:color w:val="000000" w:themeColor="text1"/>
                <w:sz w:val="24"/>
                <w:szCs w:val="24"/>
              </w:rPr>
              <w:t xml:space="preserve">progress toward achieving </w:t>
            </w:r>
            <w:r w:rsidR="00B92EC1" w:rsidRPr="00C41A5F">
              <w:rPr>
                <w:rFonts w:ascii="Times New Roman" w:eastAsia="Times New Roman" w:hAnsi="Times New Roman" w:cs="Times New Roman"/>
                <w:bCs/>
                <w:color w:val="000000" w:themeColor="text1"/>
                <w:sz w:val="24"/>
                <w:szCs w:val="24"/>
              </w:rPr>
              <w:t>a model EEO program</w:t>
            </w:r>
            <w:r w:rsidRPr="00C41A5F">
              <w:rPr>
                <w:rFonts w:ascii="Times New Roman" w:eastAsia="Times New Roman" w:hAnsi="Times New Roman" w:cs="Times New Roman"/>
                <w:bCs/>
                <w:color w:val="000000" w:themeColor="text1"/>
                <w:sz w:val="24"/>
                <w:szCs w:val="24"/>
              </w:rPr>
              <w:t xml:space="preserve">. When barriers have been found that exclude certain </w:t>
            </w:r>
            <w:r w:rsidR="00632F35" w:rsidRPr="00C41A5F">
              <w:rPr>
                <w:rFonts w:ascii="Times New Roman" w:eastAsia="Times New Roman" w:hAnsi="Times New Roman" w:cs="Times New Roman"/>
                <w:bCs/>
                <w:color w:val="000000" w:themeColor="text1"/>
                <w:sz w:val="24"/>
                <w:szCs w:val="24"/>
              </w:rPr>
              <w:t>groups, the</w:t>
            </w:r>
            <w:r w:rsidR="001773AF" w:rsidRPr="00C41A5F">
              <w:rPr>
                <w:rFonts w:ascii="Times New Roman" w:eastAsia="Times New Roman" w:hAnsi="Times New Roman" w:cs="Times New Roman"/>
                <w:bCs/>
                <w:color w:val="000000" w:themeColor="text1"/>
                <w:sz w:val="24"/>
                <w:szCs w:val="24"/>
              </w:rPr>
              <w:t xml:space="preserve"> IC</w:t>
            </w:r>
            <w:r w:rsidRPr="00C41A5F">
              <w:rPr>
                <w:rFonts w:ascii="Times New Roman" w:eastAsia="Times New Roman" w:hAnsi="Times New Roman" w:cs="Times New Roman"/>
                <w:bCs/>
                <w:color w:val="000000" w:themeColor="text1"/>
                <w:sz w:val="24"/>
                <w:szCs w:val="24"/>
              </w:rPr>
              <w:t xml:space="preserve"> will establish action plans to eliminate those identified barriers. </w:t>
            </w:r>
            <w:r w:rsidR="00486EF7" w:rsidRPr="00C41A5F">
              <w:rPr>
                <w:rFonts w:ascii="Times New Roman" w:eastAsia="Times New Roman" w:hAnsi="Times New Roman" w:cs="Times New Roman"/>
                <w:bCs/>
                <w:color w:val="000000" w:themeColor="text1"/>
                <w:sz w:val="24"/>
                <w:szCs w:val="24"/>
              </w:rPr>
              <w:br/>
            </w:r>
            <w:r w:rsidR="00486EF7" w:rsidRPr="00C41A5F">
              <w:rPr>
                <w:rFonts w:ascii="Times New Roman" w:eastAsia="Times New Roman" w:hAnsi="Times New Roman" w:cs="Times New Roman"/>
                <w:bCs/>
                <w:color w:val="000000" w:themeColor="text1"/>
                <w:sz w:val="24"/>
                <w:szCs w:val="24"/>
              </w:rPr>
              <w:br/>
            </w:r>
            <w:r w:rsidR="001773AF" w:rsidRPr="00C41A5F">
              <w:rPr>
                <w:rFonts w:ascii="Times New Roman" w:eastAsia="Times New Roman" w:hAnsi="Times New Roman" w:cs="Times New Roman"/>
                <w:bCs/>
                <w:color w:val="000000" w:themeColor="text1"/>
                <w:sz w:val="24"/>
                <w:szCs w:val="24"/>
              </w:rPr>
              <w:t xml:space="preserve">Two </w:t>
            </w:r>
            <w:r w:rsidRPr="00C41A5F">
              <w:rPr>
                <w:rFonts w:ascii="Times New Roman" w:eastAsia="Times New Roman" w:hAnsi="Times New Roman" w:cs="Times New Roman"/>
                <w:bCs/>
                <w:color w:val="000000" w:themeColor="text1"/>
                <w:sz w:val="24"/>
                <w:szCs w:val="24"/>
              </w:rPr>
              <w:t>example</w:t>
            </w:r>
            <w:r w:rsidR="001773AF" w:rsidRPr="00C41A5F">
              <w:rPr>
                <w:rFonts w:ascii="Times New Roman" w:eastAsia="Times New Roman" w:hAnsi="Times New Roman" w:cs="Times New Roman"/>
                <w:bCs/>
                <w:color w:val="000000" w:themeColor="text1"/>
                <w:sz w:val="24"/>
                <w:szCs w:val="24"/>
              </w:rPr>
              <w:t>s</w:t>
            </w:r>
            <w:r w:rsidRPr="00C41A5F">
              <w:rPr>
                <w:rFonts w:ascii="Times New Roman" w:eastAsia="Times New Roman" w:hAnsi="Times New Roman" w:cs="Times New Roman"/>
                <w:bCs/>
                <w:color w:val="000000" w:themeColor="text1"/>
                <w:sz w:val="24"/>
                <w:szCs w:val="24"/>
              </w:rPr>
              <w:t xml:space="preserve"> of procedure</w:t>
            </w:r>
            <w:r w:rsidR="001773AF" w:rsidRPr="00C41A5F">
              <w:rPr>
                <w:rFonts w:ascii="Times New Roman" w:eastAsia="Times New Roman" w:hAnsi="Times New Roman" w:cs="Times New Roman"/>
                <w:bCs/>
                <w:color w:val="000000" w:themeColor="text1"/>
                <w:sz w:val="24"/>
                <w:szCs w:val="24"/>
              </w:rPr>
              <w:t>s</w:t>
            </w:r>
            <w:r w:rsidRPr="00C41A5F">
              <w:rPr>
                <w:rFonts w:ascii="Times New Roman" w:eastAsia="Times New Roman" w:hAnsi="Times New Roman" w:cs="Times New Roman"/>
                <w:bCs/>
                <w:color w:val="000000" w:themeColor="text1"/>
                <w:sz w:val="24"/>
                <w:szCs w:val="24"/>
              </w:rPr>
              <w:t xml:space="preserve"> in place at NIH to eliminate barriers that impede free and open competition in the workplace</w:t>
            </w:r>
            <w:r w:rsidR="0053346C" w:rsidRPr="00C41A5F">
              <w:rPr>
                <w:rFonts w:ascii="Times New Roman" w:eastAsia="Times New Roman" w:hAnsi="Times New Roman" w:cs="Times New Roman"/>
                <w:bCs/>
                <w:color w:val="000000" w:themeColor="text1"/>
                <w:sz w:val="24"/>
                <w:szCs w:val="24"/>
              </w:rPr>
              <w:t xml:space="preserve"> include</w:t>
            </w:r>
            <w:r w:rsidR="00632F35" w:rsidRPr="00C41A5F">
              <w:rPr>
                <w:rFonts w:ascii="Times New Roman" w:eastAsia="Times New Roman" w:hAnsi="Times New Roman" w:cs="Times New Roman"/>
                <w:bCs/>
                <w:color w:val="000000" w:themeColor="text1"/>
                <w:sz w:val="24"/>
                <w:szCs w:val="24"/>
              </w:rPr>
              <w:t xml:space="preserve">, the NIH Exit Survey Reporting Dashboard and </w:t>
            </w:r>
            <w:r w:rsidR="00E71CC2" w:rsidRPr="00C41A5F">
              <w:rPr>
                <w:rFonts w:ascii="Times New Roman" w:eastAsia="Times New Roman" w:hAnsi="Times New Roman" w:cs="Times New Roman"/>
                <w:bCs/>
                <w:color w:val="000000" w:themeColor="text1"/>
                <w:sz w:val="24"/>
                <w:szCs w:val="24"/>
              </w:rPr>
              <w:t xml:space="preserve">the development of Standard Operating Procedures </w:t>
            </w:r>
            <w:r w:rsidR="00B92EC1" w:rsidRPr="00C41A5F">
              <w:rPr>
                <w:rFonts w:ascii="Times New Roman" w:eastAsia="Times New Roman" w:hAnsi="Times New Roman" w:cs="Times New Roman"/>
                <w:bCs/>
                <w:color w:val="000000" w:themeColor="text1"/>
                <w:sz w:val="24"/>
                <w:szCs w:val="24"/>
              </w:rPr>
              <w:t xml:space="preserve">(SOPs) </w:t>
            </w:r>
            <w:r w:rsidR="00E71CC2" w:rsidRPr="00C41A5F">
              <w:rPr>
                <w:rFonts w:ascii="Times New Roman" w:eastAsia="Times New Roman" w:hAnsi="Times New Roman" w:cs="Times New Roman"/>
                <w:bCs/>
                <w:color w:val="000000" w:themeColor="text1"/>
                <w:sz w:val="24"/>
                <w:szCs w:val="24"/>
              </w:rPr>
              <w:t>for Schedule A Hiring.</w:t>
            </w:r>
          </w:p>
          <w:p w14:paraId="094103C4" w14:textId="08978FDF" w:rsidR="007C3FEB" w:rsidRPr="00C41A5F" w:rsidRDefault="00486EF7" w:rsidP="00B0366C">
            <w:pPr>
              <w:pStyle w:val="ListParagraph"/>
              <w:numPr>
                <w:ilvl w:val="0"/>
                <w:numId w:val="86"/>
              </w:num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 </w:t>
            </w:r>
            <w:r w:rsidR="007C3FEB" w:rsidRPr="00C41A5F">
              <w:rPr>
                <w:rFonts w:ascii="Times New Roman" w:hAnsi="Times New Roman" w:cs="Times New Roman"/>
                <w:color w:val="000000" w:themeColor="text1"/>
                <w:sz w:val="24"/>
                <w:szCs w:val="24"/>
              </w:rPr>
              <w:t xml:space="preserve">November 2022, </w:t>
            </w:r>
            <w:r w:rsidR="00B92EC1" w:rsidRPr="00C41A5F">
              <w:rPr>
                <w:rFonts w:ascii="Times New Roman" w:hAnsi="Times New Roman" w:cs="Times New Roman"/>
                <w:color w:val="000000" w:themeColor="text1"/>
                <w:sz w:val="24"/>
                <w:szCs w:val="24"/>
              </w:rPr>
              <w:t xml:space="preserve">the </w:t>
            </w:r>
            <w:r w:rsidR="007C3FEB" w:rsidRPr="00C41A5F">
              <w:rPr>
                <w:rFonts w:ascii="Times New Roman" w:hAnsi="Times New Roman" w:cs="Times New Roman"/>
                <w:color w:val="000000" w:themeColor="text1"/>
                <w:sz w:val="24"/>
                <w:szCs w:val="24"/>
              </w:rPr>
              <w:t>OHR Workforce Support and Development Division launched the NIH Exit Survey Reporting Dashboard.  The new dashboard is powered through the People Insight Analytics Portal (PIAP) which provides a new, coherent, visually immersive, and interactive platform for data analysis.  The NIH Exit Survey Reporting Dashboard seeks to modernize the NIH Exit Survey response data analysis to identify reasons why employees leave their current position, identify workforce trends, and to facilitate action planning.  The existing reporting platform in SMARTHR w</w:t>
            </w:r>
            <w:r w:rsidR="000F3CBF" w:rsidRPr="00C41A5F">
              <w:rPr>
                <w:rFonts w:ascii="Times New Roman" w:hAnsi="Times New Roman" w:cs="Times New Roman"/>
                <w:color w:val="000000" w:themeColor="text1"/>
                <w:sz w:val="24"/>
                <w:szCs w:val="24"/>
              </w:rPr>
              <w:t xml:space="preserve">as </w:t>
            </w:r>
            <w:r w:rsidR="007C3FEB" w:rsidRPr="00C41A5F">
              <w:rPr>
                <w:rFonts w:ascii="Times New Roman" w:hAnsi="Times New Roman" w:cs="Times New Roman"/>
                <w:color w:val="000000" w:themeColor="text1"/>
                <w:sz w:val="24"/>
                <w:szCs w:val="24"/>
              </w:rPr>
              <w:t xml:space="preserve">sunset on December 31, 2022. Historical data </w:t>
            </w:r>
            <w:r w:rsidR="000F3CBF" w:rsidRPr="00C41A5F">
              <w:rPr>
                <w:rFonts w:ascii="Times New Roman" w:hAnsi="Times New Roman" w:cs="Times New Roman"/>
                <w:color w:val="000000" w:themeColor="text1"/>
                <w:sz w:val="24"/>
                <w:szCs w:val="24"/>
              </w:rPr>
              <w:t>w</w:t>
            </w:r>
            <w:r w:rsidR="007C3FEB" w:rsidRPr="00C41A5F">
              <w:rPr>
                <w:rFonts w:ascii="Times New Roman" w:hAnsi="Times New Roman" w:cs="Times New Roman"/>
                <w:color w:val="000000" w:themeColor="text1"/>
                <w:sz w:val="24"/>
                <w:szCs w:val="24"/>
              </w:rPr>
              <w:t>a</w:t>
            </w:r>
            <w:r w:rsidR="000F3CBF" w:rsidRPr="00C41A5F">
              <w:rPr>
                <w:rFonts w:ascii="Times New Roman" w:hAnsi="Times New Roman" w:cs="Times New Roman"/>
                <w:color w:val="000000" w:themeColor="text1"/>
                <w:sz w:val="24"/>
                <w:szCs w:val="24"/>
              </w:rPr>
              <w:t>s</w:t>
            </w:r>
            <w:r w:rsidR="007C3FEB" w:rsidRPr="00C41A5F">
              <w:rPr>
                <w:rFonts w:ascii="Times New Roman" w:hAnsi="Times New Roman" w:cs="Times New Roman"/>
                <w:color w:val="000000" w:themeColor="text1"/>
                <w:sz w:val="24"/>
                <w:szCs w:val="24"/>
              </w:rPr>
              <w:t xml:space="preserve"> transferred from the data system of record to allow for trend analysis.   </w:t>
            </w:r>
          </w:p>
          <w:p w14:paraId="1E3A2A21" w14:textId="397714A3" w:rsidR="007C3FEB" w:rsidRPr="00C41A5F" w:rsidRDefault="00486EF7" w:rsidP="00B0366C">
            <w:pPr>
              <w:pStyle w:val="ListParagraph"/>
              <w:numPr>
                <w:ilvl w:val="0"/>
                <w:numId w:val="86"/>
              </w:num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EDI </w:t>
            </w:r>
            <w:r w:rsidR="007C3FEB" w:rsidRPr="00C41A5F">
              <w:rPr>
                <w:rFonts w:ascii="Times New Roman" w:eastAsia="Times New Roman" w:hAnsi="Times New Roman" w:cs="Times New Roman"/>
                <w:bCs/>
                <w:color w:val="000000" w:themeColor="text1"/>
                <w:sz w:val="24"/>
                <w:szCs w:val="24"/>
              </w:rPr>
              <w:t xml:space="preserve">is </w:t>
            </w:r>
            <w:r w:rsidR="007C3FEB" w:rsidRPr="00C41A5F">
              <w:rPr>
                <w:rFonts w:ascii="Times New Roman" w:hAnsi="Times New Roman" w:cs="Times New Roman"/>
                <w:color w:val="000000" w:themeColor="text1"/>
                <w:sz w:val="24"/>
                <w:szCs w:val="24"/>
              </w:rPr>
              <w:t>work</w:t>
            </w:r>
            <w:r w:rsidR="00F36E81" w:rsidRPr="00C41A5F">
              <w:rPr>
                <w:rFonts w:ascii="Times New Roman" w:hAnsi="Times New Roman" w:cs="Times New Roman"/>
                <w:color w:val="000000" w:themeColor="text1"/>
                <w:sz w:val="24"/>
                <w:szCs w:val="24"/>
              </w:rPr>
              <w:t>ing</w:t>
            </w:r>
            <w:r w:rsidR="007C3FEB" w:rsidRPr="00C41A5F">
              <w:rPr>
                <w:rFonts w:ascii="Times New Roman" w:hAnsi="Times New Roman" w:cs="Times New Roman"/>
                <w:color w:val="000000" w:themeColor="text1"/>
                <w:sz w:val="24"/>
                <w:szCs w:val="24"/>
              </w:rPr>
              <w:t xml:space="preserve"> closely with the new NIH Selective Placement Coordinator to develop more streamline</w:t>
            </w:r>
            <w:r w:rsidRPr="00C41A5F">
              <w:rPr>
                <w:rFonts w:ascii="Times New Roman" w:hAnsi="Times New Roman" w:cs="Times New Roman"/>
                <w:color w:val="000000" w:themeColor="text1"/>
                <w:sz w:val="24"/>
                <w:szCs w:val="24"/>
              </w:rPr>
              <w:t>d</w:t>
            </w:r>
            <w:r w:rsidR="007C3FEB" w:rsidRPr="00C41A5F">
              <w:rPr>
                <w:rFonts w:ascii="Times New Roman" w:hAnsi="Times New Roman" w:cs="Times New Roman"/>
                <w:color w:val="000000" w:themeColor="text1"/>
                <w:sz w:val="24"/>
                <w:szCs w:val="24"/>
              </w:rPr>
              <w:t xml:space="preserve"> plans and to implement Standard Operating Procedures (SOPs) for </w:t>
            </w:r>
            <w:r w:rsidR="00F36E81" w:rsidRPr="00C41A5F">
              <w:rPr>
                <w:rFonts w:ascii="Times New Roman" w:hAnsi="Times New Roman" w:cs="Times New Roman"/>
                <w:color w:val="000000" w:themeColor="text1"/>
                <w:sz w:val="24"/>
                <w:szCs w:val="24"/>
              </w:rPr>
              <w:t>S</w:t>
            </w:r>
            <w:r w:rsidR="007C3FEB" w:rsidRPr="00C41A5F">
              <w:rPr>
                <w:rFonts w:ascii="Times New Roman" w:hAnsi="Times New Roman" w:cs="Times New Roman"/>
                <w:color w:val="000000" w:themeColor="text1"/>
                <w:sz w:val="24"/>
                <w:szCs w:val="24"/>
              </w:rPr>
              <w:t>chedule A hiring.</w:t>
            </w:r>
          </w:p>
          <w:p w14:paraId="386F091C"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highlight w:val="yellow"/>
              </w:rPr>
            </w:pPr>
          </w:p>
          <w:p w14:paraId="2E67E2D2" w14:textId="33158230" w:rsidR="00690E9C" w:rsidRPr="00C41A5F" w:rsidRDefault="001F1FFA" w:rsidP="001F1FFA">
            <w:pPr>
              <w:pStyle w:val="Heading3"/>
              <w:spacing w:before="2" w:after="2"/>
              <w:rPr>
                <w:rFonts w:ascii="Times New Roman" w:hAnsi="Times New Roman"/>
                <w:bCs/>
                <w:color w:val="000000" w:themeColor="text1"/>
              </w:rPr>
            </w:pPr>
            <w:r w:rsidRPr="00C41A5F">
              <w:rPr>
                <w:rFonts w:ascii="Times New Roman" w:hAnsi="Times New Roman"/>
                <w:color w:val="000000" w:themeColor="text1"/>
              </w:rPr>
              <w:t xml:space="preserve">Opportunities for Improvement/Challenges in Essential Element </w:t>
            </w:r>
            <w:r w:rsidR="00FF4AFF" w:rsidRPr="00C41A5F">
              <w:rPr>
                <w:rFonts w:ascii="Times New Roman" w:hAnsi="Times New Roman"/>
                <w:color w:val="000000" w:themeColor="text1"/>
              </w:rPr>
              <w:t>D</w:t>
            </w:r>
            <w:r w:rsidRPr="00C41A5F">
              <w:rPr>
                <w:rFonts w:ascii="Times New Roman" w:hAnsi="Times New Roman"/>
                <w:bCs/>
                <w:color w:val="000000" w:themeColor="text1"/>
              </w:rPr>
              <w:t>.</w:t>
            </w:r>
            <w:r w:rsidR="00690E9C" w:rsidRPr="00C41A5F">
              <w:rPr>
                <w:rFonts w:ascii="Times New Roman" w:hAnsi="Times New Roman"/>
                <w:bCs/>
                <w:color w:val="000000" w:themeColor="text1"/>
              </w:rPr>
              <w:t>1</w:t>
            </w:r>
            <w:r w:rsidR="004B7A5D" w:rsidRPr="00C41A5F">
              <w:rPr>
                <w:rFonts w:ascii="Times New Roman" w:hAnsi="Times New Roman"/>
                <w:bCs/>
                <w:color w:val="000000" w:themeColor="text1"/>
              </w:rPr>
              <w:t>:</w:t>
            </w:r>
          </w:p>
          <w:p w14:paraId="2CF11753" w14:textId="2A864D67" w:rsidR="00B66D3F" w:rsidRPr="00C41A5F" w:rsidRDefault="00690E9C" w:rsidP="00690E9C">
            <w:pPr>
              <w:pStyle w:val="Heading3"/>
              <w:spacing w:before="2" w:after="2"/>
              <w:rPr>
                <w:rFonts w:ascii="Times New Roman" w:hAnsi="Times New Roman"/>
                <w:bCs/>
                <w:color w:val="000000" w:themeColor="text1"/>
                <w:sz w:val="24"/>
                <w:szCs w:val="24"/>
              </w:rPr>
            </w:pPr>
            <w:r w:rsidRPr="00C41A5F">
              <w:rPr>
                <w:rFonts w:ascii="Times New Roman" w:hAnsi="Times New Roman"/>
                <w:color w:val="000000" w:themeColor="text1"/>
                <w:sz w:val="24"/>
                <w:szCs w:val="24"/>
              </w:rPr>
              <w:t>Proactive Prevention of Unlawful Discrimination</w:t>
            </w:r>
            <w:r w:rsidRPr="00C41A5F">
              <w:rPr>
                <w:rFonts w:ascii="Times New Roman" w:hAnsi="Times New Roman"/>
                <w:bCs/>
                <w:color w:val="000000" w:themeColor="text1"/>
              </w:rPr>
              <w:t xml:space="preserve"> </w:t>
            </w:r>
          </w:p>
          <w:p w14:paraId="2314463E" w14:textId="77777777" w:rsidR="00B66D3F" w:rsidRPr="00C41A5F" w:rsidRDefault="00B66D3F" w:rsidP="007C3FEB">
            <w:pPr>
              <w:spacing w:before="2" w:after="2" w:line="240" w:lineRule="auto"/>
              <w:rPr>
                <w:rFonts w:ascii="Times New Roman" w:eastAsia="Times New Roman" w:hAnsi="Times New Roman" w:cs="Times New Roman"/>
                <w:bCs/>
                <w:color w:val="000000" w:themeColor="text1"/>
                <w:sz w:val="24"/>
                <w:szCs w:val="24"/>
              </w:rPr>
            </w:pPr>
          </w:p>
          <w:p w14:paraId="75596B02" w14:textId="5407927E" w:rsidR="00B66D3F" w:rsidRPr="00C41A5F" w:rsidRDefault="007C3FEB" w:rsidP="007C3FEB">
            <w:pPr>
              <w:spacing w:before="2"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NIH does not have established procedures for </w:t>
            </w:r>
            <w:r w:rsidR="00F36E81" w:rsidRPr="00C41A5F">
              <w:rPr>
                <w:rFonts w:ascii="Times New Roman" w:eastAsia="Times New Roman" w:hAnsi="Times New Roman" w:cs="Times New Roman"/>
                <w:bCs/>
                <w:color w:val="000000" w:themeColor="text1"/>
                <w:sz w:val="24"/>
                <w:szCs w:val="24"/>
              </w:rPr>
              <w:t>the following requirements:</w:t>
            </w:r>
          </w:p>
          <w:p w14:paraId="418BBF9E" w14:textId="77777777" w:rsidR="00CD61B1" w:rsidRPr="00C41A5F" w:rsidRDefault="00CD61B1" w:rsidP="007C3FEB">
            <w:pPr>
              <w:spacing w:before="2" w:after="2" w:line="240" w:lineRule="auto"/>
              <w:rPr>
                <w:rFonts w:ascii="Times New Roman" w:eastAsia="Times New Roman" w:hAnsi="Times New Roman" w:cs="Times New Roman"/>
                <w:bCs/>
                <w:color w:val="000000" w:themeColor="text1"/>
                <w:sz w:val="24"/>
                <w:szCs w:val="24"/>
              </w:rPr>
            </w:pPr>
          </w:p>
          <w:p w14:paraId="731DD838" w14:textId="77777777" w:rsidR="00CD61B1" w:rsidRPr="00C41A5F" w:rsidRDefault="007C3FEB" w:rsidP="00CD61B1">
            <w:pPr>
              <w:pStyle w:val="ListParagraph"/>
              <w:numPr>
                <w:ilvl w:val="0"/>
                <w:numId w:val="13"/>
              </w:numPr>
              <w:spacing w:before="2"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color w:val="000000" w:themeColor="text1"/>
                <w:sz w:val="24"/>
                <w:szCs w:val="24"/>
              </w:rPr>
              <w:t>NIH has not yet established timetables/schedules to review at regular intervals its merit promotion program, employee recognition awards program, employee development/training programs, and management/personnel policies, procedures, and practices for systemic barriers that may be impeding full participation in the program by all EEO groups.</w:t>
            </w:r>
            <w:r w:rsidRPr="00C41A5F">
              <w:rPr>
                <w:rFonts w:ascii="Times New Roman" w:eastAsia="Times New Roman" w:hAnsi="Times New Roman" w:cs="Times New Roman"/>
                <w:bCs/>
                <w:color w:val="000000" w:themeColor="text1"/>
                <w:sz w:val="24"/>
                <w:szCs w:val="24"/>
              </w:rPr>
              <w:t xml:space="preserve"> </w:t>
            </w:r>
          </w:p>
          <w:p w14:paraId="3581B933" w14:textId="77777777" w:rsidR="00CD61B1" w:rsidRPr="00C41A5F" w:rsidRDefault="007C3FEB" w:rsidP="007C3FEB">
            <w:pPr>
              <w:pStyle w:val="ListParagraph"/>
              <w:numPr>
                <w:ilvl w:val="0"/>
                <w:numId w:val="13"/>
              </w:numPr>
              <w:spacing w:before="2"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Conduct</w:t>
            </w:r>
            <w:r w:rsidR="00CD61B1" w:rsidRPr="00C41A5F">
              <w:rPr>
                <w:rFonts w:ascii="Times New Roman" w:eastAsia="Times New Roman" w:hAnsi="Times New Roman" w:cs="Times New Roman"/>
                <w:bCs/>
                <w:color w:val="000000" w:themeColor="text1"/>
                <w:sz w:val="24"/>
                <w:szCs w:val="24"/>
              </w:rPr>
              <w:t>ing</w:t>
            </w:r>
            <w:r w:rsidRPr="00C41A5F">
              <w:rPr>
                <w:rFonts w:ascii="Times New Roman" w:eastAsia="Times New Roman" w:hAnsi="Times New Roman" w:cs="Times New Roman"/>
                <w:bCs/>
                <w:color w:val="000000" w:themeColor="text1"/>
                <w:sz w:val="24"/>
                <w:szCs w:val="24"/>
              </w:rPr>
              <w:t xml:space="preserve"> </w:t>
            </w:r>
            <w:r w:rsidR="00CD61B1" w:rsidRPr="00C41A5F">
              <w:rPr>
                <w:rFonts w:ascii="Times New Roman" w:eastAsia="Times New Roman" w:hAnsi="Times New Roman" w:cs="Times New Roman"/>
                <w:bCs/>
                <w:color w:val="000000" w:themeColor="text1"/>
                <w:sz w:val="24"/>
                <w:szCs w:val="24"/>
              </w:rPr>
              <w:t>b</w:t>
            </w:r>
            <w:r w:rsidRPr="00C41A5F">
              <w:rPr>
                <w:rFonts w:ascii="Times New Roman" w:eastAsia="Times New Roman" w:hAnsi="Times New Roman" w:cs="Times New Roman"/>
                <w:bCs/>
                <w:color w:val="000000" w:themeColor="text1"/>
                <w:sz w:val="24"/>
                <w:szCs w:val="24"/>
              </w:rPr>
              <w:t xml:space="preserve">arrier </w:t>
            </w:r>
            <w:r w:rsidR="00CD61B1" w:rsidRPr="00C41A5F">
              <w:rPr>
                <w:rFonts w:ascii="Times New Roman" w:eastAsia="Times New Roman" w:hAnsi="Times New Roman" w:cs="Times New Roman"/>
                <w:bCs/>
                <w:color w:val="000000" w:themeColor="text1"/>
                <w:sz w:val="24"/>
                <w:szCs w:val="24"/>
              </w:rPr>
              <w:t>a</w:t>
            </w:r>
            <w:r w:rsidRPr="00C41A5F">
              <w:rPr>
                <w:rFonts w:ascii="Times New Roman" w:eastAsia="Times New Roman" w:hAnsi="Times New Roman" w:cs="Times New Roman"/>
                <w:bCs/>
                <w:color w:val="000000" w:themeColor="text1"/>
                <w:sz w:val="24"/>
                <w:szCs w:val="24"/>
              </w:rPr>
              <w:t>nalysis</w:t>
            </w:r>
          </w:p>
          <w:p w14:paraId="7413DD36" w14:textId="458AF8C2" w:rsidR="007C3FEB" w:rsidRPr="00C41A5F" w:rsidRDefault="007C3FEB" w:rsidP="007C3FEB">
            <w:pPr>
              <w:pStyle w:val="ListParagraph"/>
              <w:numPr>
                <w:ilvl w:val="0"/>
                <w:numId w:val="13"/>
              </w:numPr>
              <w:spacing w:before="2"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Resurveying the NIH Workforce</w:t>
            </w:r>
          </w:p>
          <w:p w14:paraId="391A63F8" w14:textId="77777777" w:rsidR="007C3FEB" w:rsidRPr="00C41A5F" w:rsidRDefault="007C3FEB" w:rsidP="007C3FEB">
            <w:pPr>
              <w:spacing w:beforeLines="1" w:before="2" w:afterLines="1" w:after="2" w:line="240" w:lineRule="auto"/>
              <w:rPr>
                <w:rFonts w:ascii="Times New Roman" w:eastAsia="Times New Roman" w:hAnsi="Times New Roman" w:cs="Times New Roman"/>
                <w:bCs/>
                <w:color w:val="000000" w:themeColor="text1"/>
                <w:sz w:val="24"/>
                <w:szCs w:val="24"/>
              </w:rPr>
            </w:pPr>
          </w:p>
          <w:p w14:paraId="2E783352" w14:textId="25BF4BF4" w:rsidR="00F36E81" w:rsidRPr="00C41A5F" w:rsidRDefault="00F36E81">
            <w:pPr>
              <w:pStyle w:val="ListParagraph"/>
              <w:numPr>
                <w:ilvl w:val="0"/>
                <w:numId w:val="18"/>
              </w:num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Cs/>
                <w:color w:val="000000" w:themeColor="text1"/>
                <w:sz w:val="24"/>
                <w:szCs w:val="24"/>
              </w:rPr>
              <w:t xml:space="preserve">EDI will provide </w:t>
            </w:r>
            <w:r w:rsidR="007C3FEB" w:rsidRPr="00C41A5F">
              <w:rPr>
                <w:rFonts w:ascii="Times New Roman" w:eastAsia="Times New Roman" w:hAnsi="Times New Roman" w:cs="Times New Roman"/>
                <w:color w:val="000000" w:themeColor="text1"/>
                <w:sz w:val="24"/>
                <w:szCs w:val="24"/>
              </w:rPr>
              <w:t xml:space="preserve">technical input into </w:t>
            </w:r>
            <w:r w:rsidR="00B92EC1" w:rsidRPr="00C41A5F">
              <w:rPr>
                <w:rFonts w:ascii="Times New Roman" w:eastAsia="Times New Roman" w:hAnsi="Times New Roman" w:cs="Times New Roman"/>
                <w:color w:val="000000" w:themeColor="text1"/>
                <w:sz w:val="24"/>
                <w:szCs w:val="24"/>
              </w:rPr>
              <w:t xml:space="preserve">the </w:t>
            </w:r>
            <w:r w:rsidR="007C3FEB" w:rsidRPr="00C41A5F">
              <w:rPr>
                <w:rFonts w:ascii="Times New Roman" w:eastAsia="Times New Roman" w:hAnsi="Times New Roman" w:cs="Times New Roman"/>
                <w:color w:val="000000" w:themeColor="text1"/>
                <w:sz w:val="24"/>
                <w:szCs w:val="24"/>
              </w:rPr>
              <w:t xml:space="preserve">new OHR led Civility and Equity survey </w:t>
            </w:r>
            <w:r w:rsidR="00986054" w:rsidRPr="00C41A5F">
              <w:rPr>
                <w:rFonts w:ascii="Times New Roman" w:eastAsia="Times New Roman" w:hAnsi="Times New Roman" w:cs="Times New Roman"/>
                <w:color w:val="000000" w:themeColor="text1"/>
                <w:sz w:val="24"/>
                <w:szCs w:val="24"/>
              </w:rPr>
              <w:t>and</w:t>
            </w:r>
            <w:r w:rsidR="007C3FEB" w:rsidRPr="00C41A5F">
              <w:rPr>
                <w:rFonts w:ascii="Times New Roman" w:eastAsia="Times New Roman" w:hAnsi="Times New Roman" w:cs="Times New Roman"/>
                <w:color w:val="000000" w:themeColor="text1"/>
                <w:sz w:val="24"/>
                <w:szCs w:val="24"/>
              </w:rPr>
              <w:t xml:space="preserve"> develop</w:t>
            </w:r>
            <w:r w:rsidR="00B92EC1" w:rsidRPr="00C41A5F">
              <w:rPr>
                <w:rFonts w:ascii="Times New Roman" w:eastAsia="Times New Roman" w:hAnsi="Times New Roman" w:cs="Times New Roman"/>
                <w:color w:val="000000" w:themeColor="text1"/>
                <w:sz w:val="24"/>
                <w:szCs w:val="24"/>
              </w:rPr>
              <w:t xml:space="preserve"> a</w:t>
            </w:r>
            <w:r w:rsidR="007C3FEB" w:rsidRPr="00C41A5F">
              <w:rPr>
                <w:rFonts w:ascii="Times New Roman" w:eastAsia="Times New Roman" w:hAnsi="Times New Roman" w:cs="Times New Roman"/>
                <w:color w:val="000000" w:themeColor="text1"/>
                <w:sz w:val="24"/>
                <w:szCs w:val="24"/>
              </w:rPr>
              <w:t xml:space="preserve"> draft analysis plan with OHR/Civil and with OHR/NIH Training Center (NIHTC) to consider more efficient means for synchronizing respective training calendars. </w:t>
            </w:r>
            <w:r w:rsidR="002409FF">
              <w:rPr>
                <w:rFonts w:ascii="Times New Roman" w:eastAsia="Times New Roman" w:hAnsi="Times New Roman" w:cs="Times New Roman"/>
                <w:color w:val="000000" w:themeColor="text1"/>
                <w:sz w:val="24"/>
                <w:szCs w:val="24"/>
              </w:rPr>
              <w:t xml:space="preserve">This survey will be </w:t>
            </w:r>
            <w:r w:rsidR="002409FF" w:rsidRPr="00C41A5F">
              <w:rPr>
                <w:rFonts w:ascii="Times New Roman" w:eastAsia="Times New Roman" w:hAnsi="Times New Roman" w:cs="Times New Roman"/>
                <w:color w:val="000000" w:themeColor="text1"/>
                <w:sz w:val="24"/>
                <w:szCs w:val="24"/>
              </w:rPr>
              <w:t>release</w:t>
            </w:r>
            <w:r w:rsidR="002409FF">
              <w:rPr>
                <w:rFonts w:ascii="Times New Roman" w:eastAsia="Times New Roman" w:hAnsi="Times New Roman" w:cs="Times New Roman"/>
                <w:color w:val="000000" w:themeColor="text1"/>
                <w:sz w:val="24"/>
                <w:szCs w:val="24"/>
              </w:rPr>
              <w:t>d</w:t>
            </w:r>
            <w:r w:rsidR="002409FF" w:rsidRPr="00C41A5F">
              <w:rPr>
                <w:rFonts w:ascii="Times New Roman" w:eastAsia="Times New Roman" w:hAnsi="Times New Roman" w:cs="Times New Roman"/>
                <w:color w:val="000000" w:themeColor="text1"/>
                <w:sz w:val="24"/>
                <w:szCs w:val="24"/>
              </w:rPr>
              <w:t xml:space="preserve"> in </w:t>
            </w:r>
            <w:r w:rsidR="002409FF">
              <w:rPr>
                <w:rFonts w:ascii="Times New Roman" w:eastAsia="Times New Roman" w:hAnsi="Times New Roman" w:cs="Times New Roman"/>
                <w:color w:val="000000" w:themeColor="text1"/>
                <w:sz w:val="24"/>
                <w:szCs w:val="24"/>
              </w:rPr>
              <w:t xml:space="preserve">January </w:t>
            </w:r>
            <w:r w:rsidR="002409FF" w:rsidRPr="00C41A5F">
              <w:rPr>
                <w:rFonts w:ascii="Times New Roman" w:eastAsia="Times New Roman" w:hAnsi="Times New Roman" w:cs="Times New Roman"/>
                <w:color w:val="000000" w:themeColor="text1"/>
                <w:sz w:val="24"/>
                <w:szCs w:val="24"/>
              </w:rPr>
              <w:t>2023</w:t>
            </w:r>
            <w:r w:rsidR="002409FF">
              <w:rPr>
                <w:rFonts w:ascii="Times New Roman" w:eastAsia="Times New Roman" w:hAnsi="Times New Roman" w:cs="Times New Roman"/>
                <w:color w:val="000000" w:themeColor="text1"/>
                <w:sz w:val="24"/>
                <w:szCs w:val="24"/>
              </w:rPr>
              <w:t>.</w:t>
            </w:r>
          </w:p>
          <w:p w14:paraId="019464DD" w14:textId="7DAEEA16" w:rsidR="00CD61B1" w:rsidRPr="00C41A5F" w:rsidRDefault="00F36E81">
            <w:pPr>
              <w:pStyle w:val="ListParagraph"/>
              <w:numPr>
                <w:ilvl w:val="0"/>
                <w:numId w:val="18"/>
              </w:num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Cs/>
                <w:color w:val="000000" w:themeColor="text1"/>
                <w:sz w:val="24"/>
                <w:szCs w:val="24"/>
              </w:rPr>
              <w:t>C</w:t>
            </w:r>
            <w:r w:rsidR="007C3FEB" w:rsidRPr="00C41A5F">
              <w:rPr>
                <w:rFonts w:ascii="Times New Roman" w:eastAsia="Times New Roman" w:hAnsi="Times New Roman" w:cs="Times New Roman"/>
                <w:bCs/>
                <w:color w:val="000000" w:themeColor="text1"/>
                <w:sz w:val="24"/>
                <w:szCs w:val="24"/>
              </w:rPr>
              <w:t>onduct in</w:t>
            </w:r>
            <w:r w:rsidR="00CD61B1" w:rsidRPr="00C41A5F">
              <w:rPr>
                <w:rFonts w:ascii="Times New Roman" w:eastAsia="Times New Roman" w:hAnsi="Times New Roman" w:cs="Times New Roman"/>
                <w:bCs/>
                <w:color w:val="000000" w:themeColor="text1"/>
                <w:sz w:val="24"/>
                <w:szCs w:val="24"/>
              </w:rPr>
              <w:t>-</w:t>
            </w:r>
            <w:r w:rsidR="007C3FEB" w:rsidRPr="00C41A5F">
              <w:rPr>
                <w:rFonts w:ascii="Times New Roman" w:eastAsia="Times New Roman" w:hAnsi="Times New Roman" w:cs="Times New Roman"/>
                <w:bCs/>
                <w:color w:val="000000" w:themeColor="text1"/>
                <w:sz w:val="24"/>
                <w:szCs w:val="24"/>
              </w:rPr>
              <w:t xml:space="preserve">house barrier analysis with focus groups in collaboration with </w:t>
            </w:r>
            <w:proofErr w:type="spellStart"/>
            <w:r w:rsidR="007C3FEB" w:rsidRPr="00C41A5F">
              <w:rPr>
                <w:rFonts w:ascii="Times New Roman" w:eastAsia="Times New Roman" w:hAnsi="Times New Roman" w:cs="Times New Roman"/>
                <w:bCs/>
                <w:color w:val="000000" w:themeColor="text1"/>
                <w:sz w:val="24"/>
                <w:szCs w:val="24"/>
              </w:rPr>
              <w:t>EconSys</w:t>
            </w:r>
            <w:proofErr w:type="spellEnd"/>
            <w:r w:rsidR="007C3FEB" w:rsidRPr="00C41A5F">
              <w:rPr>
                <w:rFonts w:ascii="Times New Roman" w:eastAsia="Times New Roman" w:hAnsi="Times New Roman" w:cs="Times New Roman"/>
                <w:bCs/>
                <w:color w:val="000000" w:themeColor="text1"/>
                <w:sz w:val="24"/>
                <w:szCs w:val="24"/>
              </w:rPr>
              <w:t xml:space="preserve"> for trigger identification and barrier analysis</w:t>
            </w:r>
            <w:r w:rsidR="00CD61B1" w:rsidRPr="00C41A5F">
              <w:rPr>
                <w:rFonts w:ascii="Times New Roman" w:eastAsia="Times New Roman" w:hAnsi="Times New Roman" w:cs="Times New Roman"/>
                <w:bCs/>
                <w:color w:val="000000" w:themeColor="text1"/>
                <w:sz w:val="24"/>
                <w:szCs w:val="24"/>
              </w:rPr>
              <w:t>.</w:t>
            </w:r>
          </w:p>
          <w:p w14:paraId="2D36C21C" w14:textId="4E2B4BA9" w:rsidR="007C3FEB" w:rsidRPr="00C41A5F" w:rsidRDefault="00F36E81">
            <w:pPr>
              <w:pStyle w:val="ListParagraph"/>
              <w:numPr>
                <w:ilvl w:val="0"/>
                <w:numId w:val="18"/>
              </w:num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w:t>
            </w:r>
            <w:r w:rsidR="007C3FEB" w:rsidRPr="00C41A5F">
              <w:rPr>
                <w:rFonts w:ascii="Times New Roman" w:eastAsia="Times New Roman" w:hAnsi="Times New Roman" w:cs="Times New Roman"/>
                <w:color w:val="000000" w:themeColor="text1"/>
                <w:sz w:val="24"/>
                <w:szCs w:val="24"/>
              </w:rPr>
              <w:t xml:space="preserve">oordinate with </w:t>
            </w:r>
            <w:r w:rsidR="00E25C4E" w:rsidRPr="00C41A5F">
              <w:rPr>
                <w:rFonts w:ascii="Times New Roman" w:eastAsia="Times New Roman" w:hAnsi="Times New Roman" w:cs="Times New Roman"/>
                <w:color w:val="000000" w:themeColor="text1"/>
                <w:sz w:val="24"/>
                <w:szCs w:val="24"/>
              </w:rPr>
              <w:t>D</w:t>
            </w:r>
            <w:r w:rsidR="007C3FEB" w:rsidRPr="00C41A5F">
              <w:rPr>
                <w:rFonts w:ascii="Times New Roman" w:eastAsia="Times New Roman" w:hAnsi="Times New Roman" w:cs="Times New Roman"/>
                <w:color w:val="000000" w:themeColor="text1"/>
                <w:sz w:val="24"/>
                <w:szCs w:val="24"/>
              </w:rPr>
              <w:t xml:space="preserve">HHS contacts to promote agency awareness and participation in the </w:t>
            </w:r>
            <w:r w:rsidR="00E25C4E" w:rsidRPr="00C41A5F">
              <w:rPr>
                <w:rFonts w:ascii="Times New Roman" w:eastAsia="Times New Roman" w:hAnsi="Times New Roman" w:cs="Times New Roman"/>
                <w:color w:val="000000" w:themeColor="text1"/>
                <w:sz w:val="24"/>
                <w:szCs w:val="24"/>
              </w:rPr>
              <w:t>D</w:t>
            </w:r>
            <w:r w:rsidR="007C3FEB" w:rsidRPr="00C41A5F">
              <w:rPr>
                <w:rFonts w:ascii="Times New Roman" w:eastAsia="Times New Roman" w:hAnsi="Times New Roman" w:cs="Times New Roman"/>
                <w:color w:val="000000" w:themeColor="text1"/>
                <w:sz w:val="24"/>
                <w:szCs w:val="24"/>
              </w:rPr>
              <w:t xml:space="preserve">HHS Workforce Demographic Survey launched on August 1, 2022. Initially designated to end on September 30, 2022, EDI leadership joined other </w:t>
            </w:r>
            <w:r w:rsidR="00E25C4E" w:rsidRPr="00C41A5F">
              <w:rPr>
                <w:rFonts w:ascii="Times New Roman" w:eastAsia="Times New Roman" w:hAnsi="Times New Roman" w:cs="Times New Roman"/>
                <w:color w:val="000000" w:themeColor="text1"/>
                <w:sz w:val="24"/>
                <w:szCs w:val="24"/>
              </w:rPr>
              <w:t>D</w:t>
            </w:r>
            <w:r w:rsidR="007C3FEB" w:rsidRPr="00C41A5F">
              <w:rPr>
                <w:rFonts w:ascii="Times New Roman" w:eastAsia="Times New Roman" w:hAnsi="Times New Roman" w:cs="Times New Roman"/>
                <w:color w:val="000000" w:themeColor="text1"/>
                <w:sz w:val="24"/>
                <w:szCs w:val="24"/>
              </w:rPr>
              <w:t xml:space="preserve">HHS agencies to successfully lobby for an extension of the data collection period to October 14, 2022, to promote increased data accuracy.  To further gain efficiencies and support accurate and reliable reporting, </w:t>
            </w:r>
            <w:r w:rsidR="0009299F">
              <w:rPr>
                <w:rFonts w:ascii="Times New Roman" w:eastAsia="Times New Roman" w:hAnsi="Times New Roman" w:cs="Times New Roman"/>
                <w:color w:val="000000" w:themeColor="text1"/>
                <w:sz w:val="24"/>
                <w:szCs w:val="24"/>
              </w:rPr>
              <w:t xml:space="preserve">with the support of NIH leadership, </w:t>
            </w:r>
            <w:r w:rsidR="007C3FEB" w:rsidRPr="00C41A5F">
              <w:rPr>
                <w:rFonts w:ascii="Times New Roman" w:eastAsia="Times New Roman" w:hAnsi="Times New Roman" w:cs="Times New Roman"/>
                <w:color w:val="000000" w:themeColor="text1"/>
                <w:sz w:val="24"/>
                <w:szCs w:val="24"/>
              </w:rPr>
              <w:t xml:space="preserve">EDI leadership was granted permission from </w:t>
            </w:r>
            <w:r w:rsidR="00E25C4E" w:rsidRPr="00C41A5F">
              <w:rPr>
                <w:rFonts w:ascii="Times New Roman" w:eastAsia="Times New Roman" w:hAnsi="Times New Roman" w:cs="Times New Roman"/>
                <w:color w:val="000000" w:themeColor="text1"/>
                <w:sz w:val="24"/>
                <w:szCs w:val="24"/>
              </w:rPr>
              <w:t>D</w:t>
            </w:r>
            <w:r w:rsidR="007C3FEB" w:rsidRPr="00C41A5F">
              <w:rPr>
                <w:rFonts w:ascii="Times New Roman" w:eastAsia="Times New Roman" w:hAnsi="Times New Roman" w:cs="Times New Roman"/>
                <w:color w:val="000000" w:themeColor="text1"/>
                <w:sz w:val="24"/>
                <w:szCs w:val="24"/>
              </w:rPr>
              <w:t>HHS to conduct an internal NIH-wide workforce resurvey every two years.</w:t>
            </w:r>
          </w:p>
          <w:p w14:paraId="28C17DD8" w14:textId="77777777" w:rsidR="007C3FEB" w:rsidRPr="00C41A5F" w:rsidRDefault="007C3FEB" w:rsidP="007C3FEB">
            <w:pPr>
              <w:spacing w:beforeLines="1" w:before="2" w:afterLines="1" w:after="2" w:line="240" w:lineRule="auto"/>
              <w:rPr>
                <w:rFonts w:ascii="Times New Roman" w:hAnsi="Times New Roman" w:cs="Times New Roman"/>
                <w:b/>
                <w:bCs/>
                <w:color w:val="000000" w:themeColor="text1"/>
                <w:sz w:val="24"/>
                <w:szCs w:val="24"/>
                <w:highlight w:val="yellow"/>
              </w:rPr>
            </w:pPr>
            <w:r w:rsidRPr="00C41A5F">
              <w:rPr>
                <w:rFonts w:ascii="Times New Roman" w:hAnsi="Times New Roman" w:cs="Times New Roman"/>
                <w:b/>
                <w:bCs/>
                <w:color w:val="000000" w:themeColor="text1"/>
                <w:sz w:val="24"/>
                <w:szCs w:val="24"/>
              </w:rPr>
              <w:t>Essential Element E. Efficiency</w:t>
            </w:r>
          </w:p>
          <w:p w14:paraId="735959F6" w14:textId="77777777" w:rsidR="0047471D" w:rsidRPr="00C41A5F" w:rsidRDefault="0047471D" w:rsidP="009221E5">
            <w:pPr>
              <w:spacing w:beforeLines="1" w:before="2" w:afterLines="1" w:after="2" w:line="240" w:lineRule="auto"/>
              <w:rPr>
                <w:rFonts w:ascii="Times New Roman" w:eastAsia="Times New Roman" w:hAnsi="Times New Roman" w:cs="Times New Roman"/>
                <w:b/>
                <w:bCs/>
                <w:color w:val="000000" w:themeColor="text1"/>
                <w:sz w:val="24"/>
                <w:szCs w:val="24"/>
              </w:rPr>
            </w:pPr>
          </w:p>
          <w:p w14:paraId="34D6E755" w14:textId="6BDC54C0" w:rsidR="009221E5" w:rsidRPr="00C41A5F" w:rsidRDefault="009221E5" w:rsidP="009221E5">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NIH maintains an efficient, fair, and impartial EEO complaint resolution process, including issuing acceptance letters or dismissal decisions with an average processing time of 30 calendar days after receipt of an EEO complaint. </w:t>
            </w:r>
          </w:p>
          <w:p w14:paraId="3375720F" w14:textId="77777777" w:rsidR="009221E5" w:rsidRPr="00C41A5F" w:rsidRDefault="009221E5" w:rsidP="009221E5">
            <w:pPr>
              <w:spacing w:beforeLines="1" w:before="2" w:afterLines="1" w:after="2" w:line="240" w:lineRule="auto"/>
              <w:rPr>
                <w:rFonts w:ascii="Times New Roman" w:eastAsia="Times New Roman" w:hAnsi="Times New Roman" w:cs="Times New Roman"/>
                <w:color w:val="000000" w:themeColor="text1"/>
                <w:sz w:val="24"/>
                <w:szCs w:val="24"/>
                <w:highlight w:val="yellow"/>
              </w:rPr>
            </w:pPr>
          </w:p>
          <w:p w14:paraId="3BA57C8C" w14:textId="6570402C" w:rsidR="009221E5" w:rsidRPr="00C41A5F" w:rsidRDefault="009221E5" w:rsidP="009221E5">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Our EEO process is neutral, with a clear firewall that prevents the NIH’s legal defense activity from negatively influencing the process for determining whether discrimination has occurred. ADR for EEO complaints is available and encouraged. The R&amp;E</w:t>
            </w:r>
            <w:r w:rsidR="00B92EC1" w:rsidRPr="00C41A5F">
              <w:rPr>
                <w:rFonts w:ascii="Times New Roman" w:eastAsia="Times New Roman" w:hAnsi="Times New Roman" w:cs="Times New Roman"/>
                <w:color w:val="000000" w:themeColor="text1"/>
                <w:sz w:val="24"/>
                <w:szCs w:val="24"/>
              </w:rPr>
              <w:t xml:space="preserve"> Division</w:t>
            </w:r>
            <w:r w:rsidRPr="00C41A5F">
              <w:rPr>
                <w:rFonts w:ascii="Times New Roman" w:eastAsia="Times New Roman" w:hAnsi="Times New Roman" w:cs="Times New Roman"/>
                <w:color w:val="000000" w:themeColor="text1"/>
                <w:sz w:val="24"/>
                <w:szCs w:val="24"/>
              </w:rPr>
              <w:t xml:space="preserve"> has now enhanced its ability to resolve complaints earlier by establishing an internal EEO ADR program</w:t>
            </w:r>
            <w:r w:rsidR="00204C02" w:rsidRPr="00C41A5F">
              <w:rPr>
                <w:rFonts w:ascii="Times New Roman" w:eastAsia="Times New Roman" w:hAnsi="Times New Roman" w:cs="Times New Roman"/>
                <w:color w:val="000000" w:themeColor="text1"/>
                <w:sz w:val="24"/>
                <w:szCs w:val="24"/>
              </w:rPr>
              <w:t>, where appropriate</w:t>
            </w:r>
            <w:r w:rsidRPr="00C41A5F">
              <w:rPr>
                <w:rFonts w:ascii="Times New Roman" w:eastAsia="Times New Roman" w:hAnsi="Times New Roman" w:cs="Times New Roman"/>
                <w:color w:val="000000" w:themeColor="text1"/>
                <w:sz w:val="24"/>
                <w:szCs w:val="24"/>
              </w:rPr>
              <w:t>.  R&amp;E presents individuals who have filed a pre-complaint with an opportunity to mediate their disputes early with an on-staff mediator, expanding NIH’s capacity to resolve disputes before they become formal complaints.</w:t>
            </w:r>
          </w:p>
          <w:p w14:paraId="56A7CB31" w14:textId="77777777" w:rsidR="009221E5" w:rsidRPr="00C41A5F" w:rsidRDefault="009221E5" w:rsidP="009221E5">
            <w:pPr>
              <w:spacing w:beforeLines="1" w:before="2" w:afterLines="1" w:after="2" w:line="240" w:lineRule="auto"/>
              <w:rPr>
                <w:rFonts w:ascii="Times New Roman" w:eastAsia="Times New Roman" w:hAnsi="Times New Roman" w:cs="Times New Roman"/>
                <w:color w:val="000000" w:themeColor="text1"/>
                <w:sz w:val="24"/>
                <w:szCs w:val="24"/>
              </w:rPr>
            </w:pPr>
          </w:p>
          <w:p w14:paraId="7E2B09D0" w14:textId="36BD527F"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In our previous report, EDI reported that NIH completed 70 EEO investigations in FY 2019.  Sixty-four were completed in a timely fashion, and </w:t>
            </w:r>
            <w:r w:rsidR="00204C02" w:rsidRPr="00C41A5F">
              <w:rPr>
                <w:rFonts w:ascii="Times New Roman" w:eastAsia="Times New Roman" w:hAnsi="Times New Roman" w:cs="Times New Roman"/>
                <w:bCs/>
                <w:color w:val="000000" w:themeColor="text1"/>
                <w:sz w:val="24"/>
                <w:szCs w:val="24"/>
              </w:rPr>
              <w:t>two</w:t>
            </w:r>
            <w:r w:rsidRPr="00C41A5F">
              <w:rPr>
                <w:rFonts w:ascii="Times New Roman" w:eastAsia="Times New Roman" w:hAnsi="Times New Roman" w:cs="Times New Roman"/>
                <w:bCs/>
                <w:color w:val="000000" w:themeColor="text1"/>
                <w:sz w:val="24"/>
                <w:szCs w:val="24"/>
              </w:rPr>
              <w:t xml:space="preserve"> untimely investigations resulted from supplemental investigations ordered </w:t>
            </w:r>
            <w:r w:rsidR="00204C02" w:rsidRPr="00C41A5F">
              <w:rPr>
                <w:rFonts w:ascii="Times New Roman" w:eastAsia="Times New Roman" w:hAnsi="Times New Roman" w:cs="Times New Roman"/>
                <w:bCs/>
                <w:color w:val="000000" w:themeColor="text1"/>
                <w:sz w:val="24"/>
                <w:szCs w:val="24"/>
              </w:rPr>
              <w:t xml:space="preserve">by </w:t>
            </w:r>
            <w:r w:rsidRPr="00C41A5F">
              <w:rPr>
                <w:rFonts w:ascii="Times New Roman" w:eastAsia="Times New Roman" w:hAnsi="Times New Roman" w:cs="Times New Roman"/>
                <w:bCs/>
                <w:color w:val="000000" w:themeColor="text1"/>
                <w:sz w:val="24"/>
                <w:szCs w:val="24"/>
              </w:rPr>
              <w:t xml:space="preserve">EEOC.  Consequently, NIH developed a Part H plan to reduce untimeliness by monitoring the framing of the claims in the Letters of Acceptance, providing greater quality review of the Reports of Investigation to avoid supplemental investigations, and increasing scrutiny of intake decisions to avoid remands.  EDI also took </w:t>
            </w:r>
            <w:r w:rsidRPr="00C41A5F">
              <w:rPr>
                <w:rFonts w:ascii="Times New Roman" w:eastAsia="Times New Roman" w:hAnsi="Times New Roman" w:cs="Times New Roman"/>
                <w:bCs/>
                <w:color w:val="000000" w:themeColor="text1"/>
                <w:sz w:val="24"/>
                <w:szCs w:val="24"/>
              </w:rPr>
              <w:lastRenderedPageBreak/>
              <w:t xml:space="preserve">this opportunity to re-examine operations’ processes and institute modifications to enhance case processing.  While examining these processes is within EDI’s control, execution of certain elements of the process is not.  As an </w:t>
            </w:r>
            <w:proofErr w:type="spellStart"/>
            <w:r w:rsidRPr="00C41A5F">
              <w:rPr>
                <w:rFonts w:ascii="Times New Roman" w:eastAsia="Times New Roman" w:hAnsi="Times New Roman" w:cs="Times New Roman"/>
                <w:bCs/>
                <w:color w:val="000000" w:themeColor="text1"/>
                <w:sz w:val="24"/>
                <w:szCs w:val="24"/>
              </w:rPr>
              <w:t>OpDiv</w:t>
            </w:r>
            <w:proofErr w:type="spellEnd"/>
            <w:r w:rsidRPr="00C41A5F">
              <w:rPr>
                <w:rFonts w:ascii="Times New Roman" w:eastAsia="Times New Roman" w:hAnsi="Times New Roman" w:cs="Times New Roman"/>
                <w:bCs/>
                <w:color w:val="000000" w:themeColor="text1"/>
                <w:sz w:val="24"/>
                <w:szCs w:val="24"/>
              </w:rPr>
              <w:t xml:space="preserve"> within </w:t>
            </w:r>
            <w:r w:rsidR="00E25C4E" w:rsidRPr="00C41A5F">
              <w:rPr>
                <w:rFonts w:ascii="Times New Roman" w:eastAsia="Times New Roman" w:hAnsi="Times New Roman" w:cs="Times New Roman"/>
                <w:bCs/>
                <w:color w:val="000000" w:themeColor="text1"/>
                <w:sz w:val="24"/>
                <w:szCs w:val="24"/>
              </w:rPr>
              <w:t>DHHS</w:t>
            </w:r>
            <w:r w:rsidRPr="00C41A5F">
              <w:rPr>
                <w:rFonts w:ascii="Times New Roman" w:eastAsia="Times New Roman" w:hAnsi="Times New Roman" w:cs="Times New Roman"/>
                <w:bCs/>
                <w:color w:val="000000" w:themeColor="text1"/>
                <w:sz w:val="24"/>
                <w:szCs w:val="24"/>
              </w:rPr>
              <w:t xml:space="preserve">, NIH’s EEO investigations and Final Agency Decisions (FADs) have been largely controlled by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In May of 2019,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announced that the contract for EEO investigations, EEO </w:t>
            </w:r>
            <w:proofErr w:type="spellStart"/>
            <w:r w:rsidRPr="00C41A5F">
              <w:rPr>
                <w:rFonts w:ascii="Times New Roman" w:eastAsia="Times New Roman" w:hAnsi="Times New Roman" w:cs="Times New Roman"/>
                <w:bCs/>
                <w:color w:val="000000" w:themeColor="text1"/>
                <w:sz w:val="24"/>
                <w:szCs w:val="24"/>
              </w:rPr>
              <w:t>Counselings</w:t>
            </w:r>
            <w:proofErr w:type="spellEnd"/>
            <w:r w:rsidRPr="00C41A5F">
              <w:rPr>
                <w:rFonts w:ascii="Times New Roman" w:eastAsia="Times New Roman" w:hAnsi="Times New Roman" w:cs="Times New Roman"/>
                <w:bCs/>
                <w:color w:val="000000" w:themeColor="text1"/>
                <w:sz w:val="24"/>
                <w:szCs w:val="24"/>
              </w:rPr>
              <w:t xml:space="preserve">, and FADs would be eliminated to bring those processes in-house, and thus processed by federal employees, since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determined these activities were inherently governmental.  Accordingly, EDI pivoted and appealed to NIH leadership to approve resources to support assuming this work.  EDI quickly developed a business case for resources to conduct the EEO investigations and draft FADs internally.  That request was approved, and the resources were provided.  As a contingency plan, external contracting capacity remains in place for the present.  </w:t>
            </w:r>
          </w:p>
          <w:p w14:paraId="542469CC" w14:textId="77777777"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p>
          <w:p w14:paraId="13FB8D0E" w14:textId="710AF06C"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In FY 2020, NIH</w:t>
            </w:r>
            <w:r w:rsidR="00F2328C">
              <w:rPr>
                <w:rFonts w:ascii="Times New Roman" w:eastAsia="Times New Roman" w:hAnsi="Times New Roman" w:cs="Times New Roman"/>
                <w:bCs/>
                <w:color w:val="000000" w:themeColor="text1"/>
                <w:sz w:val="24"/>
                <w:szCs w:val="24"/>
              </w:rPr>
              <w:t xml:space="preserve"> leadership</w:t>
            </w:r>
            <w:r w:rsidRPr="00C41A5F">
              <w:rPr>
                <w:rFonts w:ascii="Times New Roman" w:eastAsia="Times New Roman" w:hAnsi="Times New Roman" w:cs="Times New Roman"/>
                <w:bCs/>
                <w:color w:val="000000" w:themeColor="text1"/>
                <w:sz w:val="24"/>
                <w:szCs w:val="24"/>
              </w:rPr>
              <w:t xml:space="preserve"> authorized EDI to hire two internal investigators, and two additional investigators were hired in FY 2021.  In May 2022, EDI rounded out the team by hiring a Branch Director to manage this portion of the complaint process.  To address the quality and the timeliness of the FADs, EDI hired an internal FAD writer.  Under the new structure, EDI began to gradually shift the investigations work to the internal staff.  As of this date, EEO investigations are assigned to internal investigators first, with the overflow assigned to external contractors. </w:t>
            </w:r>
          </w:p>
          <w:p w14:paraId="345F12AD" w14:textId="77777777"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p>
          <w:p w14:paraId="2AA3833B" w14:textId="4486BF1E" w:rsidR="00E322E3"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FADs are handled differently.  Under previously established policies, given that the NIH is an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w:t>
            </w:r>
            <w:proofErr w:type="spellStart"/>
            <w:r w:rsidRPr="00C41A5F">
              <w:rPr>
                <w:rFonts w:ascii="Times New Roman" w:eastAsia="Times New Roman" w:hAnsi="Times New Roman" w:cs="Times New Roman"/>
                <w:bCs/>
                <w:color w:val="000000" w:themeColor="text1"/>
                <w:sz w:val="24"/>
                <w:szCs w:val="24"/>
              </w:rPr>
              <w:t>OpDiv</w:t>
            </w:r>
            <w:proofErr w:type="spellEnd"/>
            <w:r w:rsidRPr="00C41A5F">
              <w:rPr>
                <w:rFonts w:ascii="Times New Roman" w:eastAsia="Times New Roman" w:hAnsi="Times New Roman" w:cs="Times New Roman"/>
                <w:bCs/>
                <w:color w:val="000000" w:themeColor="text1"/>
                <w:sz w:val="24"/>
                <w:szCs w:val="24"/>
              </w:rPr>
              <w:t xml:space="preserve">,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HHS completes all merit FADs, with NIH’s internal staff completing all default and mixed-case FADs. These program developments are building efficiencies within EDI, but much remains to be accomplished.</w:t>
            </w:r>
          </w:p>
          <w:p w14:paraId="32E5583B" w14:textId="77777777"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p>
          <w:p w14:paraId="2376980B" w14:textId="1E7DD071"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In FY 2022, EDI is making positive strides as it ramps up the Investigations Branch and recovers from staff losses. The team remains small with </w:t>
            </w:r>
            <w:r w:rsidR="00204C02" w:rsidRPr="00C41A5F">
              <w:rPr>
                <w:rFonts w:ascii="Times New Roman" w:eastAsia="Times New Roman" w:hAnsi="Times New Roman" w:cs="Times New Roman"/>
                <w:bCs/>
                <w:color w:val="000000" w:themeColor="text1"/>
                <w:sz w:val="24"/>
                <w:szCs w:val="24"/>
              </w:rPr>
              <w:t>two</w:t>
            </w:r>
            <w:r w:rsidRPr="00C41A5F">
              <w:rPr>
                <w:rFonts w:ascii="Times New Roman" w:eastAsia="Times New Roman" w:hAnsi="Times New Roman" w:cs="Times New Roman"/>
                <w:bCs/>
                <w:color w:val="000000" w:themeColor="text1"/>
                <w:sz w:val="24"/>
                <w:szCs w:val="24"/>
              </w:rPr>
              <w:t xml:space="preserve"> investigators and one Branch Director. Hiring is underway for </w:t>
            </w:r>
            <w:r w:rsidR="00204C02" w:rsidRPr="00C41A5F">
              <w:rPr>
                <w:rFonts w:ascii="Times New Roman" w:eastAsia="Times New Roman" w:hAnsi="Times New Roman" w:cs="Times New Roman"/>
                <w:bCs/>
                <w:color w:val="000000" w:themeColor="text1"/>
                <w:sz w:val="24"/>
                <w:szCs w:val="24"/>
              </w:rPr>
              <w:t>two</w:t>
            </w:r>
            <w:r w:rsidRPr="00C41A5F">
              <w:rPr>
                <w:rFonts w:ascii="Times New Roman" w:eastAsia="Times New Roman" w:hAnsi="Times New Roman" w:cs="Times New Roman"/>
                <w:bCs/>
                <w:color w:val="000000" w:themeColor="text1"/>
                <w:sz w:val="24"/>
                <w:szCs w:val="24"/>
              </w:rPr>
              <w:t xml:space="preserve"> additional investigators.  In FY 2022, EDI completed a total of 45 investigations, with 34 investigations completed through contractors and 11 investigations completed internally. Of these investigations, </w:t>
            </w:r>
            <w:r w:rsidR="00204C02" w:rsidRPr="00C41A5F">
              <w:rPr>
                <w:rFonts w:ascii="Times New Roman" w:eastAsia="Times New Roman" w:hAnsi="Times New Roman" w:cs="Times New Roman"/>
                <w:bCs/>
                <w:color w:val="000000" w:themeColor="text1"/>
                <w:sz w:val="24"/>
                <w:szCs w:val="24"/>
              </w:rPr>
              <w:t>eight</w:t>
            </w:r>
            <w:r w:rsidRPr="00C41A5F">
              <w:rPr>
                <w:rFonts w:ascii="Times New Roman" w:eastAsia="Times New Roman" w:hAnsi="Times New Roman" w:cs="Times New Roman"/>
                <w:bCs/>
                <w:color w:val="000000" w:themeColor="text1"/>
                <w:sz w:val="24"/>
                <w:szCs w:val="24"/>
              </w:rPr>
              <w:t xml:space="preserve"> were untimely. In late 2022, </w:t>
            </w:r>
            <w:r w:rsidR="00E25C4E"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experienced complications with the contract for investigations, creating a delay in investigations processing. </w:t>
            </w:r>
            <w:r w:rsidR="00DD0BB0" w:rsidRPr="00C41A5F">
              <w:rPr>
                <w:rFonts w:ascii="Times New Roman" w:eastAsia="Times New Roman" w:hAnsi="Times New Roman" w:cs="Times New Roman"/>
                <w:bCs/>
                <w:color w:val="000000" w:themeColor="text1"/>
                <w:sz w:val="24"/>
                <w:szCs w:val="24"/>
              </w:rPr>
              <w:t>T</w:t>
            </w:r>
            <w:r w:rsidRPr="00C41A5F">
              <w:rPr>
                <w:rFonts w:ascii="Times New Roman" w:eastAsia="Times New Roman" w:hAnsi="Times New Roman" w:cs="Times New Roman"/>
                <w:bCs/>
                <w:color w:val="000000" w:themeColor="text1"/>
                <w:sz w:val="24"/>
                <w:szCs w:val="24"/>
              </w:rPr>
              <w:t xml:space="preserve">his type of resource uncertainty continues to motivate </w:t>
            </w:r>
            <w:r w:rsidR="00DB6091">
              <w:rPr>
                <w:rFonts w:ascii="Times New Roman" w:eastAsia="Times New Roman" w:hAnsi="Times New Roman" w:cs="Times New Roman"/>
                <w:bCs/>
                <w:color w:val="000000" w:themeColor="text1"/>
                <w:sz w:val="24"/>
                <w:szCs w:val="24"/>
              </w:rPr>
              <w:t xml:space="preserve">NIH </w:t>
            </w:r>
            <w:r w:rsidRPr="00C41A5F">
              <w:rPr>
                <w:rFonts w:ascii="Times New Roman" w:eastAsia="Times New Roman" w:hAnsi="Times New Roman" w:cs="Times New Roman"/>
                <w:bCs/>
                <w:color w:val="000000" w:themeColor="text1"/>
                <w:sz w:val="24"/>
                <w:szCs w:val="24"/>
              </w:rPr>
              <w:t xml:space="preserve">to further develop </w:t>
            </w:r>
            <w:r w:rsidR="001D3655" w:rsidRPr="00C41A5F">
              <w:rPr>
                <w:rFonts w:ascii="Times New Roman" w:eastAsia="Times New Roman" w:hAnsi="Times New Roman" w:cs="Times New Roman"/>
                <w:bCs/>
                <w:color w:val="000000" w:themeColor="text1"/>
                <w:sz w:val="24"/>
                <w:szCs w:val="24"/>
              </w:rPr>
              <w:t>EDI</w:t>
            </w:r>
            <w:r w:rsidR="001D3655">
              <w:rPr>
                <w:rFonts w:ascii="Times New Roman" w:eastAsia="Times New Roman" w:hAnsi="Times New Roman" w:cs="Times New Roman"/>
                <w:bCs/>
                <w:color w:val="000000" w:themeColor="text1"/>
                <w:sz w:val="24"/>
                <w:szCs w:val="24"/>
              </w:rPr>
              <w:t>’s</w:t>
            </w:r>
            <w:r w:rsidRPr="00C41A5F">
              <w:rPr>
                <w:rFonts w:ascii="Times New Roman" w:eastAsia="Times New Roman" w:hAnsi="Times New Roman" w:cs="Times New Roman"/>
                <w:bCs/>
                <w:color w:val="000000" w:themeColor="text1"/>
                <w:sz w:val="24"/>
                <w:szCs w:val="24"/>
              </w:rPr>
              <w:t xml:space="preserve"> internal investigations’ capacity. Similarly, timeliness of EDI’s FADs has also been affected. During this same timeframe, EDI processed 16 total FADs, of which 12 FADs were untimely</w:t>
            </w:r>
            <w:r w:rsidR="00204C02" w:rsidRPr="00C41A5F">
              <w:rPr>
                <w:rFonts w:ascii="Times New Roman" w:eastAsia="Times New Roman" w:hAnsi="Times New Roman" w:cs="Times New Roman"/>
                <w:bCs/>
                <w:color w:val="000000" w:themeColor="text1"/>
                <w:sz w:val="24"/>
                <w:szCs w:val="24"/>
              </w:rPr>
              <w:t>,</w:t>
            </w:r>
            <w:r w:rsidRPr="00C41A5F">
              <w:rPr>
                <w:rFonts w:ascii="Times New Roman" w:eastAsia="Times New Roman" w:hAnsi="Times New Roman" w:cs="Times New Roman"/>
                <w:bCs/>
                <w:color w:val="000000" w:themeColor="text1"/>
                <w:sz w:val="24"/>
                <w:szCs w:val="24"/>
              </w:rPr>
              <w:t xml:space="preserve"> due to similar circumstances.   </w:t>
            </w:r>
          </w:p>
          <w:p w14:paraId="17B391D9" w14:textId="66FBAEA1"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p>
          <w:p w14:paraId="704EE4E7" w14:textId="77777777" w:rsidR="00CB369B" w:rsidRPr="00C41A5F" w:rsidRDefault="00CB369B" w:rsidP="00CB369B">
            <w:pPr>
              <w:pStyle w:val="Heading3"/>
              <w:spacing w:before="2" w:after="2"/>
              <w:rPr>
                <w:rFonts w:ascii="Times New Roman" w:hAnsi="Times New Roman"/>
                <w:color w:val="000000" w:themeColor="text1"/>
              </w:rPr>
            </w:pPr>
            <w:r w:rsidRPr="00C41A5F">
              <w:rPr>
                <w:rFonts w:ascii="Times New Roman" w:hAnsi="Times New Roman"/>
                <w:color w:val="000000" w:themeColor="text1"/>
              </w:rPr>
              <w:t>Opportunities for Improvement/Challenges in Essential Element E:</w:t>
            </w:r>
          </w:p>
          <w:p w14:paraId="1DB06DC7" w14:textId="77777777" w:rsidR="00CB369B" w:rsidRPr="00C41A5F" w:rsidRDefault="00CB369B" w:rsidP="00CB369B">
            <w:pPr>
              <w:pStyle w:val="Heading3"/>
              <w:spacing w:before="2" w:after="2"/>
              <w:rPr>
                <w:rFonts w:ascii="Times New Roman" w:hAnsi="Times New Roman"/>
                <w:bCs/>
                <w:color w:val="000000" w:themeColor="text1"/>
              </w:rPr>
            </w:pPr>
            <w:r w:rsidRPr="00C41A5F">
              <w:rPr>
                <w:rFonts w:ascii="Times New Roman" w:hAnsi="Times New Roman"/>
                <w:color w:val="000000" w:themeColor="text1"/>
              </w:rPr>
              <w:t>Efficiency</w:t>
            </w:r>
          </w:p>
          <w:p w14:paraId="60674C80" w14:textId="77777777" w:rsidR="00CB369B" w:rsidRPr="00C41A5F" w:rsidRDefault="00CB369B" w:rsidP="009221E5">
            <w:pPr>
              <w:spacing w:beforeLines="1" w:before="2" w:afterLines="1" w:after="2" w:line="240" w:lineRule="auto"/>
              <w:rPr>
                <w:rFonts w:ascii="Times New Roman" w:eastAsia="Times New Roman" w:hAnsi="Times New Roman" w:cs="Times New Roman"/>
                <w:bCs/>
                <w:color w:val="000000" w:themeColor="text1"/>
                <w:sz w:val="24"/>
                <w:szCs w:val="24"/>
              </w:rPr>
            </w:pPr>
          </w:p>
          <w:p w14:paraId="5EEEFFFB" w14:textId="0696E8F6" w:rsidR="009221E5" w:rsidRPr="00C41A5F" w:rsidRDefault="009221E5" w:rsidP="009221E5">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hAnsi="Times New Roman" w:cs="Times New Roman"/>
                <w:color w:val="000000" w:themeColor="text1"/>
                <w:sz w:val="24"/>
                <w:szCs w:val="24"/>
              </w:rPr>
              <w:t xml:space="preserve">EDI will continue to work with NIH leadership to acquire sufficient resources to ensure timely completion of EEO investigations and issuance of FADs.  EDI will continue to evaluate each of the EEO program areas to assess processes for efficiencies.  EDI will train experienced staff in FAD drafting and acquire a new FAD writer.  In addition, </w:t>
            </w:r>
            <w:r w:rsidR="00204C02" w:rsidRPr="00C41A5F">
              <w:rPr>
                <w:rFonts w:ascii="Times New Roman" w:hAnsi="Times New Roman" w:cs="Times New Roman"/>
                <w:color w:val="000000" w:themeColor="text1"/>
                <w:sz w:val="24"/>
                <w:szCs w:val="24"/>
              </w:rPr>
              <w:t xml:space="preserve">to ensure timely processing of FADs, </w:t>
            </w:r>
            <w:r w:rsidRPr="00C41A5F">
              <w:rPr>
                <w:rFonts w:ascii="Times New Roman" w:hAnsi="Times New Roman" w:cs="Times New Roman"/>
                <w:color w:val="000000" w:themeColor="text1"/>
                <w:sz w:val="24"/>
                <w:szCs w:val="24"/>
              </w:rPr>
              <w:t xml:space="preserve">NIH will </w:t>
            </w:r>
            <w:r w:rsidR="00204C02" w:rsidRPr="00C41A5F">
              <w:rPr>
                <w:rFonts w:ascii="Times New Roman" w:hAnsi="Times New Roman" w:cs="Times New Roman"/>
                <w:color w:val="000000" w:themeColor="text1"/>
                <w:sz w:val="24"/>
                <w:szCs w:val="24"/>
              </w:rPr>
              <w:t xml:space="preserve">continue to look for ways to </w:t>
            </w:r>
            <w:r w:rsidRPr="00C41A5F">
              <w:rPr>
                <w:rFonts w:ascii="Times New Roman" w:hAnsi="Times New Roman" w:cs="Times New Roman"/>
                <w:color w:val="000000" w:themeColor="text1"/>
                <w:sz w:val="24"/>
                <w:szCs w:val="24"/>
              </w:rPr>
              <w:t xml:space="preserve">assist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w:t>
            </w:r>
            <w:r w:rsidR="00204C02" w:rsidRPr="00C41A5F">
              <w:rPr>
                <w:rFonts w:ascii="Times New Roman" w:hAnsi="Times New Roman" w:cs="Times New Roman"/>
                <w:color w:val="000000" w:themeColor="text1"/>
                <w:sz w:val="24"/>
                <w:szCs w:val="24"/>
              </w:rPr>
              <w:t xml:space="preserve">To the extent EDI discovers any </w:t>
            </w:r>
            <w:r w:rsidR="00204C02" w:rsidRPr="00C41A5F">
              <w:rPr>
                <w:rFonts w:ascii="Times New Roman" w:hAnsi="Times New Roman" w:cs="Times New Roman"/>
                <w:color w:val="000000" w:themeColor="text1"/>
                <w:sz w:val="24"/>
                <w:szCs w:val="24"/>
              </w:rPr>
              <w:lastRenderedPageBreak/>
              <w:t>impediments to the timely processing of EEO cases</w:t>
            </w:r>
            <w:r w:rsidRPr="00C41A5F">
              <w:rPr>
                <w:rFonts w:ascii="Times New Roman" w:hAnsi="Times New Roman" w:cs="Times New Roman"/>
                <w:color w:val="000000" w:themeColor="text1"/>
                <w:sz w:val="24"/>
                <w:szCs w:val="24"/>
              </w:rPr>
              <w:t xml:space="preserve">, corrective action will be taken. Target Date: 10/30/2023. </w:t>
            </w:r>
          </w:p>
          <w:p w14:paraId="11DF2B56" w14:textId="77777777" w:rsidR="009221E5" w:rsidRPr="00C41A5F" w:rsidRDefault="009221E5" w:rsidP="009221E5">
            <w:pPr>
              <w:rPr>
                <w:rFonts w:ascii="Times New Roman" w:hAnsi="Times New Roman" w:cs="Times New Roman"/>
                <w:color w:val="000000" w:themeColor="text1"/>
              </w:rPr>
            </w:pPr>
          </w:p>
          <w:p w14:paraId="6F4CB938" w14:textId="6673D612" w:rsidR="007C3FEB" w:rsidRPr="00C41A5F" w:rsidRDefault="007C3FEB" w:rsidP="007C3FEB">
            <w:pPr>
              <w:spacing w:beforeLines="1" w:before="2" w:afterLines="1" w:after="2" w:line="240" w:lineRule="auto"/>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Essential Element F</w:t>
            </w:r>
            <w:r w:rsidR="00A81BF6" w:rsidRPr="00C41A5F">
              <w:rPr>
                <w:rFonts w:ascii="Times New Roman" w:eastAsia="Times New Roman" w:hAnsi="Times New Roman" w:cs="Times New Roman"/>
                <w:b/>
                <w:color w:val="000000" w:themeColor="text1"/>
                <w:sz w:val="24"/>
                <w:szCs w:val="24"/>
              </w:rPr>
              <w:t>:</w:t>
            </w:r>
            <w:r w:rsidRPr="00C41A5F">
              <w:rPr>
                <w:rFonts w:ascii="Times New Roman" w:eastAsia="Times New Roman" w:hAnsi="Times New Roman" w:cs="Times New Roman"/>
                <w:b/>
                <w:color w:val="000000" w:themeColor="text1"/>
                <w:sz w:val="24"/>
                <w:szCs w:val="24"/>
              </w:rPr>
              <w:t xml:space="preserve"> Responsiveness and Legal Compliance </w:t>
            </w:r>
          </w:p>
          <w:p w14:paraId="6D6A95A6" w14:textId="77777777" w:rsidR="007C3FEB" w:rsidRPr="00C41A5F" w:rsidRDefault="007C3FEB" w:rsidP="007C3FEB">
            <w:pPr>
              <w:spacing w:beforeLines="1" w:before="2" w:afterLines="1" w:after="2" w:line="240" w:lineRule="auto"/>
              <w:rPr>
                <w:rFonts w:ascii="Times New Roman" w:eastAsia="Times New Roman" w:hAnsi="Times New Roman" w:cs="Times New Roman"/>
                <w:b/>
                <w:color w:val="000000" w:themeColor="text1"/>
                <w:sz w:val="24"/>
                <w:szCs w:val="24"/>
              </w:rPr>
            </w:pPr>
          </w:p>
          <w:p w14:paraId="2CFBE855" w14:textId="6D32DEAF" w:rsidR="007C3FEB" w:rsidRPr="00C41A5F" w:rsidRDefault="007C3FEB" w:rsidP="007C3FEB">
            <w:pPr>
              <w:spacing w:line="240" w:lineRule="auto"/>
              <w:rPr>
                <w:rFonts w:ascii="Times New Roman" w:eastAsia="Times New Roman" w:hAnsi="Times New Roman" w:cs="Times New Roman"/>
                <w:bCs/>
                <w:color w:val="000000" w:themeColor="text1"/>
                <w:sz w:val="24"/>
                <w:szCs w:val="24"/>
              </w:rPr>
            </w:pPr>
            <w:r w:rsidRPr="00C41A5F">
              <w:rPr>
                <w:rFonts w:ascii="Times New Roman" w:hAnsi="Times New Roman" w:cs="Times New Roman"/>
                <w:color w:val="000000" w:themeColor="text1"/>
                <w:sz w:val="24"/>
                <w:szCs w:val="24"/>
              </w:rPr>
              <w:t>EDI adheres to EEO statu</w:t>
            </w:r>
            <w:r w:rsidR="00204C02" w:rsidRPr="00C41A5F">
              <w:rPr>
                <w:rFonts w:ascii="Times New Roman" w:hAnsi="Times New Roman" w:cs="Times New Roman"/>
                <w:color w:val="000000" w:themeColor="text1"/>
                <w:sz w:val="24"/>
                <w:szCs w:val="24"/>
              </w:rPr>
              <w:t>t</w:t>
            </w:r>
            <w:r w:rsidRPr="00C41A5F">
              <w:rPr>
                <w:rFonts w:ascii="Times New Roman" w:hAnsi="Times New Roman" w:cs="Times New Roman"/>
                <w:color w:val="000000" w:themeColor="text1"/>
                <w:sz w:val="24"/>
                <w:szCs w:val="24"/>
              </w:rPr>
              <w:t>es and regulations and proactively streamlines processes to ensure compliance. </w:t>
            </w:r>
            <w:r w:rsidR="00204C02" w:rsidRPr="00C41A5F">
              <w:rPr>
                <w:rFonts w:ascii="Times New Roman" w:hAnsi="Times New Roman" w:cs="Times New Roman"/>
                <w:color w:val="000000" w:themeColor="text1"/>
                <w:sz w:val="24"/>
                <w:szCs w:val="24"/>
              </w:rPr>
              <w:t xml:space="preserve">In addition to </w:t>
            </w:r>
            <w:r w:rsidRPr="00C41A5F">
              <w:rPr>
                <w:rFonts w:ascii="Times New Roman" w:hAnsi="Times New Roman" w:cs="Times New Roman"/>
                <w:color w:val="000000" w:themeColor="text1"/>
                <w:sz w:val="24"/>
                <w:szCs w:val="24"/>
              </w:rPr>
              <w:t>mak</w:t>
            </w:r>
            <w:r w:rsidR="00204C02" w:rsidRPr="00C41A5F">
              <w:rPr>
                <w:rFonts w:ascii="Times New Roman" w:hAnsi="Times New Roman" w:cs="Times New Roman"/>
                <w:color w:val="000000" w:themeColor="text1"/>
                <w:sz w:val="24"/>
                <w:szCs w:val="24"/>
              </w:rPr>
              <w:t>ing</w:t>
            </w:r>
            <w:r w:rsidRPr="00C41A5F">
              <w:rPr>
                <w:rFonts w:ascii="Times New Roman" w:hAnsi="Times New Roman" w:cs="Times New Roman"/>
                <w:color w:val="000000" w:themeColor="text1"/>
                <w:sz w:val="24"/>
                <w:szCs w:val="24"/>
              </w:rPr>
              <w:t xml:space="preserve"> improvements </w:t>
            </w:r>
            <w:r w:rsidR="00204C02" w:rsidRPr="00C41A5F">
              <w:rPr>
                <w:rFonts w:ascii="Times New Roman" w:hAnsi="Times New Roman" w:cs="Times New Roman"/>
                <w:color w:val="000000" w:themeColor="text1"/>
                <w:sz w:val="24"/>
                <w:szCs w:val="24"/>
              </w:rPr>
              <w:t>to</w:t>
            </w:r>
            <w:r w:rsidRPr="00C41A5F">
              <w:rPr>
                <w:rFonts w:ascii="Times New Roman" w:hAnsi="Times New Roman" w:cs="Times New Roman"/>
                <w:color w:val="000000" w:themeColor="text1"/>
                <w:sz w:val="24"/>
                <w:szCs w:val="24"/>
              </w:rPr>
              <w:t xml:space="preserve"> quality and timeliness</w:t>
            </w:r>
            <w:r w:rsidR="00204C02"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r w:rsidR="00204C02" w:rsidRPr="00C41A5F">
              <w:rPr>
                <w:rFonts w:ascii="Times New Roman" w:hAnsi="Times New Roman" w:cs="Times New Roman"/>
                <w:color w:val="000000" w:themeColor="text1"/>
                <w:sz w:val="24"/>
                <w:szCs w:val="24"/>
              </w:rPr>
              <w:t xml:space="preserve">EDI remains committed to raising the level of </w:t>
            </w:r>
            <w:r w:rsidRPr="00C41A5F">
              <w:rPr>
                <w:rFonts w:ascii="Times New Roman" w:hAnsi="Times New Roman" w:cs="Times New Roman"/>
                <w:color w:val="000000" w:themeColor="text1"/>
                <w:sz w:val="24"/>
                <w:szCs w:val="24"/>
              </w:rPr>
              <w:t>customer service. </w:t>
            </w:r>
          </w:p>
          <w:p w14:paraId="792F0141" w14:textId="3C78BEF5" w:rsidR="00492DEA" w:rsidRPr="00C41A5F" w:rsidRDefault="00492DEA" w:rsidP="00492DEA">
            <w:pPr>
              <w:pStyle w:val="Heading3"/>
              <w:spacing w:before="2" w:after="2"/>
              <w:rPr>
                <w:rFonts w:ascii="Times New Roman" w:hAnsi="Times New Roman"/>
                <w:color w:val="000000" w:themeColor="text1"/>
              </w:rPr>
            </w:pPr>
            <w:r w:rsidRPr="00C41A5F">
              <w:rPr>
                <w:rFonts w:ascii="Times New Roman" w:hAnsi="Times New Roman"/>
                <w:color w:val="000000" w:themeColor="text1"/>
              </w:rPr>
              <w:t>Opportunities for Improvement/Challenges in Essential Element F:</w:t>
            </w:r>
          </w:p>
          <w:p w14:paraId="7F4283F5" w14:textId="007CD50C" w:rsidR="003015FD" w:rsidRPr="00C41A5F" w:rsidRDefault="003015FD" w:rsidP="00492DEA">
            <w:pPr>
              <w:pStyle w:val="Heading3"/>
              <w:spacing w:before="2" w:after="2"/>
              <w:rPr>
                <w:rFonts w:ascii="Times New Roman" w:hAnsi="Times New Roman"/>
                <w:bCs/>
                <w:color w:val="000000" w:themeColor="text1"/>
              </w:rPr>
            </w:pPr>
            <w:r w:rsidRPr="00C41A5F">
              <w:rPr>
                <w:rFonts w:ascii="Times New Roman" w:hAnsi="Times New Roman"/>
                <w:color w:val="000000" w:themeColor="text1"/>
              </w:rPr>
              <w:t>Responsive and Legal Compliance</w:t>
            </w:r>
          </w:p>
          <w:p w14:paraId="0528EBA5" w14:textId="22AEEA06" w:rsidR="00CD61B1" w:rsidRPr="00C41A5F" w:rsidRDefault="00CD61B1" w:rsidP="007C3FEB">
            <w:pPr>
              <w:spacing w:line="240" w:lineRule="auto"/>
              <w:rPr>
                <w:rFonts w:ascii="Times New Roman" w:eastAsia="Times New Roman" w:hAnsi="Times New Roman" w:cs="Times New Roman"/>
                <w:b/>
                <w:color w:val="000000" w:themeColor="text1"/>
                <w:sz w:val="24"/>
                <w:szCs w:val="24"/>
                <w:highlight w:val="yellow"/>
              </w:rPr>
            </w:pPr>
          </w:p>
          <w:p w14:paraId="1366F986" w14:textId="6B44A8B1" w:rsidR="00594EBF" w:rsidRPr="00C41A5F" w:rsidRDefault="007C3FEB" w:rsidP="00073B6B">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recognizes there is a need </w:t>
            </w:r>
            <w:r w:rsidR="00594EBF" w:rsidRPr="00C41A5F">
              <w:rPr>
                <w:rFonts w:ascii="Times New Roman" w:hAnsi="Times New Roman" w:cs="Times New Roman"/>
                <w:color w:val="000000" w:themeColor="text1"/>
                <w:sz w:val="24"/>
                <w:szCs w:val="24"/>
              </w:rPr>
              <w:t>to align the NIH EEO Director reporting structure with the NIH agency</w:t>
            </w:r>
            <w:r w:rsidR="00A81BF6" w:rsidRPr="00C41A5F">
              <w:rPr>
                <w:rFonts w:ascii="Times New Roman" w:hAnsi="Times New Roman" w:cs="Times New Roman"/>
                <w:color w:val="000000" w:themeColor="text1"/>
                <w:sz w:val="24"/>
                <w:szCs w:val="24"/>
              </w:rPr>
              <w:t xml:space="preserve">.  To ensure compliance across the </w:t>
            </w:r>
            <w:proofErr w:type="spellStart"/>
            <w:r w:rsidR="00A81BF6" w:rsidRPr="00C41A5F">
              <w:rPr>
                <w:rFonts w:ascii="Times New Roman" w:hAnsi="Times New Roman" w:cs="Times New Roman"/>
                <w:color w:val="000000" w:themeColor="text1"/>
                <w:sz w:val="24"/>
                <w:szCs w:val="24"/>
              </w:rPr>
              <w:t>OpDivs</w:t>
            </w:r>
            <w:proofErr w:type="spellEnd"/>
            <w:r w:rsidR="00A81BF6" w:rsidRPr="00C41A5F">
              <w:rPr>
                <w:rFonts w:ascii="Times New Roman" w:hAnsi="Times New Roman" w:cs="Times New Roman"/>
                <w:color w:val="000000" w:themeColor="text1"/>
                <w:sz w:val="24"/>
                <w:szCs w:val="24"/>
              </w:rPr>
              <w:t xml:space="preserve"> with the Elijah E Cummings Federal Employee Antidiscrimination Act of 2020 </w:t>
            </w:r>
            <w:r w:rsidR="00A81BF6" w:rsidRPr="000517E6">
              <w:rPr>
                <w:rFonts w:ascii="Times New Roman" w:hAnsi="Times New Roman" w:cs="Times New Roman"/>
                <w:color w:val="000000" w:themeColor="text1"/>
                <w:sz w:val="24"/>
                <w:szCs w:val="24"/>
              </w:rPr>
              <w:t>(</w:t>
            </w:r>
            <w:r w:rsidR="00A81BF6" w:rsidRPr="00714549">
              <w:rPr>
                <w:rFonts w:ascii="Times New Roman" w:hAnsi="Times New Roman" w:cs="Times New Roman"/>
                <w:color w:val="000000" w:themeColor="text1"/>
                <w:sz w:val="24"/>
                <w:szCs w:val="24"/>
              </w:rPr>
              <w:t>EECFEAA</w:t>
            </w:r>
            <w:r w:rsidR="00A81BF6" w:rsidRPr="00C41A5F">
              <w:rPr>
                <w:rFonts w:ascii="Times New Roman" w:hAnsi="Times New Roman" w:cs="Times New Roman"/>
                <w:color w:val="000000" w:themeColor="text1"/>
                <w:sz w:val="24"/>
                <w:szCs w:val="24"/>
              </w:rPr>
              <w:t xml:space="preserve">), DHHS has been focused on the reporting structure issue. </w:t>
            </w:r>
            <w:r w:rsidR="00594EBF" w:rsidRPr="00C41A5F">
              <w:rPr>
                <w:rFonts w:ascii="Times New Roman" w:hAnsi="Times New Roman" w:cs="Times New Roman"/>
                <w:color w:val="000000" w:themeColor="text1"/>
                <w:sz w:val="24"/>
                <w:szCs w:val="24"/>
              </w:rPr>
              <w:t xml:space="preserve">NIH will follow the guidance from the DHHS/EEODI level.  </w:t>
            </w:r>
          </w:p>
          <w:p w14:paraId="707F52BB" w14:textId="77777777" w:rsidR="00594EBF" w:rsidRPr="00C41A5F" w:rsidRDefault="00594EBF" w:rsidP="00594EBF">
            <w:pPr>
              <w:spacing w:before="2" w:after="2"/>
              <w:rPr>
                <w:rFonts w:ascii="Times New Roman" w:hAnsi="Times New Roman" w:cs="Times New Roman"/>
                <w:color w:val="000000" w:themeColor="text1"/>
                <w:sz w:val="24"/>
                <w:szCs w:val="24"/>
              </w:rPr>
            </w:pPr>
          </w:p>
          <w:p w14:paraId="5F95D3F5" w14:textId="25722C86" w:rsidR="00594EBF" w:rsidRPr="00C41A5F" w:rsidRDefault="00594EBF" w:rsidP="00594EBF">
            <w:pPr>
              <w:spacing w:before="2" w:after="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EEO Director reported to t</w:t>
            </w:r>
            <w:r w:rsidRPr="00C41A5F">
              <w:rPr>
                <w:rFonts w:ascii="Times New Roman" w:eastAsia="Times New Roman" w:hAnsi="Times New Roman" w:cs="Times New Roman"/>
                <w:color w:val="000000" w:themeColor="text1"/>
                <w:sz w:val="24"/>
                <w:szCs w:val="24"/>
              </w:rPr>
              <w:t>he NIH Head of Agency Designee from October 1, 2021 – September 30, 2022</w:t>
            </w:r>
            <w:r w:rsidR="004564FA" w:rsidRPr="00C41A5F">
              <w:rPr>
                <w:rFonts w:ascii="Times New Roman" w:eastAsia="Times New Roman" w:hAnsi="Times New Roman" w:cs="Times New Roman"/>
                <w:color w:val="000000" w:themeColor="text1"/>
                <w:sz w:val="24"/>
                <w:szCs w:val="24"/>
              </w:rPr>
              <w:t xml:space="preserve"> – </w:t>
            </w:r>
            <w:r w:rsidR="0067152A">
              <w:rPr>
                <w:rFonts w:ascii="Times New Roman" w:eastAsia="Times New Roman" w:hAnsi="Times New Roman" w:cs="Times New Roman"/>
                <w:color w:val="000000" w:themeColor="text1"/>
                <w:sz w:val="24"/>
                <w:szCs w:val="24"/>
              </w:rPr>
              <w:t xml:space="preserve">Acting </w:t>
            </w:r>
            <w:r w:rsidR="004564FA" w:rsidRPr="00C41A5F">
              <w:rPr>
                <w:rFonts w:ascii="Times New Roman" w:eastAsia="Times New Roman" w:hAnsi="Times New Roman" w:cs="Times New Roman"/>
                <w:color w:val="000000" w:themeColor="text1"/>
                <w:sz w:val="24"/>
                <w:szCs w:val="24"/>
              </w:rPr>
              <w:t>NI</w:t>
            </w:r>
            <w:r w:rsidRPr="00C41A5F">
              <w:rPr>
                <w:rFonts w:ascii="Times New Roman" w:eastAsia="Times New Roman" w:hAnsi="Times New Roman" w:cs="Times New Roman"/>
                <w:color w:val="000000" w:themeColor="text1"/>
                <w:sz w:val="24"/>
                <w:szCs w:val="24"/>
              </w:rPr>
              <w:t xml:space="preserve">H Principal Deputy Director, Tara </w:t>
            </w:r>
            <w:proofErr w:type="spellStart"/>
            <w:r w:rsidRPr="00C41A5F">
              <w:rPr>
                <w:rFonts w:ascii="Times New Roman" w:eastAsia="Times New Roman" w:hAnsi="Times New Roman" w:cs="Times New Roman"/>
                <w:color w:val="000000" w:themeColor="text1"/>
                <w:sz w:val="24"/>
                <w:szCs w:val="24"/>
              </w:rPr>
              <w:t>Schwetz</w:t>
            </w:r>
            <w:proofErr w:type="spellEnd"/>
            <w:r w:rsidRPr="00C41A5F">
              <w:rPr>
                <w:rFonts w:ascii="Times New Roman" w:eastAsia="Times New Roman" w:hAnsi="Times New Roman" w:cs="Times New Roman"/>
                <w:color w:val="000000" w:themeColor="text1"/>
                <w:sz w:val="24"/>
                <w:szCs w:val="24"/>
              </w:rPr>
              <w:t>, Ph.D.</w:t>
            </w:r>
          </w:p>
          <w:p w14:paraId="11F139F2" w14:textId="77777777" w:rsidR="00594EBF" w:rsidRPr="00C41A5F" w:rsidRDefault="00594EBF" w:rsidP="00594EBF">
            <w:pPr>
              <w:spacing w:before="2" w:after="2"/>
              <w:rPr>
                <w:rFonts w:ascii="Times New Roman" w:hAnsi="Times New Roman" w:cs="Times New Roman"/>
                <w:color w:val="000000" w:themeColor="text1"/>
                <w:sz w:val="24"/>
                <w:szCs w:val="24"/>
              </w:rPr>
            </w:pPr>
          </w:p>
          <w:p w14:paraId="37292E23" w14:textId="52CF28A1" w:rsidR="00594EBF" w:rsidRPr="00C41A5F" w:rsidRDefault="00594EBF" w:rsidP="00594EBF">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DHHS/EEODI has developed a comprehensive Department-wide EEO reporting structure. In the third quarter of 2024, EEODI projects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leadership will approve a plan to transition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to the new reporting structure to comply with </w:t>
            </w:r>
            <w:r w:rsidRPr="000517E6">
              <w:rPr>
                <w:rFonts w:ascii="Times New Roman" w:hAnsi="Times New Roman" w:cs="Times New Roman"/>
                <w:color w:val="000000" w:themeColor="text1"/>
                <w:sz w:val="24"/>
                <w:szCs w:val="24"/>
              </w:rPr>
              <w:t xml:space="preserve">the </w:t>
            </w:r>
            <w:r w:rsidRPr="00714549">
              <w:rPr>
                <w:rFonts w:ascii="Times New Roman" w:hAnsi="Times New Roman" w:cs="Times New Roman"/>
                <w:color w:val="000000" w:themeColor="text1"/>
                <w:sz w:val="24"/>
                <w:szCs w:val="24"/>
              </w:rPr>
              <w:t>EECFEAA</w:t>
            </w:r>
            <w:r w:rsidRPr="000517E6">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(See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HHS/EEODI H Plan)</w:t>
            </w:r>
            <w:r w:rsidR="004564FA" w:rsidRPr="00C41A5F">
              <w:rPr>
                <w:rFonts w:ascii="Times New Roman" w:hAnsi="Times New Roman" w:cs="Times New Roman"/>
                <w:color w:val="000000" w:themeColor="text1"/>
                <w:sz w:val="24"/>
                <w:szCs w:val="24"/>
              </w:rPr>
              <w:t>.</w:t>
            </w:r>
          </w:p>
          <w:p w14:paraId="7817CF08" w14:textId="3BD8A6BB" w:rsidR="00594EBF" w:rsidRPr="00C41A5F" w:rsidRDefault="00594EBF" w:rsidP="00594EBF">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DHHS/EEODI </w:t>
            </w:r>
            <w:r w:rsidR="004564FA" w:rsidRPr="00C41A5F">
              <w:rPr>
                <w:rFonts w:ascii="Times New Roman" w:hAnsi="Times New Roman" w:cs="Times New Roman"/>
                <w:color w:val="000000" w:themeColor="text1"/>
                <w:sz w:val="24"/>
                <w:szCs w:val="24"/>
              </w:rPr>
              <w:t>is</w:t>
            </w:r>
            <w:r w:rsidRPr="00C41A5F">
              <w:rPr>
                <w:rFonts w:ascii="Times New Roman" w:hAnsi="Times New Roman" w:cs="Times New Roman"/>
                <w:color w:val="000000" w:themeColor="text1"/>
                <w:sz w:val="24"/>
                <w:szCs w:val="24"/>
              </w:rPr>
              <w:t xml:space="preserve"> following the guidance </w:t>
            </w:r>
            <w:r w:rsidR="000003B9" w:rsidRPr="00C41A5F">
              <w:rPr>
                <w:rFonts w:ascii="Times New Roman" w:hAnsi="Times New Roman" w:cs="Times New Roman"/>
                <w:color w:val="000000" w:themeColor="text1"/>
                <w:sz w:val="24"/>
                <w:szCs w:val="24"/>
              </w:rPr>
              <w:t xml:space="preserve">implemented by the U.S. Equal Employment </w:t>
            </w:r>
            <w:r w:rsidR="00986054" w:rsidRPr="00C41A5F">
              <w:rPr>
                <w:rFonts w:ascii="Times New Roman" w:hAnsi="Times New Roman" w:cs="Times New Roman"/>
                <w:color w:val="000000" w:themeColor="text1"/>
                <w:sz w:val="24"/>
                <w:szCs w:val="24"/>
              </w:rPr>
              <w:t>Opportunity</w:t>
            </w:r>
            <w:r w:rsidR="000003B9" w:rsidRPr="00C41A5F">
              <w:rPr>
                <w:rFonts w:ascii="Times New Roman" w:hAnsi="Times New Roman" w:cs="Times New Roman"/>
                <w:color w:val="000000" w:themeColor="text1"/>
                <w:sz w:val="24"/>
                <w:szCs w:val="24"/>
              </w:rPr>
              <w:t xml:space="preserve"> Commission (EEOC), Research, Evaluation &amp; Applied Data Division/Office of  Federal Operations URL: </w:t>
            </w:r>
            <w:hyperlink r:id="rId32" w:history="1">
              <w:r w:rsidR="00B81BB4" w:rsidRPr="00C41A5F">
                <w:rPr>
                  <w:rStyle w:val="Hyperlink"/>
                  <w:rFonts w:ascii="Times New Roman" w:hAnsi="Times New Roman" w:cs="Times New Roman"/>
                  <w:color w:val="000000" w:themeColor="text1"/>
                  <w:sz w:val="24"/>
                  <w:szCs w:val="24"/>
                </w:rPr>
                <w:t>https://www.eeoc.gov/federal-sector/reports/status-and-impact-direct-reporting-structures-federal-agencies</w:t>
              </w:r>
            </w:hyperlink>
            <w:r w:rsidR="000003B9" w:rsidRPr="00C41A5F">
              <w:rPr>
                <w:rFonts w:ascii="Times New Roman" w:hAnsi="Times New Roman" w:cs="Times New Roman"/>
                <w:color w:val="000000" w:themeColor="text1"/>
                <w:sz w:val="24"/>
                <w:szCs w:val="24"/>
              </w:rPr>
              <w:t>.</w:t>
            </w:r>
            <w:r w:rsidR="00B81BB4" w:rsidRPr="00C41A5F">
              <w:rPr>
                <w:rFonts w:ascii="Times New Roman" w:hAnsi="Times New Roman" w:cs="Times New Roman"/>
                <w:color w:val="000000" w:themeColor="text1"/>
                <w:sz w:val="24"/>
                <w:szCs w:val="24"/>
              </w:rPr>
              <w:t xml:space="preserve"> </w:t>
            </w:r>
          </w:p>
          <w:p w14:paraId="581900B3" w14:textId="523CC2BF" w:rsidR="001B2E95" w:rsidRPr="00C41A5F" w:rsidRDefault="001B2E95" w:rsidP="00594EBF">
            <w:pPr>
              <w:spacing w:line="240" w:lineRule="auto"/>
              <w:rPr>
                <w:rFonts w:ascii="Times New Roman" w:hAnsi="Times New Roman" w:cs="Times New Roman"/>
                <w:color w:val="000000" w:themeColor="text1"/>
                <w:sz w:val="24"/>
                <w:szCs w:val="24"/>
              </w:rPr>
            </w:pPr>
          </w:p>
          <w:p w14:paraId="21ABED5C" w14:textId="69C5BCFC" w:rsidR="007C3FEB" w:rsidRPr="00C41A5F" w:rsidRDefault="00A67737" w:rsidP="00A67737">
            <w:pPr>
              <w:spacing w:beforeLines="1" w:before="2" w:afterLines="1" w:after="2" w:line="240" w:lineRule="auto"/>
              <w:rPr>
                <w:rFonts w:ascii="Times New Roman" w:eastAsia="Times New Roman" w:hAnsi="Times New Roman" w:cs="Times New Roman"/>
                <w:b/>
                <w:bCs/>
                <w:color w:val="000000" w:themeColor="text1"/>
                <w:sz w:val="28"/>
                <w:szCs w:val="28"/>
                <w:u w:val="single"/>
              </w:rPr>
            </w:pPr>
            <w:r w:rsidRPr="00C41A5F">
              <w:rPr>
                <w:rFonts w:ascii="Times New Roman" w:eastAsia="Times New Roman" w:hAnsi="Times New Roman" w:cs="Times New Roman"/>
                <w:b/>
                <w:bCs/>
                <w:color w:val="000000" w:themeColor="text1"/>
                <w:sz w:val="28"/>
                <w:szCs w:val="28"/>
                <w:u w:val="single"/>
              </w:rPr>
              <w:t>Part E.3 - Executive Summary: Workforce Analyses</w:t>
            </w:r>
          </w:p>
          <w:tbl>
            <w:tblPr>
              <w:tblW w:w="0" w:type="auto"/>
              <w:tblLook w:val="01E0" w:firstRow="1" w:lastRow="1" w:firstColumn="1" w:lastColumn="1" w:noHBand="0" w:noVBand="0"/>
            </w:tblPr>
            <w:tblGrid>
              <w:gridCol w:w="9165"/>
            </w:tblGrid>
            <w:tr w:rsidR="00C41A5F" w:rsidRPr="00C41A5F" w14:paraId="51CEAAEA" w14:textId="77777777" w:rsidTr="00604EFE">
              <w:trPr>
                <w:trHeight w:val="510"/>
              </w:trPr>
              <w:tc>
                <w:tcPr>
                  <w:tcW w:w="9350" w:type="dxa"/>
                </w:tcPr>
                <w:p w14:paraId="460B3B3C" w14:textId="77777777" w:rsidR="00676496" w:rsidRPr="00C41A5F" w:rsidRDefault="00676496" w:rsidP="000D6132">
                  <w:pPr>
                    <w:spacing w:line="240" w:lineRule="auto"/>
                    <w:ind w:left="60" w:hanging="60"/>
                    <w:rPr>
                      <w:rFonts w:ascii="Times New Roman" w:eastAsia="Times New Roman" w:hAnsi="Times New Roman" w:cs="Times New Roman"/>
                      <w:b/>
                      <w:bCs/>
                      <w:color w:val="000000" w:themeColor="text1"/>
                      <w:sz w:val="24"/>
                      <w:szCs w:val="24"/>
                    </w:rPr>
                  </w:pPr>
                </w:p>
                <w:p w14:paraId="7C3DFD93" w14:textId="50369F99" w:rsidR="005423D5" w:rsidRPr="00C41A5F" w:rsidRDefault="005423D5" w:rsidP="005423D5">
                  <w:pPr>
                    <w:spacing w:line="240" w:lineRule="auto"/>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Executive Summary/Possible Triggers:</w:t>
                  </w:r>
                  <w:r w:rsidRPr="00C41A5F">
                    <w:rPr>
                      <w:rFonts w:ascii="Times New Roman" w:eastAsia="Times New Roman" w:hAnsi="Times New Roman" w:cs="Times New Roman"/>
                      <w:color w:val="000000" w:themeColor="text1"/>
                      <w:sz w:val="24"/>
                      <w:szCs w:val="24"/>
                    </w:rPr>
                    <w:t xml:space="preserve"> Overall, the NIH has a lower-than-expected participation of males when compared to the civilian labor force.  NIH also has lower than expected participation rates of Hispanic or Latino, White, Native Hawaiian or Other Pacific Islander, and </w:t>
                  </w:r>
                  <w:r w:rsidR="004564FA" w:rsidRPr="00C41A5F">
                    <w:rPr>
                      <w:rFonts w:ascii="Times New Roman" w:eastAsia="Times New Roman" w:hAnsi="Times New Roman" w:cs="Times New Roman"/>
                      <w:color w:val="000000" w:themeColor="text1"/>
                      <w:sz w:val="24"/>
                      <w:szCs w:val="24"/>
                    </w:rPr>
                    <w:t>T</w:t>
                  </w:r>
                  <w:r w:rsidRPr="00C41A5F">
                    <w:rPr>
                      <w:rFonts w:ascii="Times New Roman" w:eastAsia="Times New Roman" w:hAnsi="Times New Roman" w:cs="Times New Roman"/>
                      <w:color w:val="000000" w:themeColor="text1"/>
                      <w:sz w:val="24"/>
                      <w:szCs w:val="24"/>
                    </w:rPr>
                    <w:t xml:space="preserve">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employees of both sexes.  The NIH has not yet met the federal employment goal of 12% participation of individuals with disabilities.  </w:t>
                  </w:r>
                </w:p>
                <w:p w14:paraId="7135FC11" w14:textId="77777777" w:rsidR="005423D5" w:rsidRPr="00C41A5F" w:rsidRDefault="005423D5" w:rsidP="005423D5">
                  <w:pPr>
                    <w:pStyle w:val="TableParagraph"/>
                    <w:spacing w:before="94"/>
                    <w:ind w:left="0" w:right="116"/>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Program Deficiencies:</w:t>
                  </w:r>
                  <w:r w:rsidRPr="00C41A5F">
                    <w:rPr>
                      <w:rFonts w:ascii="Times New Roman" w:hAnsi="Times New Roman" w:cs="Times New Roman"/>
                      <w:color w:val="000000" w:themeColor="text1"/>
                      <w:sz w:val="24"/>
                      <w:szCs w:val="24"/>
                    </w:rPr>
                    <w:t xml:space="preserve"> </w:t>
                  </w:r>
                </w:p>
                <w:p w14:paraId="3F140832" w14:textId="13882B91" w:rsidR="005423D5" w:rsidRPr="00C41A5F" w:rsidRDefault="005423D5" w:rsidP="005423D5">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As noted previously, we have identified deficiencies specifically related to the integrity of our data and data systems</w:t>
                  </w:r>
                  <w:r w:rsidR="004564FA" w:rsidRPr="00C41A5F">
                    <w:rPr>
                      <w:rFonts w:ascii="Times New Roman" w:hAnsi="Times New Roman" w:cs="Times New Roman"/>
                      <w:color w:val="000000" w:themeColor="text1"/>
                      <w:sz w:val="24"/>
                      <w:szCs w:val="24"/>
                    </w:rPr>
                    <w:t>.  As a result, this impacts the agency’s</w:t>
                  </w:r>
                  <w:r w:rsidRPr="00C41A5F">
                    <w:rPr>
                      <w:rFonts w:ascii="Times New Roman" w:hAnsi="Times New Roman" w:cs="Times New Roman"/>
                      <w:color w:val="000000" w:themeColor="text1"/>
                      <w:sz w:val="24"/>
                      <w:szCs w:val="24"/>
                    </w:rPr>
                    <w:t xml:space="preserve"> ability to provide</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data and analyze trends. Over the past year, we have implemented several changes to</w:t>
                  </w:r>
                  <w:r w:rsidR="004564FA" w:rsidRPr="00C41A5F">
                    <w:rPr>
                      <w:rFonts w:ascii="Times New Roman" w:hAnsi="Times New Roman" w:cs="Times New Roman"/>
                      <w:color w:val="000000" w:themeColor="text1"/>
                      <w:sz w:val="24"/>
                      <w:szCs w:val="24"/>
                    </w:rPr>
                    <w:t xml:space="preserve"> ensure</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 xml:space="preserve">the integrity of the data. There </w:t>
                  </w:r>
                  <w:r w:rsidR="00C4644E" w:rsidRPr="00C41A5F">
                    <w:rPr>
                      <w:rFonts w:ascii="Times New Roman" w:hAnsi="Times New Roman" w:cs="Times New Roman"/>
                      <w:color w:val="000000" w:themeColor="text1"/>
                      <w:sz w:val="24"/>
                      <w:szCs w:val="24"/>
                    </w:rPr>
                    <w:t>remain</w:t>
                  </w:r>
                  <w:r w:rsidRPr="00C41A5F">
                    <w:rPr>
                      <w:rFonts w:ascii="Times New Roman" w:hAnsi="Times New Roman" w:cs="Times New Roman"/>
                      <w:color w:val="000000" w:themeColor="text1"/>
                      <w:sz w:val="24"/>
                      <w:szCs w:val="24"/>
                    </w:rPr>
                    <w:t xml:space="preserve"> opportunities during the next fiscal</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 xml:space="preserve">year to improve our </w:t>
                  </w:r>
                  <w:r w:rsidRPr="00C41A5F">
                    <w:rPr>
                      <w:rFonts w:ascii="Times New Roman" w:hAnsi="Times New Roman" w:cs="Times New Roman"/>
                      <w:color w:val="000000" w:themeColor="text1"/>
                      <w:sz w:val="24"/>
                      <w:szCs w:val="24"/>
                    </w:rPr>
                    <w:lastRenderedPageBreak/>
                    <w:t>data systems, data collection methods, reporting mechanisms</w:t>
                  </w:r>
                  <w:r w:rsidR="004564FA"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and use of the data with the goal of</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 xml:space="preserve">ensuring that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data </w:t>
                  </w:r>
                  <w:r w:rsidR="004564FA" w:rsidRPr="00C41A5F">
                    <w:rPr>
                      <w:rFonts w:ascii="Times New Roman" w:hAnsi="Times New Roman" w:cs="Times New Roman"/>
                      <w:color w:val="000000" w:themeColor="text1"/>
                      <w:sz w:val="24"/>
                      <w:szCs w:val="24"/>
                    </w:rPr>
                    <w:t>are</w:t>
                  </w:r>
                  <w:r w:rsidRPr="00C41A5F">
                    <w:rPr>
                      <w:rFonts w:ascii="Times New Roman" w:hAnsi="Times New Roman" w:cs="Times New Roman"/>
                      <w:color w:val="000000" w:themeColor="text1"/>
                      <w:sz w:val="24"/>
                      <w:szCs w:val="24"/>
                    </w:rPr>
                    <w:t xml:space="preserve"> accurate and comprehensive to permit trend analysis for assessing compliance with MD-715</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requirements. Accordingly, evaluations of whether barriers</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 xml:space="preserve">or triggers may exist </w:t>
                  </w:r>
                  <w:r w:rsidR="00613FDF">
                    <w:rPr>
                      <w:rFonts w:ascii="Times New Roman" w:hAnsi="Times New Roman" w:cs="Times New Roman"/>
                      <w:color w:val="000000" w:themeColor="text1"/>
                      <w:sz w:val="24"/>
                      <w:szCs w:val="24"/>
                    </w:rPr>
                    <w:t>could</w:t>
                  </w:r>
                  <w:r w:rsidR="00613FDF"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be limited until FY</w:t>
                  </w:r>
                  <w:r w:rsidR="00311A2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2023 or later, when we have</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compiled enough accurate data to establish trends to make</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informed</w:t>
                  </w:r>
                  <w:r w:rsidRPr="00C41A5F">
                    <w:rPr>
                      <w:rFonts w:ascii="Times New Roman" w:hAnsi="Times New Roman" w:cs="Times New Roman"/>
                      <w:color w:val="000000" w:themeColor="text1"/>
                      <w:spacing w:val="-1"/>
                      <w:sz w:val="24"/>
                      <w:szCs w:val="24"/>
                    </w:rPr>
                    <w:t xml:space="preserve"> </w:t>
                  </w:r>
                  <w:r w:rsidRPr="00C41A5F">
                    <w:rPr>
                      <w:rFonts w:ascii="Times New Roman" w:hAnsi="Times New Roman" w:cs="Times New Roman"/>
                      <w:color w:val="000000" w:themeColor="text1"/>
                      <w:sz w:val="24"/>
                      <w:szCs w:val="24"/>
                    </w:rPr>
                    <w:t>assessments.</w:t>
                  </w:r>
                </w:p>
                <w:p w14:paraId="7E8B2EEA" w14:textId="77777777" w:rsidR="005423D5" w:rsidRPr="00C41A5F" w:rsidRDefault="005423D5" w:rsidP="005423D5">
                  <w:pPr>
                    <w:spacing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Action Plan:</w:t>
                  </w:r>
                  <w:r w:rsidRPr="00C41A5F">
                    <w:rPr>
                      <w:rFonts w:ascii="Times New Roman" w:eastAsia="Times New Roman" w:hAnsi="Times New Roman" w:cs="Times New Roman"/>
                      <w:color w:val="000000" w:themeColor="text1"/>
                      <w:sz w:val="24"/>
                      <w:szCs w:val="24"/>
                    </w:rPr>
                    <w:t xml:space="preserve"> We will be working over the next year to improve our data systems, as well as data collection methods.</w:t>
                  </w:r>
                </w:p>
                <w:p w14:paraId="3C93D586" w14:textId="314D0DEF" w:rsidR="005423D5" w:rsidRPr="00C41A5F" w:rsidRDefault="005423D5">
                  <w:pPr>
                    <w:numPr>
                      <w:ilvl w:val="1"/>
                      <w:numId w:val="23"/>
                    </w:numPr>
                    <w:spacing w:line="240" w:lineRule="auto"/>
                    <w:ind w:left="450"/>
                    <w:contextualSpacing/>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 line with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w:t>
                  </w:r>
                  <w:r w:rsidR="004564FA"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s efforts to develop a model EEO program, EEODI</w:t>
                  </w:r>
                  <w:r w:rsidR="004564FA"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along with the </w:t>
                  </w:r>
                  <w:proofErr w:type="spellStart"/>
                  <w:r w:rsidRPr="00C41A5F">
                    <w:rPr>
                      <w:rFonts w:ascii="Times New Roman" w:hAnsi="Times New Roman" w:cs="Times New Roman"/>
                      <w:color w:val="000000" w:themeColor="text1"/>
                      <w:sz w:val="24"/>
                      <w:szCs w:val="24"/>
                    </w:rPr>
                    <w:t>OpDiv</w:t>
                  </w:r>
                  <w:r w:rsidR="004564FA" w:rsidRPr="00C41A5F">
                    <w:rPr>
                      <w:rFonts w:ascii="Times New Roman" w:hAnsi="Times New Roman" w:cs="Times New Roman"/>
                      <w:color w:val="000000" w:themeColor="text1"/>
                      <w:sz w:val="24"/>
                      <w:szCs w:val="24"/>
                    </w:rPr>
                    <w:t>s</w:t>
                  </w:r>
                  <w:proofErr w:type="spellEnd"/>
                  <w:r w:rsidR="004564FA"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ha</w:t>
                  </w:r>
                  <w:r w:rsidR="004564FA"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continued working together to assess the strengths and weaknesses of our EEO and diversity programs. Through this collaborative headquarters/</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effort, and through the full implementation of the EHCM system</w:t>
                  </w:r>
                  <w:r w:rsidR="004564FA"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we have addressed some of the data related issues and workforce numerical differences between our internal data warehouse (BIIS) and </w:t>
                  </w:r>
                  <w:r w:rsidR="004831B8" w:rsidRPr="00C41A5F">
                    <w:rPr>
                      <w:rFonts w:ascii="Times New Roman" w:hAnsi="Times New Roman" w:cs="Times New Roman"/>
                      <w:color w:val="000000" w:themeColor="text1"/>
                      <w:sz w:val="24"/>
                      <w:szCs w:val="24"/>
                    </w:rPr>
                    <w:t>the EEOC Federal Sector Portal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004831B8"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p>
                <w:p w14:paraId="0E733BBE" w14:textId="7CDE0852" w:rsidR="005423D5" w:rsidRPr="00C41A5F" w:rsidRDefault="005423D5">
                  <w:pPr>
                    <w:numPr>
                      <w:ilvl w:val="1"/>
                      <w:numId w:val="23"/>
                    </w:numPr>
                    <w:spacing w:line="240" w:lineRule="auto"/>
                    <w:ind w:left="450"/>
                    <w:contextualSpacing/>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We are still in the process of addressing differences in programming logic that cause differences in the staffing totals between the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data and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Pr="00C41A5F">
                    <w:rPr>
                      <w:rFonts w:ascii="Times New Roman" w:hAnsi="Times New Roman" w:cs="Times New Roman"/>
                      <w:color w:val="000000" w:themeColor="text1"/>
                      <w:sz w:val="24"/>
                      <w:szCs w:val="24"/>
                    </w:rPr>
                    <w:t>.  Therefore, we have completed Part</w:t>
                  </w:r>
                  <w:r w:rsidR="00B84A92"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E, I, and J for the FY 2022 report using the </w:t>
                  </w:r>
                  <w:r w:rsidR="00963043"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BIIS current data as we work to address the numerical differences and other data and implementation issues listed above.</w:t>
                  </w:r>
                </w:p>
                <w:p w14:paraId="75C79521" w14:textId="77777777" w:rsidR="005423D5" w:rsidRPr="00C41A5F" w:rsidRDefault="005423D5" w:rsidP="005423D5">
                  <w:pPr>
                    <w:spacing w:line="240" w:lineRule="auto"/>
                    <w:ind w:left="450"/>
                    <w:contextualSpacing/>
                    <w:rPr>
                      <w:rFonts w:ascii="Times New Roman" w:hAnsi="Times New Roman" w:cs="Times New Roman"/>
                      <w:color w:val="000000" w:themeColor="text1"/>
                      <w:sz w:val="24"/>
                      <w:szCs w:val="24"/>
                    </w:rPr>
                  </w:pPr>
                </w:p>
                <w:p w14:paraId="5CC3F559" w14:textId="6A0DDD35" w:rsidR="005F5E2E" w:rsidRPr="00C41A5F" w:rsidRDefault="005423D5" w:rsidP="005423D5">
                  <w:pPr>
                    <w:spacing w:line="240" w:lineRule="auto"/>
                    <w:rPr>
                      <w:rFonts w:ascii="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Data Background:</w:t>
                  </w:r>
                  <w:r w:rsidRPr="00C41A5F">
                    <w:rPr>
                      <w:rFonts w:ascii="Times New Roman" w:eastAsia="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Reported data uses the multiracial allocation method. Employees classified in the five racial groups and Two or more races are all non-Hispanic or Latino. Those who self-identify as Hispanic, or Latino are included in that category regardless of their race selection(s). These data were extracted by NIH staff, from BIIS, on October 27, 2022, for the pay period that included September 30, 2022, for the purposes of these descriptive analyses.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 staff downloaded data on February 1, 2023</w:t>
                  </w:r>
                  <w:r w:rsidR="00ED1F5F"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from BIIS, for the pay period that included September 30, 2022, and successfully uploaded it to the </w:t>
                  </w:r>
                  <w:proofErr w:type="spellStart"/>
                  <w:r w:rsidRPr="00C41A5F">
                    <w:rPr>
                      <w:rFonts w:ascii="Times New Roman" w:hAnsi="Times New Roman" w:cs="Times New Roman"/>
                      <w:color w:val="000000" w:themeColor="text1"/>
                      <w:sz w:val="24"/>
                      <w:szCs w:val="24"/>
                    </w:rPr>
                    <w:t>FedS</w:t>
                  </w:r>
                  <w:r w:rsidR="004831B8" w:rsidRPr="00C41A5F">
                    <w:rPr>
                      <w:rFonts w:ascii="Times New Roman" w:hAnsi="Times New Roman" w:cs="Times New Roman"/>
                      <w:color w:val="000000" w:themeColor="text1"/>
                      <w:sz w:val="24"/>
                      <w:szCs w:val="24"/>
                    </w:rPr>
                    <w:t>EP</w:t>
                  </w:r>
                  <w:proofErr w:type="spellEnd"/>
                  <w:r w:rsidRPr="00C41A5F">
                    <w:rPr>
                      <w:rFonts w:ascii="Times New Roman" w:hAnsi="Times New Roman" w:cs="Times New Roman"/>
                      <w:color w:val="000000" w:themeColor="text1"/>
                      <w:sz w:val="24"/>
                      <w:szCs w:val="24"/>
                    </w:rPr>
                    <w:t xml:space="preserve"> portal on the same day. Due to the differences in these extraction dates and reporting criteria in the BIIS and </w:t>
                  </w:r>
                  <w:proofErr w:type="spellStart"/>
                  <w:r w:rsidRPr="00C41A5F">
                    <w:rPr>
                      <w:rFonts w:ascii="Times New Roman" w:hAnsi="Times New Roman" w:cs="Times New Roman"/>
                      <w:color w:val="000000" w:themeColor="text1"/>
                      <w:sz w:val="24"/>
                      <w:szCs w:val="24"/>
                    </w:rPr>
                    <w:t>FedS</w:t>
                  </w:r>
                  <w:r w:rsidR="004831B8" w:rsidRPr="00C41A5F">
                    <w:rPr>
                      <w:rFonts w:ascii="Times New Roman" w:hAnsi="Times New Roman" w:cs="Times New Roman"/>
                      <w:color w:val="000000" w:themeColor="text1"/>
                      <w:sz w:val="24"/>
                      <w:szCs w:val="24"/>
                    </w:rPr>
                    <w:t>EP</w:t>
                  </w:r>
                  <w:proofErr w:type="spellEnd"/>
                  <w:r w:rsidRPr="00C41A5F">
                    <w:rPr>
                      <w:rFonts w:ascii="Times New Roman" w:hAnsi="Times New Roman" w:cs="Times New Roman"/>
                      <w:color w:val="000000" w:themeColor="text1"/>
                      <w:sz w:val="24"/>
                      <w:szCs w:val="24"/>
                    </w:rPr>
                    <w:t xml:space="preserve"> systems, small numeric differences may be observed between the MD-715 narrative portion and the accompanying </w:t>
                  </w:r>
                  <w:proofErr w:type="spellStart"/>
                  <w:r w:rsidRPr="00C41A5F">
                    <w:rPr>
                      <w:rFonts w:ascii="Times New Roman" w:hAnsi="Times New Roman" w:cs="Times New Roman"/>
                      <w:color w:val="000000" w:themeColor="text1"/>
                      <w:sz w:val="24"/>
                      <w:szCs w:val="24"/>
                    </w:rPr>
                    <w:t>FedS</w:t>
                  </w:r>
                  <w:r w:rsidR="004831B8" w:rsidRPr="00C41A5F">
                    <w:rPr>
                      <w:rFonts w:ascii="Times New Roman" w:hAnsi="Times New Roman" w:cs="Times New Roman"/>
                      <w:color w:val="000000" w:themeColor="text1"/>
                      <w:sz w:val="24"/>
                      <w:szCs w:val="24"/>
                    </w:rPr>
                    <w:t>EP</w:t>
                  </w:r>
                  <w:proofErr w:type="spellEnd"/>
                  <w:r w:rsidRPr="00C41A5F">
                    <w:rPr>
                      <w:rFonts w:ascii="Times New Roman" w:hAnsi="Times New Roman" w:cs="Times New Roman"/>
                      <w:color w:val="000000" w:themeColor="text1"/>
                      <w:sz w:val="24"/>
                      <w:szCs w:val="24"/>
                    </w:rPr>
                    <w:t xml:space="preserve"> data tables. Applicant Flow Raw Data were provided to NIH by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 staff, extracted on February 9, 2023</w:t>
                  </w:r>
                  <w:r w:rsidR="00ED1F5F"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from Cognos, for the pay period that included September 30, 2022. Additional Applicant Flow Data were extracted by NIH staff on March 3, 2023</w:t>
                  </w:r>
                  <w:r w:rsidR="00F53EF1"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from Cognos for the same pay period criteria. Non-US citizens, individuals missing sex designation, Contractors, Fellows, Trainees, Commissioned Corps (CC), and volunteer employees in Advisory Council (EI) and ZZ pay plans are not included.</w:t>
                  </w:r>
                </w:p>
                <w:p w14:paraId="04B0FA2B" w14:textId="6C58880D" w:rsidR="005423D5" w:rsidRPr="00C41A5F" w:rsidRDefault="005F5E2E" w:rsidP="005423D5">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Included in overall NIH totals are those staff currently employed by the Advanced Research Projects Agency for Health (ARPA-H) as they are included in BIIS reporting for NIH. On March 15, 2022, the FY 2022 Consolidated Appropriations Act (Public Law 117-103) was signed into law authorizing the establishment of ARPA-H within </w:t>
                  </w:r>
                  <w:r w:rsidR="00963043" w:rsidRPr="00C41A5F">
                    <w:rPr>
                      <w:rFonts w:ascii="Times New Roman" w:hAnsi="Times New Roman" w:cs="Times New Roman"/>
                      <w:color w:val="000000" w:themeColor="text1"/>
                      <w:sz w:val="24"/>
                      <w:szCs w:val="24"/>
                    </w:rPr>
                    <w:t>DHHS</w:t>
                  </w:r>
                  <w:r w:rsidRPr="00C41A5F">
                    <w:rPr>
                      <w:rFonts w:ascii="Times New Roman" w:hAnsi="Times New Roman" w:cs="Times New Roman"/>
                      <w:color w:val="000000" w:themeColor="text1"/>
                      <w:sz w:val="24"/>
                      <w:szCs w:val="24"/>
                    </w:rPr>
                    <w:t xml:space="preserve">. The director of ARPA-H reports to the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 Secretary.</w:t>
                  </w:r>
                  <w:r w:rsidR="005423D5" w:rsidRPr="00C41A5F">
                    <w:rPr>
                      <w:rFonts w:ascii="Times New Roman" w:hAnsi="Times New Roman" w:cs="Times New Roman"/>
                      <w:color w:val="000000" w:themeColor="text1"/>
                      <w:sz w:val="24"/>
                      <w:szCs w:val="24"/>
                    </w:rPr>
                    <w:t xml:space="preserve">  </w:t>
                  </w:r>
                </w:p>
                <w:p w14:paraId="26BB83BD" w14:textId="266DC066" w:rsidR="005423D5" w:rsidRPr="00C41A5F" w:rsidRDefault="005423D5" w:rsidP="005423D5">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Data Source:</w:t>
                  </w:r>
                  <w:r w:rsidRPr="00C41A5F">
                    <w:rPr>
                      <w:rFonts w:ascii="Times New Roman" w:hAnsi="Times New Roman" w:cs="Times New Roman"/>
                      <w:color w:val="000000" w:themeColor="text1"/>
                      <w:sz w:val="24"/>
                      <w:szCs w:val="24"/>
                    </w:rPr>
                    <w:t xml:space="preserve"> Part E data source is the NIH modified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BIIS A &amp; B Tables with updated 2018 Civilian Labor Force (CLF) and 2018 Occupational Civilian Labor Force (OCLF) benchmarks.  </w:t>
                  </w:r>
                </w:p>
                <w:p w14:paraId="02B9A9BA" w14:textId="77777777" w:rsidR="005423D5" w:rsidRPr="00C41A5F" w:rsidRDefault="005423D5" w:rsidP="005423D5">
                  <w:pPr>
                    <w:spacing w:line="240" w:lineRule="auto"/>
                    <w:contextualSpacing/>
                    <w:rPr>
                      <w:rFonts w:ascii="Times New Roman" w:hAnsi="Times New Roman" w:cs="Times New Roman"/>
                      <w:b/>
                      <w:bCs/>
                      <w:color w:val="000000" w:themeColor="text1"/>
                      <w:sz w:val="24"/>
                      <w:szCs w:val="24"/>
                      <w:u w:val="single"/>
                    </w:rPr>
                  </w:pPr>
                </w:p>
                <w:p w14:paraId="27B103A9" w14:textId="77777777" w:rsidR="005423D5" w:rsidRPr="00C41A5F" w:rsidRDefault="005423D5" w:rsidP="005423D5">
                  <w:pPr>
                    <w:spacing w:line="240" w:lineRule="auto"/>
                    <w:contextualSpacing/>
                    <w:rPr>
                      <w:rFonts w:ascii="Times New Roman" w:hAnsi="Times New Roman" w:cs="Times New Roman"/>
                      <w:b/>
                      <w:bCs/>
                      <w:color w:val="000000" w:themeColor="text1"/>
                      <w:sz w:val="24"/>
                      <w:szCs w:val="24"/>
                      <w:u w:val="single"/>
                    </w:rPr>
                  </w:pPr>
                  <w:r w:rsidRPr="00C41A5F">
                    <w:rPr>
                      <w:rFonts w:ascii="Times New Roman" w:hAnsi="Times New Roman" w:cs="Times New Roman"/>
                      <w:b/>
                      <w:bCs/>
                      <w:color w:val="000000" w:themeColor="text1"/>
                      <w:sz w:val="24"/>
                      <w:szCs w:val="24"/>
                      <w:u w:val="single"/>
                    </w:rPr>
                    <w:t>Applicant Flow Data</w:t>
                  </w:r>
                </w:p>
                <w:p w14:paraId="4CE641FD" w14:textId="77777777" w:rsidR="005423D5" w:rsidRPr="00C41A5F" w:rsidRDefault="005423D5" w:rsidP="005423D5">
                  <w:pPr>
                    <w:spacing w:line="240" w:lineRule="auto"/>
                    <w:contextualSpacing/>
                    <w:rPr>
                      <w:rFonts w:ascii="Times New Roman" w:hAnsi="Times New Roman" w:cs="Times New Roman"/>
                      <w:color w:val="000000" w:themeColor="text1"/>
                      <w:sz w:val="24"/>
                      <w:szCs w:val="24"/>
                    </w:rPr>
                  </w:pPr>
                </w:p>
                <w:p w14:paraId="387E5E5A" w14:textId="1B68505D" w:rsidR="005423D5" w:rsidRPr="00C41A5F" w:rsidRDefault="00F53EF1" w:rsidP="005423D5">
                  <w:pPr>
                    <w:pStyle w:val="CommentText"/>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sz w:val="24"/>
                      <w:szCs w:val="24"/>
                    </w:rPr>
                    <w:t>D</w:t>
                  </w:r>
                  <w:r w:rsidR="005423D5" w:rsidRPr="00C41A5F">
                    <w:rPr>
                      <w:rFonts w:ascii="Times New Roman" w:hAnsi="Times New Roman" w:cs="Times New Roman"/>
                      <w:color w:val="000000" w:themeColor="text1"/>
                      <w:sz w:val="24"/>
                      <w:szCs w:val="24"/>
                    </w:rPr>
                    <w:t xml:space="preserve">HHS and NIH worked with OPM to obtain applicant flow data from USA Staffing. Applicant Flow Analyses were conducted on closed vacancy announcements with audited certificates. The analysis focused on applicants who voluntarily identified their race/ethnicity and/or sex during the application process. </w:t>
                  </w:r>
                  <w:r w:rsidR="00ED1F5F" w:rsidRPr="00C41A5F">
                    <w:rPr>
                      <w:rFonts w:ascii="Times New Roman" w:hAnsi="Times New Roman" w:cs="Times New Roman"/>
                      <w:color w:val="000000" w:themeColor="text1"/>
                      <w:sz w:val="24"/>
                      <w:szCs w:val="24"/>
                    </w:rPr>
                    <w:t>There were NIH</w:t>
                  </w:r>
                  <w:r w:rsidR="005423D5" w:rsidRPr="00C41A5F">
                    <w:rPr>
                      <w:rFonts w:ascii="Times New Roman" w:hAnsi="Times New Roman" w:cs="Times New Roman"/>
                      <w:color w:val="000000" w:themeColor="text1"/>
                      <w:sz w:val="24"/>
                      <w:szCs w:val="24"/>
                    </w:rPr>
                    <w:t xml:space="preserve"> applicants</w:t>
                  </w:r>
                  <w:r w:rsidR="00ED1F5F" w:rsidRPr="00C41A5F">
                    <w:rPr>
                      <w:rFonts w:ascii="Times New Roman" w:hAnsi="Times New Roman" w:cs="Times New Roman"/>
                      <w:color w:val="000000" w:themeColor="text1"/>
                      <w:sz w:val="24"/>
                      <w:szCs w:val="24"/>
                    </w:rPr>
                    <w:t xml:space="preserve"> who</w:t>
                  </w:r>
                  <w:r w:rsidR="005423D5" w:rsidRPr="00C41A5F">
                    <w:rPr>
                      <w:rFonts w:ascii="Times New Roman" w:hAnsi="Times New Roman" w:cs="Times New Roman"/>
                      <w:color w:val="000000" w:themeColor="text1"/>
                      <w:sz w:val="24"/>
                      <w:szCs w:val="24"/>
                    </w:rPr>
                    <w:t xml:space="preserve"> were</w:t>
                  </w:r>
                  <w:r w:rsidR="00ED1F5F" w:rsidRPr="00C41A5F">
                    <w:rPr>
                      <w:rFonts w:ascii="Times New Roman" w:hAnsi="Times New Roman" w:cs="Times New Roman"/>
                      <w:color w:val="000000" w:themeColor="text1"/>
                      <w:sz w:val="24"/>
                      <w:szCs w:val="24"/>
                    </w:rPr>
                    <w:t xml:space="preserve"> not</w:t>
                  </w:r>
                  <w:r w:rsidR="005423D5" w:rsidRPr="00C41A5F">
                    <w:rPr>
                      <w:rFonts w:ascii="Times New Roman" w:hAnsi="Times New Roman" w:cs="Times New Roman"/>
                      <w:color w:val="000000" w:themeColor="text1"/>
                      <w:sz w:val="24"/>
                      <w:szCs w:val="24"/>
                    </w:rPr>
                    <w:t xml:space="preserve"> captured in USA Staffing (e.g., Title 42 applicants). </w:t>
                  </w:r>
                </w:p>
                <w:p w14:paraId="24EF0720" w14:textId="77777777" w:rsidR="005423D5" w:rsidRPr="00C41A5F" w:rsidRDefault="005423D5" w:rsidP="005423D5">
                  <w:pPr>
                    <w:spacing w:line="240" w:lineRule="auto"/>
                    <w:contextualSpacing/>
                    <w:rPr>
                      <w:rFonts w:ascii="Times New Roman" w:hAnsi="Times New Roman" w:cs="Times New Roman"/>
                      <w:color w:val="000000" w:themeColor="text1"/>
                      <w:sz w:val="24"/>
                      <w:szCs w:val="24"/>
                    </w:rPr>
                  </w:pPr>
                </w:p>
                <w:p w14:paraId="3C539FA4" w14:textId="1739A272" w:rsidR="005423D5" w:rsidRPr="00C41A5F" w:rsidRDefault="005423D5" w:rsidP="005423D5">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Analyses were conducted on NIH’s most Mission Critical Occupational and Most Populous occupational series</w:t>
                  </w:r>
                  <w:r w:rsidRPr="00C41A5F">
                    <w:rPr>
                      <w:rStyle w:val="FootnoteReference"/>
                      <w:rFonts w:ascii="Times New Roman" w:hAnsi="Times New Roman" w:cs="Times New Roman"/>
                      <w:color w:val="000000" w:themeColor="text1"/>
                      <w:sz w:val="24"/>
                      <w:szCs w:val="24"/>
                    </w:rPr>
                    <w:footnoteReference w:id="2"/>
                  </w:r>
                  <w:r w:rsidRPr="00C41A5F">
                    <w:rPr>
                      <w:rFonts w:ascii="Times New Roman" w:hAnsi="Times New Roman" w:cs="Times New Roman"/>
                      <w:color w:val="000000" w:themeColor="text1"/>
                      <w:sz w:val="24"/>
                      <w:szCs w:val="24"/>
                    </w:rPr>
                    <w:t xml:space="preserve"> by race/ethnicity and/or sex, compared to the respective onboard population at the NIH and to the 2018 OCLF benchmarks. The occupational series reviewed are as follows:  301, 341, 343, 401, 601, 602, 610, 1102, 1109</w:t>
                  </w:r>
                  <w:r w:rsidR="00ED1F5F"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and 2210.  Females account for a greater proportion of the on-board workforce for these occupations except for the 2210 series. Female representation at NIH was also higher than the 2018 OCLF for these occupations except for the 601 series. Applicant flow data for new hires, internal competitive promotions, and merit promotions reflect a similar pattern.</w:t>
                  </w:r>
                </w:p>
                <w:p w14:paraId="6F2029BF" w14:textId="49EE536B" w:rsidR="005423D5" w:rsidRPr="00C41A5F" w:rsidRDefault="005423D5" w:rsidP="005423D5">
                  <w:pPr>
                    <w:spacing w:after="200"/>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 xml:space="preserve">NIH continues to use the USA staffing data to assess the demographics of applicants through the application process (e.g., applied, qualified, referred, and selected). NIH has been able to resolve the issue of applicant flow discrepancies by working with OPM to obtain the applicant data directly from the Cognos system. EDI staff have been leaders in analyzing this data and have shared best practices for analyzing and displaying the data with </w:t>
                  </w:r>
                  <w:r w:rsidR="00F53EF1" w:rsidRPr="00C41A5F">
                    <w:rPr>
                      <w:rFonts w:ascii="Times New Roman" w:hAnsi="Times New Roman" w:cs="Times New Roman"/>
                      <w:bCs/>
                      <w:color w:val="000000" w:themeColor="text1"/>
                      <w:sz w:val="24"/>
                      <w:szCs w:val="24"/>
                    </w:rPr>
                    <w:t>D</w:t>
                  </w:r>
                  <w:r w:rsidRPr="00C41A5F">
                    <w:rPr>
                      <w:rFonts w:ascii="Times New Roman" w:hAnsi="Times New Roman" w:cs="Times New Roman"/>
                      <w:bCs/>
                      <w:color w:val="000000" w:themeColor="text1"/>
                      <w:sz w:val="24"/>
                      <w:szCs w:val="24"/>
                    </w:rPr>
                    <w:t>HHS and OPM.</w:t>
                  </w:r>
                </w:p>
                <w:p w14:paraId="10AA5F36" w14:textId="77777777" w:rsidR="005423D5" w:rsidRPr="00C41A5F" w:rsidRDefault="005423D5" w:rsidP="005423D5">
                  <w:pPr>
                    <w:spacing w:after="200"/>
                    <w:rPr>
                      <w:rFonts w:ascii="Times New Roman" w:hAnsi="Times New Roman" w:cs="Times New Roman"/>
                      <w:color w:val="000000" w:themeColor="text1"/>
                      <w:sz w:val="24"/>
                      <w:szCs w:val="24"/>
                    </w:rPr>
                  </w:pPr>
                  <w:r w:rsidRPr="00C41A5F">
                    <w:rPr>
                      <w:rFonts w:ascii="Times New Roman" w:hAnsi="Times New Roman" w:cs="Times New Roman"/>
                      <w:bCs/>
                      <w:color w:val="000000" w:themeColor="text1"/>
                      <w:sz w:val="24"/>
                      <w:szCs w:val="24"/>
                    </w:rPr>
                    <w:t xml:space="preserve">NIH continues to pursue applicant tracking for all applicants not captured in USA staffing applicant flow, including Title 42 applicants.  Title 42 applicants are a population of senior scientific applicants who are hired outside of USA Jobs; hence, they are not automatically captured in the USA Staffing applicant flow. </w:t>
                  </w:r>
                </w:p>
                <w:p w14:paraId="1A73BDBA" w14:textId="08E24473" w:rsidR="000D6132" w:rsidRPr="00C41A5F" w:rsidRDefault="000D6132" w:rsidP="000D6132">
                  <w:pPr>
                    <w:pStyle w:val="ListParagraph"/>
                    <w:spacing w:before="2" w:after="200"/>
                    <w:ind w:left="360"/>
                    <w:rPr>
                      <w:rFonts w:ascii="Times New Roman" w:hAnsi="Times New Roman" w:cs="Times New Roman"/>
                      <w:color w:val="000000" w:themeColor="text1"/>
                      <w:sz w:val="24"/>
                      <w:szCs w:val="24"/>
                    </w:rPr>
                  </w:pPr>
                </w:p>
                <w:p w14:paraId="6542414A" w14:textId="77777777" w:rsidR="000D6132" w:rsidRPr="00C41A5F" w:rsidRDefault="000D6132">
                  <w:pPr>
                    <w:pStyle w:val="ListParagraph"/>
                    <w:numPr>
                      <w:ilvl w:val="0"/>
                      <w:numId w:val="21"/>
                    </w:numPr>
                    <w:spacing w:beforeLines="1" w:before="2" w:after="0" w:line="240" w:lineRule="auto"/>
                    <w:ind w:left="450"/>
                    <w:rPr>
                      <w:rFonts w:ascii="Times New Roman" w:eastAsiaTheme="minorEastAsia"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The NIH Total Workforce</w:t>
                  </w:r>
                </w:p>
                <w:p w14:paraId="7BDC5014" w14:textId="77777777" w:rsidR="00250B3E" w:rsidRPr="00C41A5F" w:rsidRDefault="00250B3E" w:rsidP="000D6132">
                  <w:pPr>
                    <w:spacing w:line="240" w:lineRule="auto"/>
                    <w:ind w:left="450"/>
                    <w:rPr>
                      <w:rFonts w:ascii="Times New Roman" w:hAnsi="Times New Roman" w:cs="Times New Roman"/>
                      <w:color w:val="000000" w:themeColor="text1"/>
                      <w:sz w:val="24"/>
                      <w:szCs w:val="24"/>
                    </w:rPr>
                  </w:pPr>
                </w:p>
                <w:p w14:paraId="12812C3E" w14:textId="77777777" w:rsidR="005423D5" w:rsidRPr="00C41A5F" w:rsidRDefault="005423D5" w:rsidP="005423D5">
                  <w:pPr>
                    <w:spacing w:line="240" w:lineRule="auto"/>
                    <w:ind w:left="450"/>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Employees classified in the five racial groups and Two or more races are all non-Hispanic or Latino. Those who self-identify as Hispanic, or Latino are included in the Hispanic category regardless of their race selection(s).</w:t>
                  </w:r>
                  <w:r w:rsidRPr="00C41A5F">
                    <w:rPr>
                      <w:rFonts w:ascii="Times New Roman" w:eastAsia="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Those who self-identify in two races - White and one minority group, are allocated to the minority group (OMB Directive 15). </w:t>
                  </w:r>
                </w:p>
                <w:p w14:paraId="008AF030" w14:textId="77777777" w:rsidR="005423D5" w:rsidRPr="00C41A5F" w:rsidRDefault="005423D5" w:rsidP="005423D5">
                  <w:pPr>
                    <w:spacing w:line="240" w:lineRule="auto"/>
                    <w:ind w:left="45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The analysis provided below excluded the following workforce groups:  Commissioned Corps, Foreign Nationals (non-citizens), Experts (ED, EE), Consultants (EF, EG), Advisory Committee Members (EH, EI, ZZ), and employees with a missing race/ethnicity code.  </w:t>
                  </w:r>
                </w:p>
                <w:p w14:paraId="6D2D149C" w14:textId="77777777" w:rsidR="005423D5" w:rsidRPr="00C41A5F" w:rsidRDefault="005423D5">
                  <w:pPr>
                    <w:pStyle w:val="ListParagraph"/>
                    <w:numPr>
                      <w:ilvl w:val="0"/>
                      <w:numId w:val="20"/>
                    </w:numPr>
                    <w:spacing w:beforeLines="1" w:before="2" w:after="0" w:line="240" w:lineRule="auto"/>
                    <w:ind w:left="810"/>
                    <w:rPr>
                      <w:rFonts w:ascii="Times New Roman" w:hAnsi="Times New Roman" w:cs="Times New Roman"/>
                      <w:color w:val="000000" w:themeColor="text1"/>
                    </w:rPr>
                  </w:pPr>
                  <w:r w:rsidRPr="00C41A5F">
                    <w:rPr>
                      <w:rFonts w:ascii="Times New Roman" w:hAnsi="Times New Roman" w:cs="Times New Roman"/>
                      <w:color w:val="000000" w:themeColor="text1"/>
                      <w:sz w:val="24"/>
                      <w:szCs w:val="24"/>
                    </w:rPr>
                    <w:t>Ethnicity, Race and Sex Indicators</w:t>
                  </w:r>
                </w:p>
                <w:p w14:paraId="757CA732" w14:textId="77777777" w:rsidR="005423D5" w:rsidRPr="00C41A5F" w:rsidRDefault="005423D5" w:rsidP="005423D5">
                  <w:pPr>
                    <w:pStyle w:val="ListParagraph"/>
                    <w:spacing w:before="2"/>
                    <w:ind w:left="810"/>
                    <w:rPr>
                      <w:rFonts w:ascii="Times New Roman" w:hAnsi="Times New Roman" w:cs="Times New Roman"/>
                      <w:color w:val="000000" w:themeColor="text1"/>
                    </w:rPr>
                  </w:pPr>
                </w:p>
                <w:p w14:paraId="4A271E94" w14:textId="77777777" w:rsidR="005423D5" w:rsidRPr="00C41A5F" w:rsidRDefault="005423D5" w:rsidP="005423D5">
                  <w:pPr>
                    <w:spacing w:line="240" w:lineRule="auto"/>
                    <w:ind w:left="45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Workforce:</w:t>
                  </w:r>
                  <w:r w:rsidRPr="00C41A5F">
                    <w:rPr>
                      <w:rFonts w:ascii="Times New Roman" w:eastAsia="Times New Roman" w:hAnsi="Times New Roman" w:cs="Times New Roman"/>
                      <w:color w:val="000000" w:themeColor="text1"/>
                      <w:sz w:val="24"/>
                      <w:szCs w:val="24"/>
                    </w:rPr>
                    <w:t xml:space="preserve"> As of September 30, 2022, the NIH maintained a total (permanent and temporary) workforce of 17,526 full-time and part-time employees, up approximately 1.5% from the 17,265 employees reported in FY 2021</w:t>
                  </w:r>
                  <w:r w:rsidRPr="00C41A5F">
                    <w:rPr>
                      <w:rStyle w:val="FootnoteReference"/>
                      <w:rFonts w:ascii="Times New Roman" w:eastAsia="Times New Roman" w:hAnsi="Times New Roman" w:cs="Times New Roman"/>
                      <w:color w:val="000000" w:themeColor="text1"/>
                      <w:sz w:val="24"/>
                      <w:szCs w:val="24"/>
                    </w:rPr>
                    <w:footnoteReference w:id="3"/>
                  </w:r>
                  <w:r w:rsidRPr="00C41A5F">
                    <w:rPr>
                      <w:rFonts w:ascii="Times New Roman" w:eastAsia="Times New Roman" w:hAnsi="Times New Roman" w:cs="Times New Roman"/>
                      <w:color w:val="000000" w:themeColor="text1"/>
                      <w:sz w:val="24"/>
                      <w:szCs w:val="24"/>
                    </w:rPr>
                    <w:t>.</w:t>
                  </w:r>
                </w:p>
                <w:p w14:paraId="59CCDF84" w14:textId="77777777" w:rsidR="005423D5" w:rsidRPr="00C41A5F" w:rsidRDefault="005423D5" w:rsidP="005423D5">
                  <w:pPr>
                    <w:spacing w:line="240" w:lineRule="auto"/>
                    <w:ind w:left="45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Of the 17,526 employees, 6,776 (38.7%) were males and 10,750 (61.3%) were females.   When compared to the CLF, the NIH has a smaller proportion of males and larger proportion of females.</w:t>
                  </w:r>
                </w:p>
                <w:p w14:paraId="23A7BD4C" w14:textId="77777777" w:rsidR="005423D5" w:rsidRPr="00C41A5F" w:rsidRDefault="005423D5" w:rsidP="005423D5">
                  <w:pPr>
                    <w:spacing w:line="240" w:lineRule="auto"/>
                    <w:ind w:left="45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Hispanic or Latino, White, Native Hawaiian or Other Pacific Islander, and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employees of both sexes had lower participation rates than their corresponding CLF participation rates.  Black or African American, American Indian, or Alaska Native, and Asian employees of both sexes had higher participation rates than their corresponding CLF participation rates.  </w:t>
                  </w:r>
                </w:p>
                <w:p w14:paraId="7515C720" w14:textId="77777777" w:rsidR="005423D5" w:rsidRPr="00C41A5F" w:rsidRDefault="005423D5" w:rsidP="005423D5">
                  <w:pPr>
                    <w:spacing w:line="240" w:lineRule="auto"/>
                    <w:ind w:left="450"/>
                    <w:rPr>
                      <w:rFonts w:ascii="Times New Roman" w:hAnsi="Times New Roman" w:cs="Times New Roman"/>
                      <w:i/>
                      <w:iCs/>
                      <w:color w:val="000000" w:themeColor="text1"/>
                    </w:rPr>
                  </w:pPr>
                  <w:r w:rsidRPr="00C41A5F">
                    <w:rPr>
                      <w:rFonts w:ascii="Times New Roman" w:eastAsia="Times New Roman" w:hAnsi="Times New Roman" w:cs="Times New Roman"/>
                      <w:i/>
                      <w:iCs/>
                      <w:color w:val="000000" w:themeColor="text1"/>
                      <w:sz w:val="24"/>
                      <w:szCs w:val="24"/>
                    </w:rPr>
                    <w:t>Data Source:  BIIS Table A1</w:t>
                  </w:r>
                  <w:r w:rsidRPr="00C41A5F">
                    <w:rPr>
                      <w:rFonts w:ascii="Times New Roman" w:eastAsia="Times New Roman" w:hAnsi="Times New Roman" w:cs="Times New Roman"/>
                      <w:i/>
                      <w:iCs/>
                      <w:color w:val="000000" w:themeColor="text1"/>
                      <w:sz w:val="24"/>
                      <w:szCs w:val="24"/>
                    </w:rPr>
                    <w:br/>
                  </w:r>
                </w:p>
                <w:p w14:paraId="5F851181" w14:textId="77777777" w:rsidR="005423D5" w:rsidRPr="00C41A5F" w:rsidRDefault="005423D5">
                  <w:pPr>
                    <w:numPr>
                      <w:ilvl w:val="0"/>
                      <w:numId w:val="20"/>
                    </w:numPr>
                    <w:spacing w:beforeLines="1" w:before="2" w:after="0" w:line="240" w:lineRule="auto"/>
                    <w:ind w:left="810"/>
                    <w:contextualSpacing/>
                    <w:rPr>
                      <w:rFonts w:ascii="Times New Roman" w:eastAsiaTheme="minorEastAsia"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Persons with Disabilities and Persons with Targeted Disabilities</w:t>
                  </w:r>
                </w:p>
                <w:p w14:paraId="0EFD7DDF" w14:textId="77777777" w:rsidR="005423D5" w:rsidRPr="00C41A5F" w:rsidRDefault="005423D5" w:rsidP="005423D5">
                  <w:pPr>
                    <w:spacing w:beforeLines="1" w:before="2" w:after="0" w:line="240" w:lineRule="auto"/>
                    <w:ind w:left="810"/>
                    <w:contextualSpacing/>
                    <w:rPr>
                      <w:rFonts w:ascii="Times New Roman" w:eastAsiaTheme="minorEastAsia" w:hAnsi="Times New Roman" w:cs="Times New Roman"/>
                      <w:b/>
                      <w:bCs/>
                      <w:color w:val="000000" w:themeColor="text1"/>
                      <w:sz w:val="24"/>
                      <w:szCs w:val="24"/>
                    </w:rPr>
                  </w:pPr>
                </w:p>
                <w:p w14:paraId="2DD29F17" w14:textId="77777777" w:rsidR="005423D5" w:rsidRPr="00C41A5F" w:rsidRDefault="005423D5" w:rsidP="005423D5">
                  <w:pPr>
                    <w:spacing w:beforeLines="1" w:before="2" w:after="0" w:line="240" w:lineRule="auto"/>
                    <w:ind w:left="420"/>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Workforce</w:t>
                  </w:r>
                  <w:r w:rsidRPr="00C41A5F">
                    <w:rPr>
                      <w:rFonts w:ascii="Times New Roman" w:eastAsia="Times New Roman" w:hAnsi="Times New Roman" w:cs="Times New Roman"/>
                      <w:color w:val="000000" w:themeColor="text1"/>
                      <w:sz w:val="24"/>
                      <w:szCs w:val="24"/>
                    </w:rPr>
                    <w:t xml:space="preserve">: For the NIH total workforce, the percentage of persons with disabilities increased from 8.5% to 9.1%, while the percentage of persons with targeted disabilities increased from 2.3% to 2.4%. </w:t>
                  </w:r>
                </w:p>
                <w:p w14:paraId="042E0F59" w14:textId="77777777" w:rsidR="005423D5" w:rsidRPr="00C41A5F" w:rsidRDefault="005423D5" w:rsidP="005423D5">
                  <w:pPr>
                    <w:spacing w:beforeLines="1" w:before="2" w:after="0" w:line="240" w:lineRule="auto"/>
                    <w:ind w:left="420"/>
                    <w:contextualSpacing/>
                    <w:rPr>
                      <w:rFonts w:ascii="Times New Roman" w:eastAsia="Times New Roman" w:hAnsi="Times New Roman" w:cs="Times New Roman"/>
                      <w:color w:val="000000" w:themeColor="text1"/>
                      <w:sz w:val="24"/>
                      <w:szCs w:val="24"/>
                    </w:rPr>
                  </w:pPr>
                </w:p>
                <w:p w14:paraId="760F8293" w14:textId="20F5571E" w:rsidR="005423D5" w:rsidRPr="00C41A5F" w:rsidRDefault="005423D5" w:rsidP="005423D5">
                  <w:pPr>
                    <w:spacing w:beforeLines="1" w:before="2" w:after="0" w:line="240" w:lineRule="auto"/>
                    <w:ind w:left="420"/>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Section 501 of </w:t>
                  </w:r>
                  <w:r w:rsidR="005C3078" w:rsidRPr="00C41A5F">
                    <w:rPr>
                      <w:rFonts w:ascii="Times New Roman" w:eastAsia="Times New Roman" w:hAnsi="Times New Roman" w:cs="Times New Roman"/>
                      <w:b/>
                      <w:bCs/>
                      <w:color w:val="000000" w:themeColor="text1"/>
                      <w:sz w:val="24"/>
                      <w:szCs w:val="24"/>
                    </w:rPr>
                    <w:t xml:space="preserve">the </w:t>
                  </w:r>
                  <w:r w:rsidRPr="00C41A5F">
                    <w:rPr>
                      <w:rFonts w:ascii="Times New Roman" w:eastAsia="Times New Roman" w:hAnsi="Times New Roman" w:cs="Times New Roman"/>
                      <w:b/>
                      <w:bCs/>
                      <w:color w:val="000000" w:themeColor="text1"/>
                      <w:sz w:val="24"/>
                      <w:szCs w:val="24"/>
                    </w:rPr>
                    <w:t>Rehabilitation Act Disability Goals:</w:t>
                  </w:r>
                  <w:r w:rsidR="005C3078" w:rsidRPr="00C41A5F">
                    <w:rPr>
                      <w:rFonts w:ascii="Times New Roman" w:eastAsia="Times New Roman" w:hAnsi="Times New Roman" w:cs="Times New Roman"/>
                      <w:b/>
                      <w:bCs/>
                      <w:color w:val="000000" w:themeColor="text1"/>
                      <w:sz w:val="24"/>
                      <w:szCs w:val="24"/>
                    </w:rPr>
                    <w:t xml:space="preserve"> </w:t>
                  </w:r>
                  <w:r w:rsidRPr="00C41A5F">
                    <w:rPr>
                      <w:rFonts w:ascii="Times New Roman" w:eastAsia="Times New Roman" w:hAnsi="Times New Roman" w:cs="Times New Roman"/>
                      <w:color w:val="000000" w:themeColor="text1"/>
                      <w:sz w:val="24"/>
                      <w:szCs w:val="24"/>
                    </w:rPr>
                    <w:t xml:space="preserve">The Rehabilitation Act requires federal agencies to adopt employment goals for persons with disabilities and persons with targeted disabilities. Therefore, in accordance with </w:t>
                  </w:r>
                  <w:r w:rsidR="005C3078" w:rsidRPr="00C41A5F">
                    <w:rPr>
                      <w:rFonts w:ascii="Times New Roman" w:eastAsia="Times New Roman" w:hAnsi="Times New Roman" w:cs="Times New Roman"/>
                      <w:color w:val="000000" w:themeColor="text1"/>
                      <w:sz w:val="24"/>
                      <w:szCs w:val="24"/>
                    </w:rPr>
                    <w:t>EEOC</w:t>
                  </w:r>
                  <w:r w:rsidRPr="00C41A5F">
                    <w:rPr>
                      <w:rFonts w:ascii="Times New Roman" w:eastAsia="Times New Roman" w:hAnsi="Times New Roman" w:cs="Times New Roman"/>
                      <w:color w:val="000000" w:themeColor="text1"/>
                      <w:sz w:val="24"/>
                      <w:szCs w:val="24"/>
                    </w:rPr>
                    <w:t xml:space="preserve"> </w:t>
                  </w:r>
                  <w:r w:rsidR="005C3078" w:rsidRPr="00C41A5F">
                    <w:rPr>
                      <w:rFonts w:ascii="Times New Roman" w:eastAsia="Times New Roman" w:hAnsi="Times New Roman" w:cs="Times New Roman"/>
                      <w:color w:val="000000" w:themeColor="text1"/>
                      <w:sz w:val="24"/>
                      <w:szCs w:val="24"/>
                    </w:rPr>
                    <w:t xml:space="preserve">regulation 29 C.F.R. § </w:t>
                  </w:r>
                  <w:r w:rsidRPr="00C41A5F">
                    <w:rPr>
                      <w:rFonts w:ascii="Times New Roman" w:eastAsia="Times New Roman" w:hAnsi="Times New Roman" w:cs="Times New Roman"/>
                      <w:color w:val="000000" w:themeColor="text1"/>
                      <w:sz w:val="24"/>
                      <w:szCs w:val="24"/>
                    </w:rPr>
                    <w:t>1614.203(d)(7) of the EEOC’s Rules, the NIH is taking steps to increase the number of persons with disabilities and persons with targeted disabilities to meet the goals of:</w:t>
                  </w:r>
                </w:p>
                <w:p w14:paraId="4C1138EA" w14:textId="77777777" w:rsidR="005423D5" w:rsidRPr="00C41A5F" w:rsidRDefault="005423D5">
                  <w:pPr>
                    <w:numPr>
                      <w:ilvl w:val="1"/>
                      <w:numId w:val="22"/>
                    </w:numPr>
                    <w:spacing w:beforeLines="1" w:before="2" w:after="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 less than 12% of NIH employees at the GS-11 level and above</w:t>
                  </w:r>
                  <w:r w:rsidRPr="00C41A5F">
                    <w:rPr>
                      <w:rStyle w:val="FootnoteReference"/>
                      <w:rFonts w:ascii="Times New Roman" w:eastAsia="Times New Roman" w:hAnsi="Times New Roman" w:cs="Times New Roman"/>
                      <w:color w:val="000000" w:themeColor="text1"/>
                      <w:sz w:val="24"/>
                      <w:szCs w:val="24"/>
                    </w:rPr>
                    <w:footnoteReference w:id="4"/>
                  </w:r>
                  <w:r w:rsidRPr="00C41A5F">
                    <w:rPr>
                      <w:rFonts w:ascii="Times New Roman" w:eastAsia="Times New Roman" w:hAnsi="Times New Roman" w:cs="Times New Roman"/>
                      <w:color w:val="000000" w:themeColor="text1"/>
                      <w:sz w:val="24"/>
                      <w:szCs w:val="24"/>
                    </w:rPr>
                    <w:t xml:space="preserve"> are individuals with disabilities (NIH did not meet this standard for permanent employees as 8.7% were individuals with disabilities).</w:t>
                  </w:r>
                </w:p>
                <w:p w14:paraId="4BC1380F" w14:textId="77777777" w:rsidR="005423D5" w:rsidRPr="00C41A5F" w:rsidRDefault="005423D5">
                  <w:pPr>
                    <w:numPr>
                      <w:ilvl w:val="1"/>
                      <w:numId w:val="22"/>
                    </w:numPr>
                    <w:spacing w:beforeLines="1" w:before="2" w:after="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No less than 2% of NIH employees at the GS-11 level and above are individuals with targeted disabilities (NIH met this standard for permanent employees as 2.2% were individuals with targeted disabilities).</w:t>
                  </w:r>
                </w:p>
                <w:p w14:paraId="4E906320" w14:textId="77777777" w:rsidR="005423D5" w:rsidRPr="00C41A5F" w:rsidRDefault="005423D5">
                  <w:pPr>
                    <w:numPr>
                      <w:ilvl w:val="1"/>
                      <w:numId w:val="22"/>
                    </w:numPr>
                    <w:spacing w:beforeLines="1" w:before="2" w:after="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No less than 12% of NIH employees at the GS-10 level and below are individuals with disabilities (NIH met this standard for permanent employees as 19.1% were individuals with disabilities); and </w:t>
                  </w:r>
                </w:p>
                <w:p w14:paraId="1437AE00" w14:textId="7F1BD16B" w:rsidR="005423D5" w:rsidRPr="00C41A5F" w:rsidRDefault="005423D5">
                  <w:pPr>
                    <w:numPr>
                      <w:ilvl w:val="1"/>
                      <w:numId w:val="22"/>
                    </w:numPr>
                    <w:spacing w:beforeLines="1" w:before="2" w:after="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 less than 2% of NIH employees at the GS-10 level and below are individuals with targeted disabilities (NIH met this standard for permanent employees a</w:t>
                  </w:r>
                  <w:r w:rsidR="005C3078"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5.9% were individuals with targeted disabilities).</w:t>
                  </w:r>
                </w:p>
                <w:p w14:paraId="371AF4A4" w14:textId="77777777" w:rsidR="005423D5" w:rsidRPr="00C41A5F" w:rsidRDefault="005423D5" w:rsidP="005423D5">
                  <w:pPr>
                    <w:spacing w:beforeLines="1" w:before="2" w:after="0" w:line="240" w:lineRule="auto"/>
                    <w:ind w:left="1440"/>
                    <w:contextualSpacing/>
                    <w:rPr>
                      <w:rFonts w:ascii="Times New Roman" w:eastAsia="Times New Roman" w:hAnsi="Times New Roman" w:cs="Times New Roman"/>
                      <w:color w:val="000000" w:themeColor="text1"/>
                      <w:sz w:val="24"/>
                      <w:szCs w:val="24"/>
                    </w:rPr>
                  </w:pPr>
                </w:p>
                <w:p w14:paraId="20280BBA" w14:textId="77777777" w:rsidR="005423D5" w:rsidRPr="00C41A5F" w:rsidRDefault="005423D5" w:rsidP="005423D5">
                  <w:pPr>
                    <w:spacing w:line="240" w:lineRule="auto"/>
                    <w:ind w:left="720"/>
                    <w:rPr>
                      <w:rFonts w:ascii="Times New Roman" w:hAnsi="Times New Roman" w:cs="Times New Roman"/>
                      <w:i/>
                      <w:iCs/>
                      <w:color w:val="000000" w:themeColor="text1"/>
                    </w:rPr>
                  </w:pPr>
                  <w:r w:rsidRPr="00C41A5F">
                    <w:rPr>
                      <w:rFonts w:ascii="Times New Roman" w:eastAsia="Times New Roman" w:hAnsi="Times New Roman" w:cs="Times New Roman"/>
                      <w:i/>
                      <w:iCs/>
                      <w:color w:val="000000" w:themeColor="text1"/>
                      <w:sz w:val="24"/>
                      <w:szCs w:val="24"/>
                    </w:rPr>
                    <w:t>Data Source:  BIIS Table B1-2 and B4P</w:t>
                  </w:r>
                </w:p>
                <w:p w14:paraId="3B56915F" w14:textId="77777777" w:rsidR="005423D5" w:rsidRPr="00C41A5F" w:rsidRDefault="005423D5">
                  <w:pPr>
                    <w:numPr>
                      <w:ilvl w:val="0"/>
                      <w:numId w:val="21"/>
                    </w:numPr>
                    <w:spacing w:beforeLines="1" w:before="2" w:after="0" w:line="240" w:lineRule="auto"/>
                    <w:ind w:left="360"/>
                    <w:contextualSpacing/>
                    <w:rPr>
                      <w:rFonts w:ascii="Times New Roman" w:eastAsiaTheme="minorEastAsia"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SES and other Senior NIH Grade Levels</w:t>
                  </w:r>
                  <w:r w:rsidRPr="00C41A5F">
                    <w:rPr>
                      <w:rFonts w:ascii="Times New Roman" w:eastAsia="Times New Roman" w:hAnsi="Times New Roman" w:cs="Times New Roman"/>
                      <w:b/>
                      <w:bCs/>
                      <w:color w:val="000000" w:themeColor="text1"/>
                      <w:sz w:val="24"/>
                      <w:szCs w:val="24"/>
                    </w:rPr>
                    <w:br/>
                  </w:r>
                </w:p>
                <w:p w14:paraId="0313C933" w14:textId="77777777" w:rsidR="005423D5" w:rsidRPr="00C41A5F" w:rsidRDefault="005423D5">
                  <w:pPr>
                    <w:numPr>
                      <w:ilvl w:val="0"/>
                      <w:numId w:val="19"/>
                    </w:numPr>
                    <w:spacing w:beforeLines="1" w:before="2" w:after="0" w:line="240" w:lineRule="auto"/>
                    <w:ind w:left="720"/>
                    <w:contextualSpacing/>
                    <w:rPr>
                      <w:rFonts w:ascii="Times New Roman" w:eastAsiaTheme="minorEastAsia"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Ethnicity, Race, and Sex Indicators</w:t>
                  </w:r>
                </w:p>
                <w:p w14:paraId="291A5B48" w14:textId="77777777" w:rsidR="005423D5" w:rsidRPr="00C41A5F" w:rsidRDefault="005423D5" w:rsidP="005423D5">
                  <w:pPr>
                    <w:spacing w:line="240" w:lineRule="auto"/>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 xml:space="preserve"> </w:t>
                  </w:r>
                </w:p>
                <w:p w14:paraId="732CA402" w14:textId="77777777" w:rsidR="005423D5" w:rsidRPr="00C41A5F" w:rsidRDefault="005423D5" w:rsidP="005423D5">
                  <w:pPr>
                    <w:spacing w:line="240" w:lineRule="auto"/>
                    <w:ind w:left="36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 xml:space="preserve">SES: </w:t>
                  </w:r>
                  <w:r w:rsidRPr="00C41A5F">
                    <w:rPr>
                      <w:rFonts w:ascii="Times New Roman" w:eastAsia="Times New Roman" w:hAnsi="Times New Roman" w:cs="Times New Roman"/>
                      <w:color w:val="000000" w:themeColor="text1"/>
                      <w:sz w:val="24"/>
                      <w:szCs w:val="24"/>
                    </w:rPr>
                    <w:t xml:space="preserve">For permanent employees in the SES, there was no representation of Hispanic or Latino, Native Hawaiian or Other Pacific Islander, American Indian or Alaska Native, or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or females. The participation rates of White females, Black or African American males and females, and Asian males and females, were above their respective CLF participation rates. All other groups were below their respective CLF participation rates.</w:t>
                  </w:r>
                </w:p>
                <w:p w14:paraId="129CE32E" w14:textId="77777777" w:rsidR="005423D5" w:rsidRPr="00C41A5F" w:rsidRDefault="005423D5" w:rsidP="005423D5">
                  <w:pPr>
                    <w:spacing w:line="240" w:lineRule="auto"/>
                    <w:ind w:left="36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GS-15 Grades:</w:t>
                  </w:r>
                  <w:r w:rsidRPr="00C41A5F">
                    <w:rPr>
                      <w:rFonts w:ascii="Times New Roman" w:eastAsia="Times New Roman" w:hAnsi="Times New Roman" w:cs="Times New Roman"/>
                      <w:color w:val="000000" w:themeColor="text1"/>
                      <w:sz w:val="24"/>
                      <w:szCs w:val="24"/>
                    </w:rPr>
                    <w:t xml:space="preserve"> For permanent GS-15 employees, there is no representation of Two or more races males. The</w:t>
                  </w:r>
                  <w:r w:rsidRPr="00C41A5F" w:rsidDel="000176D8">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 xml:space="preserve">participation rates of White females, Black or African American females, Asian males and females, and American Indian or Alaska Native males, were above their respective CLF participation rates.  All other groups were below their respective CLF participation rates.  </w:t>
                  </w:r>
                </w:p>
                <w:p w14:paraId="27C41854" w14:textId="77777777" w:rsidR="005423D5" w:rsidRPr="00C41A5F" w:rsidRDefault="005423D5" w:rsidP="005423D5">
                  <w:pPr>
                    <w:spacing w:line="240" w:lineRule="auto"/>
                    <w:ind w:left="36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GS-14 Grades: </w:t>
                  </w:r>
                  <w:r w:rsidRPr="00C41A5F">
                    <w:rPr>
                      <w:rFonts w:ascii="Times New Roman" w:eastAsia="Times New Roman" w:hAnsi="Times New Roman" w:cs="Times New Roman"/>
                      <w:color w:val="000000" w:themeColor="text1"/>
                      <w:sz w:val="24"/>
                      <w:szCs w:val="24"/>
                    </w:rPr>
                    <w:t xml:space="preserve">For permanent GS-14 employees, there is no representation of Native Hawaiian or Other Pacific Islander males. White females, Black or African American females, Asian males and females, Native Hawaiian or Other Pacific Islander females, and American Indian or Alaska Native males, were above their respective CLF participation rates.  All other groups were below their respective CLF participation rates.   </w:t>
                  </w:r>
                </w:p>
                <w:p w14:paraId="28E62655" w14:textId="77777777" w:rsidR="005423D5" w:rsidRPr="00C41A5F" w:rsidRDefault="005423D5" w:rsidP="005423D5">
                  <w:pPr>
                    <w:spacing w:line="240" w:lineRule="auto"/>
                    <w:ind w:left="36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GS-13 Grades: </w:t>
                  </w:r>
                  <w:r w:rsidRPr="00C41A5F">
                    <w:rPr>
                      <w:rFonts w:ascii="Times New Roman" w:eastAsia="Times New Roman" w:hAnsi="Times New Roman" w:cs="Times New Roman"/>
                      <w:color w:val="000000" w:themeColor="text1"/>
                      <w:sz w:val="24"/>
                      <w:szCs w:val="24"/>
                    </w:rPr>
                    <w:t xml:space="preserve">For permanent GS-13 employees, the participation rates of White females, Black or African American males and females, Asian males, and females, and American Indian or Alaska Native females, were above their respective CLF participation rates.  All other groups were below their respective CLF participation rates.   </w:t>
                  </w:r>
                </w:p>
                <w:p w14:paraId="20596039" w14:textId="77777777" w:rsidR="005423D5" w:rsidRPr="00C41A5F" w:rsidRDefault="005423D5" w:rsidP="005423D5">
                  <w:pPr>
                    <w:spacing w:after="0" w:line="240" w:lineRule="auto"/>
                    <w:ind w:left="360"/>
                    <w:rPr>
                      <w:rFonts w:ascii="Times New Roman" w:hAnsi="Times New Roman" w:cs="Times New Roman"/>
                      <w:i/>
                      <w:iCs/>
                      <w:color w:val="000000" w:themeColor="text1"/>
                      <w:sz w:val="24"/>
                      <w:szCs w:val="24"/>
                    </w:rPr>
                  </w:pPr>
                </w:p>
                <w:p w14:paraId="1FCD4047" w14:textId="77777777" w:rsidR="005423D5" w:rsidRPr="00C41A5F" w:rsidRDefault="005423D5" w:rsidP="005423D5">
                  <w:pPr>
                    <w:spacing w:after="0" w:line="240" w:lineRule="auto"/>
                    <w:ind w:left="360"/>
                    <w:rPr>
                      <w:rFonts w:ascii="Times New Roman" w:hAnsi="Times New Roman" w:cs="Times New Roman"/>
                      <w:color w:val="000000" w:themeColor="text1"/>
                    </w:rPr>
                  </w:pPr>
                  <w:r w:rsidRPr="00C41A5F">
                    <w:rPr>
                      <w:rFonts w:ascii="Times New Roman" w:hAnsi="Times New Roman" w:cs="Times New Roman"/>
                      <w:i/>
                      <w:iCs/>
                      <w:color w:val="000000" w:themeColor="text1"/>
                      <w:sz w:val="24"/>
                      <w:szCs w:val="24"/>
                    </w:rPr>
                    <w:t>Data Source:  BIIS Table A4P</w:t>
                  </w:r>
                  <w:r w:rsidRPr="00C41A5F">
                    <w:rPr>
                      <w:rFonts w:ascii="Times New Roman" w:hAnsi="Times New Roman" w:cs="Times New Roman"/>
                      <w:i/>
                      <w:iCs/>
                      <w:color w:val="000000" w:themeColor="text1"/>
                      <w:sz w:val="24"/>
                      <w:szCs w:val="24"/>
                    </w:rPr>
                    <w:br/>
                  </w:r>
                </w:p>
                <w:p w14:paraId="2027A7E8" w14:textId="77777777" w:rsidR="005423D5" w:rsidRPr="00C41A5F" w:rsidRDefault="005423D5">
                  <w:pPr>
                    <w:numPr>
                      <w:ilvl w:val="0"/>
                      <w:numId w:val="19"/>
                    </w:numPr>
                    <w:spacing w:beforeLines="1" w:before="2" w:after="0" w:line="240" w:lineRule="auto"/>
                    <w:ind w:left="720"/>
                    <w:contextualSpacing/>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4"/>
                      <w:szCs w:val="24"/>
                    </w:rPr>
                    <w:t>Persons with Disabilities and Persons with Targeted Disabilities</w:t>
                  </w:r>
                </w:p>
                <w:p w14:paraId="2C612708" w14:textId="77777777" w:rsidR="005423D5" w:rsidRPr="00C41A5F" w:rsidRDefault="005423D5" w:rsidP="005423D5">
                  <w:pPr>
                    <w:spacing w:line="240" w:lineRule="auto"/>
                    <w:ind w:left="360"/>
                    <w:rPr>
                      <w:rFonts w:ascii="Times New Roman" w:eastAsia="Times New Roman" w:hAnsi="Times New Roman" w:cs="Times New Roman"/>
                      <w:b/>
                      <w:bCs/>
                      <w:color w:val="000000" w:themeColor="text1"/>
                      <w:sz w:val="24"/>
                      <w:szCs w:val="24"/>
                    </w:rPr>
                  </w:pPr>
                </w:p>
                <w:p w14:paraId="262316C7" w14:textId="77777777"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 xml:space="preserve">SES: </w:t>
                  </w:r>
                  <w:r w:rsidRPr="00C41A5F">
                    <w:rPr>
                      <w:rFonts w:ascii="Times New Roman" w:eastAsia="Times New Roman" w:hAnsi="Times New Roman" w:cs="Times New Roman"/>
                      <w:color w:val="000000" w:themeColor="text1"/>
                      <w:sz w:val="24"/>
                      <w:szCs w:val="24"/>
                    </w:rPr>
                    <w:t xml:space="preserve">For permanent employees in the SES, 6.3% identified as individuals with disabilities and 2.1% identified as individuals with targeted disabilities.   </w:t>
                  </w:r>
                </w:p>
                <w:p w14:paraId="2B2DA4F7" w14:textId="77777777"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lastRenderedPageBreak/>
                    <w:t>GS-15 Grades:</w:t>
                  </w:r>
                  <w:r w:rsidRPr="00C41A5F">
                    <w:rPr>
                      <w:rFonts w:ascii="Times New Roman" w:eastAsia="Times New Roman" w:hAnsi="Times New Roman" w:cs="Times New Roman"/>
                      <w:color w:val="000000" w:themeColor="text1"/>
                      <w:sz w:val="24"/>
                      <w:szCs w:val="24"/>
                    </w:rPr>
                    <w:t xml:space="preserve"> For permanent GS-15 employees, 4.9% identified as individuals with disabilities and 1.4% identified as individuals with targeted disabilities.   </w:t>
                  </w:r>
                </w:p>
                <w:p w14:paraId="111E54F3" w14:textId="77777777"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GS-14 Grades: </w:t>
                  </w:r>
                  <w:r w:rsidRPr="00C41A5F">
                    <w:rPr>
                      <w:rFonts w:ascii="Times New Roman" w:eastAsia="Times New Roman" w:hAnsi="Times New Roman" w:cs="Times New Roman"/>
                      <w:color w:val="000000" w:themeColor="text1"/>
                      <w:sz w:val="24"/>
                      <w:szCs w:val="24"/>
                    </w:rPr>
                    <w:t>For permanent GS-14 employees, 6.5% identified as individuals with disabilities and 1.7% identified as individuals with targeted disabilities.</w:t>
                  </w:r>
                </w:p>
                <w:p w14:paraId="53ADB11D" w14:textId="77777777"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GS-13 Grades: </w:t>
                  </w:r>
                  <w:r w:rsidRPr="00C41A5F">
                    <w:rPr>
                      <w:rFonts w:ascii="Times New Roman" w:eastAsia="Times New Roman" w:hAnsi="Times New Roman" w:cs="Times New Roman"/>
                      <w:color w:val="000000" w:themeColor="text1"/>
                      <w:sz w:val="24"/>
                      <w:szCs w:val="24"/>
                    </w:rPr>
                    <w:t xml:space="preserve">For permanent GS-13 employees, 9.6% identified as individuals with disabilities and 2.1% identified as individuals with targeted disabilities.   </w:t>
                  </w:r>
                </w:p>
                <w:p w14:paraId="49708046" w14:textId="77777777" w:rsidR="005423D5" w:rsidRPr="00C41A5F" w:rsidRDefault="005423D5" w:rsidP="005423D5">
                  <w:pPr>
                    <w:spacing w:after="0" w:line="240" w:lineRule="auto"/>
                    <w:ind w:left="720"/>
                    <w:rPr>
                      <w:rFonts w:ascii="Times New Roman" w:hAnsi="Times New Roman" w:cs="Times New Roman"/>
                      <w:i/>
                      <w:iCs/>
                      <w:color w:val="000000" w:themeColor="text1"/>
                    </w:rPr>
                  </w:pPr>
                </w:p>
                <w:p w14:paraId="7BF5D5FE" w14:textId="77777777" w:rsidR="005423D5" w:rsidRPr="00C41A5F" w:rsidRDefault="005423D5" w:rsidP="005423D5">
                  <w:pPr>
                    <w:spacing w:after="0" w:line="240" w:lineRule="auto"/>
                    <w:ind w:left="720"/>
                    <w:rPr>
                      <w:rFonts w:ascii="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B4P</w:t>
                  </w:r>
                </w:p>
                <w:p w14:paraId="211F65F0" w14:textId="77777777" w:rsidR="005423D5" w:rsidRPr="00C41A5F" w:rsidRDefault="005423D5" w:rsidP="005423D5">
                  <w:pPr>
                    <w:spacing w:line="240" w:lineRule="auto"/>
                    <w:rPr>
                      <w:rFonts w:ascii="Times New Roman" w:hAnsi="Times New Roman" w:cs="Times New Roman"/>
                      <w:i/>
                      <w:iCs/>
                      <w:color w:val="000000" w:themeColor="text1"/>
                      <w:sz w:val="24"/>
                      <w:szCs w:val="24"/>
                    </w:rPr>
                  </w:pPr>
                  <w:r w:rsidRPr="00C41A5F">
                    <w:rPr>
                      <w:rFonts w:ascii="Times New Roman" w:eastAsia="Times New Roman" w:hAnsi="Times New Roman" w:cs="Times New Roman"/>
                      <w:i/>
                      <w:iCs/>
                      <w:color w:val="000000" w:themeColor="text1"/>
                      <w:sz w:val="24"/>
                      <w:szCs w:val="24"/>
                    </w:rPr>
                    <w:t xml:space="preserve"> </w:t>
                  </w:r>
                </w:p>
                <w:p w14:paraId="4C967AFC" w14:textId="77777777" w:rsidR="005423D5" w:rsidRPr="00C41A5F" w:rsidRDefault="005423D5" w:rsidP="005423D5">
                  <w:pPr>
                    <w:spacing w:line="240" w:lineRule="auto"/>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C. New Hires</w:t>
                  </w:r>
                </w:p>
                <w:p w14:paraId="43F8E45F" w14:textId="77777777"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1. Ethnicity, Race, and Sex Indicators</w:t>
                  </w:r>
                </w:p>
                <w:p w14:paraId="3E5DEDA6" w14:textId="64D118DE"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Of the 1,536 permanent and temporary new hires, 559 (36.4%) were males and 977 (63.6%) were females. When compared to the NIH total workforce or the CLF, new hires </w:t>
                  </w:r>
                  <w:r w:rsidR="005C3078" w:rsidRPr="00C41A5F">
                    <w:rPr>
                      <w:rFonts w:ascii="Times New Roman" w:eastAsia="Times New Roman" w:hAnsi="Times New Roman" w:cs="Times New Roman"/>
                      <w:color w:val="000000" w:themeColor="text1"/>
                      <w:sz w:val="24"/>
                      <w:szCs w:val="24"/>
                    </w:rPr>
                    <w:t xml:space="preserve">who were males </w:t>
                  </w:r>
                  <w:r w:rsidRPr="00C41A5F">
                    <w:rPr>
                      <w:rFonts w:ascii="Times New Roman" w:eastAsia="Times New Roman" w:hAnsi="Times New Roman" w:cs="Times New Roman"/>
                      <w:color w:val="000000" w:themeColor="text1"/>
                      <w:sz w:val="24"/>
                      <w:szCs w:val="24"/>
                    </w:rPr>
                    <w:t>represent</w:t>
                  </w:r>
                  <w:r w:rsidR="005C3078"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a smaller proportion of males and</w:t>
                  </w:r>
                  <w:r w:rsidR="005C3078" w:rsidRPr="00C41A5F">
                    <w:rPr>
                      <w:rFonts w:ascii="Times New Roman" w:eastAsia="Times New Roman" w:hAnsi="Times New Roman" w:cs="Times New Roman"/>
                      <w:color w:val="000000" w:themeColor="text1"/>
                      <w:sz w:val="24"/>
                      <w:szCs w:val="24"/>
                    </w:rPr>
                    <w:t xml:space="preserve"> new hires who were females represented a</w:t>
                  </w:r>
                  <w:r w:rsidRPr="00C41A5F">
                    <w:rPr>
                      <w:rFonts w:ascii="Times New Roman" w:eastAsia="Times New Roman" w:hAnsi="Times New Roman" w:cs="Times New Roman"/>
                      <w:color w:val="000000" w:themeColor="text1"/>
                      <w:sz w:val="24"/>
                      <w:szCs w:val="24"/>
                    </w:rPr>
                    <w:t xml:space="preserve"> larger proportion of females.</w:t>
                  </w:r>
                </w:p>
                <w:p w14:paraId="3472CAAE" w14:textId="77777777"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The proportions of permanent and temporary new hire Hispanic or Latino males and females, Black or African American males and females, Asian males and females, and Native Hawaiian or Other Pacific Islander males, were above their respective representation in the NIH total workforce.  The percentage of all other groups hired was below their representation in the NIH total workforce.</w:t>
                  </w:r>
                </w:p>
                <w:p w14:paraId="32D632BA" w14:textId="77777777"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proportions of permanent and temporary new hire Black or African American males and females, Asian males and females, and American Indian or Alaskan Native females were above their respective representation in the CLF.  The percentage of all other groups hired was below their representation in the CLF.</w:t>
                  </w:r>
                </w:p>
                <w:p w14:paraId="5E64E847" w14:textId="77777777" w:rsidR="005423D5" w:rsidRPr="00C41A5F" w:rsidRDefault="005423D5" w:rsidP="005423D5">
                  <w:pPr>
                    <w:spacing w:after="0" w:line="240" w:lineRule="auto"/>
                    <w:ind w:left="720"/>
                    <w:rPr>
                      <w:rFonts w:ascii="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A1</w:t>
                  </w:r>
                </w:p>
                <w:p w14:paraId="602FDC69" w14:textId="77777777"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br/>
                    <w:t>2. Persons with Disabilities and Persons with Targeted Disabilities</w:t>
                  </w:r>
                </w:p>
                <w:p w14:paraId="27278236" w14:textId="06C30359" w:rsidR="005423D5" w:rsidRPr="00C41A5F" w:rsidRDefault="005C3078"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Regarding t</w:t>
                  </w:r>
                  <w:r w:rsidR="005423D5" w:rsidRPr="00C41A5F">
                    <w:rPr>
                      <w:rFonts w:ascii="Times New Roman" w:eastAsia="Times New Roman" w:hAnsi="Times New Roman" w:cs="Times New Roman"/>
                      <w:color w:val="000000" w:themeColor="text1"/>
                      <w:sz w:val="24"/>
                      <w:szCs w:val="24"/>
                    </w:rPr>
                    <w:t>he participation rates of the 1,536 new permanent and temporary employees</w:t>
                  </w:r>
                  <w:r w:rsidRPr="00C41A5F">
                    <w:rPr>
                      <w:rFonts w:ascii="Times New Roman" w:eastAsia="Times New Roman" w:hAnsi="Times New Roman" w:cs="Times New Roman"/>
                      <w:color w:val="000000" w:themeColor="text1"/>
                      <w:sz w:val="24"/>
                      <w:szCs w:val="24"/>
                    </w:rPr>
                    <w:t>,</w:t>
                  </w:r>
                  <w:r w:rsidR="005423D5" w:rsidRPr="00C41A5F">
                    <w:rPr>
                      <w:rFonts w:ascii="Times New Roman" w:eastAsia="Times New Roman" w:hAnsi="Times New Roman" w:cs="Times New Roman"/>
                      <w:color w:val="000000" w:themeColor="text1"/>
                      <w:sz w:val="24"/>
                      <w:szCs w:val="24"/>
                    </w:rPr>
                    <w:t xml:space="preserve"> 14.5% identified as having a disability, and 2.2% identified as having a targeted disability. When compared to the NIH total workforce, new hires represent</w:t>
                  </w:r>
                  <w:r w:rsidRPr="00C41A5F">
                    <w:rPr>
                      <w:rFonts w:ascii="Times New Roman" w:eastAsia="Times New Roman" w:hAnsi="Times New Roman" w:cs="Times New Roman"/>
                      <w:color w:val="000000" w:themeColor="text1"/>
                      <w:sz w:val="24"/>
                      <w:szCs w:val="24"/>
                    </w:rPr>
                    <w:t>ed</w:t>
                  </w:r>
                  <w:r w:rsidR="005423D5" w:rsidRPr="00C41A5F">
                    <w:rPr>
                      <w:rFonts w:ascii="Times New Roman" w:eastAsia="Times New Roman" w:hAnsi="Times New Roman" w:cs="Times New Roman"/>
                      <w:color w:val="000000" w:themeColor="text1"/>
                      <w:sz w:val="24"/>
                      <w:szCs w:val="24"/>
                    </w:rPr>
                    <w:t xml:space="preserve"> a larger proportion of both disability groups.</w:t>
                  </w:r>
                </w:p>
                <w:p w14:paraId="31BB11D5" w14:textId="77777777" w:rsidR="005423D5" w:rsidRPr="00C41A5F" w:rsidRDefault="005423D5" w:rsidP="005423D5">
                  <w:pPr>
                    <w:spacing w:after="0" w:line="240" w:lineRule="auto"/>
                    <w:ind w:left="720"/>
                    <w:rPr>
                      <w:rFonts w:ascii="Times New Roman" w:hAnsi="Times New Roman" w:cs="Times New Roman"/>
                      <w:i/>
                      <w:iCs/>
                      <w:color w:val="000000" w:themeColor="text1"/>
                      <w:sz w:val="24"/>
                      <w:szCs w:val="24"/>
                    </w:rPr>
                  </w:pPr>
                </w:p>
                <w:p w14:paraId="70A7E567" w14:textId="77777777" w:rsidR="005423D5" w:rsidRPr="00C41A5F" w:rsidRDefault="005423D5" w:rsidP="005423D5">
                  <w:pPr>
                    <w:spacing w:after="0" w:line="240" w:lineRule="auto"/>
                    <w:ind w:left="720"/>
                    <w:rPr>
                      <w:rFonts w:ascii="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B1-2</w:t>
                  </w:r>
                  <w:r w:rsidRPr="00C41A5F">
                    <w:rPr>
                      <w:rFonts w:ascii="Times New Roman" w:hAnsi="Times New Roman" w:cs="Times New Roman"/>
                      <w:i/>
                      <w:iCs/>
                      <w:color w:val="000000" w:themeColor="text1"/>
                      <w:sz w:val="24"/>
                      <w:szCs w:val="24"/>
                    </w:rPr>
                    <w:br/>
                  </w:r>
                </w:p>
                <w:p w14:paraId="74189621" w14:textId="77777777" w:rsidR="005423D5" w:rsidRPr="00C41A5F" w:rsidRDefault="005423D5" w:rsidP="005423D5">
                  <w:pPr>
                    <w:spacing w:line="240" w:lineRule="auto"/>
                    <w:ind w:left="720"/>
                    <w:rPr>
                      <w:rFonts w:ascii="Times New Roman" w:eastAsia="Calibri" w:hAnsi="Times New Roman" w:cs="Times New Roman"/>
                      <w:b/>
                      <w:bCs/>
                      <w:color w:val="000000" w:themeColor="text1"/>
                    </w:rPr>
                  </w:pPr>
                  <w:r w:rsidRPr="00C41A5F">
                    <w:rPr>
                      <w:rFonts w:ascii="Times New Roman" w:eastAsia="Calibri" w:hAnsi="Times New Roman" w:cs="Times New Roman"/>
                      <w:b/>
                      <w:bCs/>
                      <w:color w:val="000000" w:themeColor="text1"/>
                    </w:rPr>
                    <w:t xml:space="preserve"> </w:t>
                  </w:r>
                </w:p>
                <w:p w14:paraId="6E44579D" w14:textId="77777777" w:rsidR="005423D5" w:rsidRPr="00C41A5F" w:rsidRDefault="005423D5" w:rsidP="00073B6B">
                  <w:pPr>
                    <w:spacing w:line="240" w:lineRule="auto"/>
                    <w:ind w:left="720" w:hanging="720"/>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 xml:space="preserve">D. Separations  </w:t>
                  </w:r>
                </w:p>
                <w:p w14:paraId="4EE203F7" w14:textId="77777777"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1. Ethnicity, Race, and Sex Indicators</w:t>
                  </w:r>
                </w:p>
                <w:p w14:paraId="4FBF0427" w14:textId="579607FF"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Overall Sex:</w:t>
                  </w:r>
                  <w:r w:rsidRPr="00C41A5F">
                    <w:rPr>
                      <w:rFonts w:ascii="Times New Roman" w:eastAsia="Times New Roman" w:hAnsi="Times New Roman" w:cs="Times New Roman"/>
                      <w:color w:val="000000" w:themeColor="text1"/>
                      <w:sz w:val="24"/>
                      <w:szCs w:val="24"/>
                    </w:rPr>
                    <w:t xml:space="preserve"> In FY 2022, 1,250 permanent and temporary employees separated from NIH. Of that number 512 (41.0%) were males and 738 (59.0%) were females. </w:t>
                  </w:r>
                  <w:r w:rsidR="00816F6D" w:rsidRPr="00C41A5F">
                    <w:rPr>
                      <w:rFonts w:ascii="Times New Roman" w:eastAsia="Times New Roman" w:hAnsi="Times New Roman" w:cs="Times New Roman"/>
                      <w:color w:val="000000" w:themeColor="text1"/>
                      <w:sz w:val="24"/>
                      <w:szCs w:val="24"/>
                    </w:rPr>
                    <w:t xml:space="preserve">When compared to the NIH total workforce, </w:t>
                  </w:r>
                  <w:r w:rsidR="007E661B" w:rsidRPr="00C41A5F">
                    <w:rPr>
                      <w:rFonts w:ascii="Times New Roman" w:eastAsia="Times New Roman" w:hAnsi="Times New Roman" w:cs="Times New Roman"/>
                      <w:color w:val="000000" w:themeColor="text1"/>
                      <w:sz w:val="24"/>
                      <w:szCs w:val="24"/>
                    </w:rPr>
                    <w:t xml:space="preserve">males who </w:t>
                  </w:r>
                  <w:r w:rsidR="00816F6D" w:rsidRPr="00C41A5F">
                    <w:rPr>
                      <w:rFonts w:ascii="Times New Roman" w:eastAsia="Times New Roman" w:hAnsi="Times New Roman" w:cs="Times New Roman"/>
                      <w:color w:val="000000" w:themeColor="text1"/>
                      <w:sz w:val="24"/>
                      <w:szCs w:val="24"/>
                    </w:rPr>
                    <w:t>separat</w:t>
                  </w:r>
                  <w:r w:rsidR="007E661B" w:rsidRPr="00C41A5F">
                    <w:rPr>
                      <w:rFonts w:ascii="Times New Roman" w:eastAsia="Times New Roman" w:hAnsi="Times New Roman" w:cs="Times New Roman"/>
                      <w:color w:val="000000" w:themeColor="text1"/>
                      <w:sz w:val="24"/>
                      <w:szCs w:val="24"/>
                    </w:rPr>
                    <w:t>ed</w:t>
                  </w:r>
                  <w:r w:rsidR="00816F6D" w:rsidRPr="00C41A5F">
                    <w:rPr>
                      <w:rFonts w:ascii="Times New Roman" w:eastAsia="Times New Roman" w:hAnsi="Times New Roman" w:cs="Times New Roman"/>
                      <w:color w:val="000000" w:themeColor="text1"/>
                      <w:sz w:val="24"/>
                      <w:szCs w:val="24"/>
                    </w:rPr>
                    <w:t xml:space="preserve"> represent</w:t>
                  </w:r>
                  <w:r w:rsidR="007E661B" w:rsidRPr="00C41A5F">
                    <w:rPr>
                      <w:rFonts w:ascii="Times New Roman" w:eastAsia="Times New Roman" w:hAnsi="Times New Roman" w:cs="Times New Roman"/>
                      <w:color w:val="000000" w:themeColor="text1"/>
                      <w:sz w:val="24"/>
                      <w:szCs w:val="24"/>
                    </w:rPr>
                    <w:t>ed</w:t>
                  </w:r>
                  <w:r w:rsidR="00816F6D" w:rsidRPr="00C41A5F">
                    <w:rPr>
                      <w:rFonts w:ascii="Times New Roman" w:eastAsia="Times New Roman" w:hAnsi="Times New Roman" w:cs="Times New Roman"/>
                      <w:color w:val="000000" w:themeColor="text1"/>
                      <w:sz w:val="24"/>
                      <w:szCs w:val="24"/>
                    </w:rPr>
                    <w:t xml:space="preserve"> a larger proportion of males and </w:t>
                  </w:r>
                  <w:r w:rsidR="007E661B" w:rsidRPr="00C41A5F">
                    <w:rPr>
                      <w:rFonts w:ascii="Times New Roman" w:eastAsia="Times New Roman" w:hAnsi="Times New Roman" w:cs="Times New Roman"/>
                      <w:color w:val="000000" w:themeColor="text1"/>
                      <w:sz w:val="24"/>
                      <w:szCs w:val="24"/>
                    </w:rPr>
                    <w:t xml:space="preserve">a </w:t>
                  </w:r>
                  <w:r w:rsidR="00816F6D" w:rsidRPr="00C41A5F">
                    <w:rPr>
                      <w:rFonts w:ascii="Times New Roman" w:eastAsia="Times New Roman" w:hAnsi="Times New Roman" w:cs="Times New Roman"/>
                      <w:color w:val="000000" w:themeColor="text1"/>
                      <w:sz w:val="24"/>
                      <w:szCs w:val="24"/>
                    </w:rPr>
                    <w:t xml:space="preserve">smaller proportion of females. </w:t>
                  </w:r>
                  <w:r w:rsidRPr="00C41A5F">
                    <w:rPr>
                      <w:rFonts w:ascii="Times New Roman" w:eastAsia="Times New Roman" w:hAnsi="Times New Roman" w:cs="Times New Roman"/>
                      <w:color w:val="000000" w:themeColor="text1"/>
                      <w:sz w:val="24"/>
                      <w:szCs w:val="24"/>
                    </w:rPr>
                    <w:t xml:space="preserve">When compared to the CLF, </w:t>
                  </w:r>
                  <w:r w:rsidR="007E661B" w:rsidRPr="00C41A5F">
                    <w:rPr>
                      <w:rFonts w:ascii="Times New Roman" w:eastAsia="Times New Roman" w:hAnsi="Times New Roman" w:cs="Times New Roman"/>
                      <w:color w:val="000000" w:themeColor="text1"/>
                      <w:sz w:val="24"/>
                      <w:szCs w:val="24"/>
                    </w:rPr>
                    <w:t>males who separated represented</w:t>
                  </w:r>
                  <w:r w:rsidRPr="00C41A5F">
                    <w:rPr>
                      <w:rFonts w:ascii="Times New Roman" w:eastAsia="Times New Roman" w:hAnsi="Times New Roman" w:cs="Times New Roman"/>
                      <w:color w:val="000000" w:themeColor="text1"/>
                      <w:sz w:val="24"/>
                      <w:szCs w:val="24"/>
                    </w:rPr>
                    <w:t xml:space="preserve"> a smaller proportion of males</w:t>
                  </w:r>
                  <w:r w:rsidR="007E661B"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but </w:t>
                  </w:r>
                  <w:r w:rsidR="007E661B" w:rsidRPr="00C41A5F">
                    <w:rPr>
                      <w:rFonts w:ascii="Times New Roman" w:eastAsia="Times New Roman" w:hAnsi="Times New Roman" w:cs="Times New Roman"/>
                      <w:color w:val="000000" w:themeColor="text1"/>
                      <w:sz w:val="24"/>
                      <w:szCs w:val="24"/>
                    </w:rPr>
                    <w:t xml:space="preserve">females who separated represented </w:t>
                  </w:r>
                  <w:r w:rsidRPr="00C41A5F">
                    <w:rPr>
                      <w:rFonts w:ascii="Times New Roman" w:eastAsia="Times New Roman" w:hAnsi="Times New Roman" w:cs="Times New Roman"/>
                      <w:color w:val="000000" w:themeColor="text1"/>
                      <w:sz w:val="24"/>
                      <w:szCs w:val="24"/>
                    </w:rPr>
                    <w:t>a larger proportion of females.</w:t>
                  </w:r>
                </w:p>
                <w:p w14:paraId="6E0F3BCF" w14:textId="219D580F"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For permanent and temporary employee separations, there was no representation of Native Hawaiian or Other Pacific Islander males or females, and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The participation rates for separations of White and Black or African American males and females, were above their respective representation in the NIH total workforce. The percentage of all other groups </w:t>
                  </w:r>
                  <w:r w:rsidR="007E661B" w:rsidRPr="00C41A5F">
                    <w:rPr>
                      <w:rFonts w:ascii="Times New Roman" w:eastAsia="Times New Roman" w:hAnsi="Times New Roman" w:cs="Times New Roman"/>
                      <w:color w:val="000000" w:themeColor="text1"/>
                      <w:sz w:val="24"/>
                      <w:szCs w:val="24"/>
                    </w:rPr>
                    <w:t xml:space="preserve">who </w:t>
                  </w:r>
                  <w:r w:rsidRPr="00C41A5F">
                    <w:rPr>
                      <w:rFonts w:ascii="Times New Roman" w:eastAsia="Times New Roman" w:hAnsi="Times New Roman" w:cs="Times New Roman"/>
                      <w:color w:val="000000" w:themeColor="text1"/>
                      <w:sz w:val="24"/>
                      <w:szCs w:val="24"/>
                    </w:rPr>
                    <w:t>separated was below their representation in the NIH total workforce, except American Indian or Alaska Native and Two or more races females who were at parity.</w:t>
                  </w:r>
                </w:p>
                <w:p w14:paraId="597666C3" w14:textId="31BDB3D5"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The participation rates for separations of Hispanic, White, Native Hawaiian or Other Pacific Islanders, and </w:t>
                  </w:r>
                  <w:r w:rsidR="007E661B" w:rsidRPr="00C41A5F">
                    <w:rPr>
                      <w:rFonts w:ascii="Times New Roman" w:eastAsia="Times New Roman" w:hAnsi="Times New Roman" w:cs="Times New Roman"/>
                      <w:color w:val="000000" w:themeColor="text1"/>
                      <w:sz w:val="24"/>
                      <w:szCs w:val="24"/>
                    </w:rPr>
                    <w:t>T</w:t>
                  </w:r>
                  <w:r w:rsidRPr="00C41A5F">
                    <w:rPr>
                      <w:rFonts w:ascii="Times New Roman" w:eastAsia="Times New Roman" w:hAnsi="Times New Roman" w:cs="Times New Roman"/>
                      <w:color w:val="000000" w:themeColor="text1"/>
                      <w:sz w:val="24"/>
                      <w:szCs w:val="24"/>
                    </w:rPr>
                    <w:t xml:space="preserve">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and females and American Indian or Alaskan Native males were below their respective representation in the CLF. The percentage of all other groups </w:t>
                  </w:r>
                  <w:r w:rsidR="007E661B" w:rsidRPr="00C41A5F">
                    <w:rPr>
                      <w:rFonts w:ascii="Times New Roman" w:eastAsia="Times New Roman" w:hAnsi="Times New Roman" w:cs="Times New Roman"/>
                      <w:color w:val="000000" w:themeColor="text1"/>
                      <w:sz w:val="24"/>
                      <w:szCs w:val="24"/>
                    </w:rPr>
                    <w:t xml:space="preserve">who </w:t>
                  </w:r>
                  <w:r w:rsidRPr="00C41A5F">
                    <w:rPr>
                      <w:rFonts w:ascii="Times New Roman" w:eastAsia="Times New Roman" w:hAnsi="Times New Roman" w:cs="Times New Roman"/>
                      <w:color w:val="000000" w:themeColor="text1"/>
                      <w:sz w:val="24"/>
                      <w:szCs w:val="24"/>
                    </w:rPr>
                    <w:t>separated was above their representation in the CLF.</w:t>
                  </w:r>
                </w:p>
                <w:p w14:paraId="2E513CB4" w14:textId="77777777"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p>
                <w:p w14:paraId="7D929483" w14:textId="77777777" w:rsidR="005423D5" w:rsidRPr="00C41A5F" w:rsidRDefault="005423D5" w:rsidP="005423D5">
                  <w:pPr>
                    <w:spacing w:line="240" w:lineRule="auto"/>
                    <w:ind w:left="720"/>
                    <w:rPr>
                      <w:rFonts w:ascii="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A1</w:t>
                  </w:r>
                </w:p>
                <w:p w14:paraId="7B585E99" w14:textId="77777777" w:rsidR="005423D5" w:rsidRPr="00C41A5F" w:rsidRDefault="005423D5" w:rsidP="005423D5">
                  <w:pPr>
                    <w:spacing w:line="240" w:lineRule="auto"/>
                    <w:ind w:left="720"/>
                    <w:rPr>
                      <w:rFonts w:ascii="Times New Roman" w:hAnsi="Times New Roman" w:cs="Times New Roman"/>
                      <w:i/>
                      <w:iCs/>
                      <w:color w:val="000000" w:themeColor="text1"/>
                      <w:sz w:val="24"/>
                      <w:szCs w:val="24"/>
                    </w:rPr>
                  </w:pPr>
                </w:p>
                <w:p w14:paraId="0831FAE9" w14:textId="77777777" w:rsidR="005423D5" w:rsidRPr="00C41A5F" w:rsidRDefault="005423D5"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2. Persons with Disabilities and Persons with Targeted Disabilities</w:t>
                  </w:r>
                </w:p>
                <w:p w14:paraId="007382B5" w14:textId="280685A3" w:rsidR="005423D5" w:rsidRPr="00C41A5F" w:rsidRDefault="007E661B" w:rsidP="005423D5">
                  <w:pPr>
                    <w:spacing w:line="240" w:lineRule="auto"/>
                    <w:ind w:left="72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For the permanent and temporary individuals with a disability who separated, t</w:t>
                  </w:r>
                  <w:r w:rsidR="005423D5" w:rsidRPr="00C41A5F">
                    <w:rPr>
                      <w:rFonts w:ascii="Times New Roman" w:eastAsia="Times New Roman" w:hAnsi="Times New Roman" w:cs="Times New Roman"/>
                      <w:color w:val="000000" w:themeColor="text1"/>
                      <w:sz w:val="24"/>
                      <w:szCs w:val="24"/>
                    </w:rPr>
                    <w:t>he participation rate of the 1,250 w</w:t>
                  </w:r>
                  <w:r w:rsidR="00E95B95" w:rsidRPr="00C41A5F">
                    <w:rPr>
                      <w:rFonts w:ascii="Times New Roman" w:eastAsia="Times New Roman" w:hAnsi="Times New Roman" w:cs="Times New Roman"/>
                      <w:color w:val="000000" w:themeColor="text1"/>
                      <w:sz w:val="24"/>
                      <w:szCs w:val="24"/>
                    </w:rPr>
                    <w:t xml:space="preserve">as </w:t>
                  </w:r>
                  <w:r w:rsidR="005423D5" w:rsidRPr="00C41A5F">
                    <w:rPr>
                      <w:rFonts w:ascii="Times New Roman" w:eastAsia="Times New Roman" w:hAnsi="Times New Roman" w:cs="Times New Roman"/>
                      <w:color w:val="000000" w:themeColor="text1"/>
                      <w:sz w:val="24"/>
                      <w:szCs w:val="24"/>
                    </w:rPr>
                    <w:t>102 (8.2%)</w:t>
                  </w:r>
                  <w:r w:rsidR="00E95B95" w:rsidRPr="00C41A5F">
                    <w:rPr>
                      <w:rFonts w:ascii="Times New Roman" w:eastAsia="Times New Roman" w:hAnsi="Times New Roman" w:cs="Times New Roman"/>
                      <w:color w:val="000000" w:themeColor="text1"/>
                      <w:sz w:val="24"/>
                      <w:szCs w:val="24"/>
                    </w:rPr>
                    <w:t xml:space="preserve">.  For the </w:t>
                  </w:r>
                  <w:proofErr w:type="spellStart"/>
                  <w:r w:rsidR="00E95B95" w:rsidRPr="00C41A5F">
                    <w:rPr>
                      <w:rFonts w:ascii="Times New Roman" w:eastAsia="Times New Roman" w:hAnsi="Times New Roman" w:cs="Times New Roman"/>
                      <w:color w:val="000000" w:themeColor="text1"/>
                      <w:sz w:val="24"/>
                      <w:szCs w:val="24"/>
                    </w:rPr>
                    <w:t>permananet</w:t>
                  </w:r>
                  <w:proofErr w:type="spellEnd"/>
                  <w:r w:rsidR="00E95B95" w:rsidRPr="00C41A5F">
                    <w:rPr>
                      <w:rFonts w:ascii="Times New Roman" w:eastAsia="Times New Roman" w:hAnsi="Times New Roman" w:cs="Times New Roman"/>
                      <w:color w:val="000000" w:themeColor="text1"/>
                      <w:sz w:val="24"/>
                      <w:szCs w:val="24"/>
                    </w:rPr>
                    <w:t xml:space="preserve"> and temporary individuals with a targeted disability who separated, of the 1,250 who separated,</w:t>
                  </w:r>
                  <w:r w:rsidR="005423D5" w:rsidRPr="00C41A5F">
                    <w:rPr>
                      <w:rFonts w:ascii="Times New Roman" w:eastAsia="Times New Roman" w:hAnsi="Times New Roman" w:cs="Times New Roman"/>
                      <w:color w:val="000000" w:themeColor="text1"/>
                      <w:sz w:val="24"/>
                      <w:szCs w:val="24"/>
                    </w:rPr>
                    <w:t xml:space="preserve"> 27 (2.2%) identified as having a targeted disability. When compared to the NIH total workforce, separations represent a smaller proportion of both disability groups.  </w:t>
                  </w:r>
                </w:p>
                <w:p w14:paraId="6A6A06DC" w14:textId="77777777" w:rsidR="005423D5" w:rsidRPr="00C41A5F" w:rsidRDefault="005423D5" w:rsidP="005423D5">
                  <w:pPr>
                    <w:spacing w:after="0" w:line="240" w:lineRule="auto"/>
                    <w:ind w:left="720"/>
                    <w:rPr>
                      <w:rFonts w:ascii="Times New Roman" w:hAnsi="Times New Roman" w:cs="Times New Roman"/>
                      <w:i/>
                      <w:iCs/>
                      <w:color w:val="000000" w:themeColor="text1"/>
                      <w:sz w:val="24"/>
                      <w:szCs w:val="24"/>
                    </w:rPr>
                  </w:pPr>
                </w:p>
                <w:p w14:paraId="00960D1A" w14:textId="77777777" w:rsidR="005423D5" w:rsidRPr="00C41A5F" w:rsidRDefault="005423D5" w:rsidP="005423D5">
                  <w:pPr>
                    <w:spacing w:after="0" w:line="240" w:lineRule="auto"/>
                    <w:ind w:left="720"/>
                    <w:rPr>
                      <w:rFonts w:ascii="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B1-2</w:t>
                  </w:r>
                </w:p>
                <w:p w14:paraId="178161F5" w14:textId="77777777" w:rsidR="005423D5" w:rsidRPr="00C41A5F" w:rsidRDefault="005423D5" w:rsidP="005423D5">
                  <w:pPr>
                    <w:spacing w:line="240" w:lineRule="auto"/>
                    <w:rPr>
                      <w:rFonts w:ascii="Times New Roman" w:eastAsia="Calibri" w:hAnsi="Times New Roman" w:cs="Times New Roman"/>
                      <w:color w:val="000000" w:themeColor="text1"/>
                    </w:rPr>
                  </w:pPr>
                  <w:r w:rsidRPr="00C41A5F">
                    <w:rPr>
                      <w:rFonts w:ascii="Times New Roman" w:eastAsia="Calibri" w:hAnsi="Times New Roman" w:cs="Times New Roman"/>
                      <w:color w:val="000000" w:themeColor="text1"/>
                    </w:rPr>
                    <w:t xml:space="preserve"> </w:t>
                  </w:r>
                </w:p>
                <w:p w14:paraId="5997C0BB" w14:textId="77777777" w:rsidR="005423D5" w:rsidRPr="00C41A5F" w:rsidRDefault="005423D5" w:rsidP="005423D5">
                  <w:pPr>
                    <w:spacing w:line="240" w:lineRule="auto"/>
                    <w:rPr>
                      <w:rFonts w:ascii="Times New Roman" w:hAnsi="Times New Roman" w:cs="Times New Roman"/>
                      <w:color w:val="000000" w:themeColor="text1"/>
                    </w:rPr>
                  </w:pPr>
                </w:p>
                <w:p w14:paraId="2DC9AB47" w14:textId="77777777" w:rsidR="005423D5" w:rsidRPr="00C41A5F" w:rsidRDefault="005423D5" w:rsidP="005423D5">
                  <w:pPr>
                    <w:spacing w:line="240" w:lineRule="auto"/>
                    <w:rPr>
                      <w:rFonts w:ascii="Times New Roman" w:hAnsi="Times New Roman" w:cs="Times New Roman"/>
                      <w:color w:val="000000" w:themeColor="text1"/>
                    </w:rPr>
                  </w:pPr>
                  <w:r w:rsidRPr="00C41A5F">
                    <w:rPr>
                      <w:rFonts w:ascii="Times New Roman" w:eastAsia="Times New Roman" w:hAnsi="Times New Roman" w:cs="Times New Roman"/>
                      <w:b/>
                      <w:bCs/>
                      <w:color w:val="000000" w:themeColor="text1"/>
                      <w:sz w:val="24"/>
                      <w:szCs w:val="24"/>
                    </w:rPr>
                    <w:t>E.  Selected Mission Critical &amp; Most Populous Occupations</w:t>
                  </w:r>
                </w:p>
                <w:p w14:paraId="2CBC7CCA" w14:textId="77777777" w:rsidR="005423D5" w:rsidRPr="00C41A5F" w:rsidRDefault="005423D5" w:rsidP="005423D5">
                  <w:pPr>
                    <w:spacing w:line="240" w:lineRule="auto"/>
                    <w:ind w:left="72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Selected Mission Critical and Most Populous Occupations are presented here – General Health Sciences (series 0401), General Medical and Healthcare (series 0601), Miscellaneous Admin and Prog Analyst (series 0301), Nursing (series 0610), Management and Program Analysis (series 0343).  </w:t>
                  </w:r>
                </w:p>
                <w:p w14:paraId="560C1B7C" w14:textId="3D3251F3" w:rsidR="005423D5" w:rsidRPr="00C41A5F" w:rsidRDefault="005423D5" w:rsidP="005423D5">
                  <w:pPr>
                    <w:spacing w:line="240" w:lineRule="auto"/>
                    <w:ind w:left="720"/>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 xml:space="preserve">A. </w:t>
                  </w:r>
                  <w:r w:rsidR="0063251E" w:rsidRPr="00C41A5F">
                    <w:rPr>
                      <w:rFonts w:ascii="Times New Roman" w:eastAsia="Times New Roman" w:hAnsi="Times New Roman" w:cs="Times New Roman"/>
                      <w:b/>
                      <w:bCs/>
                      <w:color w:val="000000" w:themeColor="text1"/>
                      <w:sz w:val="24"/>
                      <w:szCs w:val="24"/>
                    </w:rPr>
                    <w:t>General Natural Resources Management and Biological Sciences</w:t>
                  </w:r>
                  <w:r w:rsidRPr="00C41A5F">
                    <w:rPr>
                      <w:rFonts w:ascii="Times New Roman" w:eastAsia="Times New Roman" w:hAnsi="Times New Roman" w:cs="Times New Roman"/>
                      <w:b/>
                      <w:bCs/>
                      <w:color w:val="000000" w:themeColor="text1"/>
                      <w:sz w:val="24"/>
                      <w:szCs w:val="24"/>
                    </w:rPr>
                    <w:t xml:space="preserve"> (</w:t>
                  </w:r>
                  <w:r w:rsidR="0063251E" w:rsidRPr="00C41A5F">
                    <w:rPr>
                      <w:rFonts w:ascii="Times New Roman" w:eastAsia="Times New Roman" w:hAnsi="Times New Roman" w:cs="Times New Roman"/>
                      <w:b/>
                      <w:bCs/>
                      <w:color w:val="000000" w:themeColor="text1"/>
                      <w:sz w:val="24"/>
                      <w:szCs w:val="24"/>
                    </w:rPr>
                    <w:t>Occupational S</w:t>
                  </w:r>
                  <w:r w:rsidRPr="00C41A5F">
                    <w:rPr>
                      <w:rFonts w:ascii="Times New Roman" w:eastAsia="Times New Roman" w:hAnsi="Times New Roman" w:cs="Times New Roman"/>
                      <w:b/>
                      <w:bCs/>
                      <w:color w:val="000000" w:themeColor="text1"/>
                      <w:sz w:val="24"/>
                      <w:szCs w:val="24"/>
                    </w:rPr>
                    <w:t>eries 0401)</w:t>
                  </w:r>
                  <w:r w:rsidRPr="00C41A5F">
                    <w:rPr>
                      <w:rFonts w:ascii="Times New Roman" w:eastAsia="Times New Roman" w:hAnsi="Times New Roman" w:cs="Times New Roman"/>
                      <w:b/>
                      <w:bCs/>
                      <w:color w:val="000000" w:themeColor="text1"/>
                      <w:sz w:val="24"/>
                      <w:szCs w:val="24"/>
                    </w:rPr>
                    <w:br/>
                  </w:r>
                </w:p>
                <w:p w14:paraId="2987568A" w14:textId="77777777" w:rsidR="005423D5" w:rsidRPr="00C41A5F" w:rsidRDefault="005423D5" w:rsidP="005423D5">
                  <w:pPr>
                    <w:spacing w:line="240" w:lineRule="auto"/>
                    <w:ind w:left="111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1. Ethnicity, Race, and Sex Indicators </w:t>
                  </w:r>
                </w:p>
                <w:p w14:paraId="480FB497" w14:textId="77777777" w:rsidR="005423D5" w:rsidRPr="00C41A5F" w:rsidRDefault="005423D5" w:rsidP="005423D5">
                  <w:pPr>
                    <w:spacing w:beforeLines="1" w:before="2" w:after="0" w:line="240" w:lineRule="auto"/>
                    <w:ind w:left="1110"/>
                    <w:contextualSpacing/>
                    <w:rPr>
                      <w:rFonts w:ascii="Times New Roman" w:eastAsiaTheme="minorEastAsia" w:hAnsi="Times New Roman" w:cs="Times New Roman"/>
                      <w:b/>
                      <w:bCs/>
                      <w:color w:val="000000" w:themeColor="text1"/>
                      <w:sz w:val="24"/>
                      <w:szCs w:val="24"/>
                    </w:rPr>
                  </w:pPr>
                </w:p>
                <w:p w14:paraId="1D8FD123" w14:textId="1D419758"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When comparing employees in the General Health Science Series (0401) permanent workforce at NIH to the 2018 Occupational Civilian Labor force (OCLF), the percentage of males (39.6%) at NIH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s below the OCLF</w:t>
                  </w:r>
                  <w:r w:rsidR="00E95B95"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while the percentage of females (60.4%)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 OCLF. </w:t>
                  </w:r>
                </w:p>
                <w:p w14:paraId="3156DBBF" w14:textId="77777777" w:rsidR="005423D5" w:rsidRPr="00C41A5F" w:rsidRDefault="005423D5" w:rsidP="005423D5">
                  <w:pPr>
                    <w:spacing w:line="240" w:lineRule="auto"/>
                    <w:ind w:left="1110"/>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p>
                <w:p w14:paraId="6C38F26B" w14:textId="7857D3FC" w:rsidR="005423D5" w:rsidRPr="00C41A5F" w:rsidRDefault="005423D5" w:rsidP="005423D5">
                  <w:pPr>
                    <w:spacing w:line="240" w:lineRule="auto"/>
                    <w:ind w:left="1110"/>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color w:val="000000" w:themeColor="text1"/>
                      <w:sz w:val="24"/>
                      <w:szCs w:val="24"/>
                    </w:rPr>
                    <w:t xml:space="preserve">When comparing employees in the General Health Science Series (0401) permanent workforce at NIH to the 2018 OCLF, the proportion of Hispanic or Latino males and females, White males and females, and Two or more race males is below their representation in the OCLF.  There is no representation in this series for Native Hawaiian or Other Pacific Islander males and females, American Indian or Alaska Native females, and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females. The representation of all other groups in this series at NIH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w:t>
                  </w:r>
                  <w:r w:rsidR="00E95B95" w:rsidRPr="00C41A5F">
                    <w:rPr>
                      <w:rFonts w:ascii="Times New Roman" w:eastAsia="Times New Roman" w:hAnsi="Times New Roman" w:cs="Times New Roman"/>
                      <w:color w:val="000000" w:themeColor="text1"/>
                      <w:sz w:val="24"/>
                      <w:szCs w:val="24"/>
                    </w:rPr>
                    <w:t>ir</w:t>
                  </w:r>
                  <w:r w:rsidRPr="00C41A5F">
                    <w:rPr>
                      <w:rFonts w:ascii="Times New Roman" w:eastAsia="Times New Roman" w:hAnsi="Times New Roman" w:cs="Times New Roman"/>
                      <w:color w:val="000000" w:themeColor="text1"/>
                      <w:sz w:val="24"/>
                      <w:szCs w:val="24"/>
                    </w:rPr>
                    <w:t xml:space="preserve"> representation in the OCLF, </w:t>
                  </w:r>
                  <w:proofErr w:type="gramStart"/>
                  <w:r w:rsidRPr="00C41A5F">
                    <w:rPr>
                      <w:rFonts w:ascii="Times New Roman" w:eastAsia="Times New Roman" w:hAnsi="Times New Roman" w:cs="Times New Roman"/>
                      <w:color w:val="000000" w:themeColor="text1"/>
                      <w:sz w:val="24"/>
                      <w:szCs w:val="24"/>
                    </w:rPr>
                    <w:t>with the exception of</w:t>
                  </w:r>
                  <w:proofErr w:type="gramEnd"/>
                  <w:r w:rsidRPr="00C41A5F">
                    <w:rPr>
                      <w:rFonts w:ascii="Times New Roman" w:eastAsia="Times New Roman" w:hAnsi="Times New Roman" w:cs="Times New Roman"/>
                      <w:color w:val="000000" w:themeColor="text1"/>
                      <w:sz w:val="24"/>
                      <w:szCs w:val="24"/>
                    </w:rPr>
                    <w:t xml:space="preserve"> American Indian or Alaska Native males who </w:t>
                  </w:r>
                  <w:r w:rsidR="00E95B95" w:rsidRPr="00C41A5F">
                    <w:rPr>
                      <w:rFonts w:ascii="Times New Roman" w:eastAsia="Times New Roman" w:hAnsi="Times New Roman" w:cs="Times New Roman"/>
                      <w:color w:val="000000" w:themeColor="text1"/>
                      <w:sz w:val="24"/>
                      <w:szCs w:val="24"/>
                    </w:rPr>
                    <w:t>we</w:t>
                  </w:r>
                  <w:r w:rsidRPr="00C41A5F">
                    <w:rPr>
                      <w:rFonts w:ascii="Times New Roman" w:eastAsia="Times New Roman" w:hAnsi="Times New Roman" w:cs="Times New Roman"/>
                      <w:color w:val="000000" w:themeColor="text1"/>
                      <w:sz w:val="24"/>
                      <w:szCs w:val="24"/>
                    </w:rPr>
                    <w:t>re at parity.</w:t>
                  </w:r>
                </w:p>
                <w:p w14:paraId="5FB8F060"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4"/>
                      <w:szCs w:val="24"/>
                    </w:rPr>
                    <w:t xml:space="preserve"> </w:t>
                  </w:r>
                </w:p>
                <w:p w14:paraId="54EA764E"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A6P</w:t>
                  </w:r>
                </w:p>
                <w:p w14:paraId="41C96999" w14:textId="77777777" w:rsidR="005423D5" w:rsidRPr="00C41A5F" w:rsidRDefault="005423D5" w:rsidP="005423D5">
                  <w:pPr>
                    <w:spacing w:line="240" w:lineRule="auto"/>
                    <w:rPr>
                      <w:rFonts w:ascii="Times New Roman" w:eastAsia="Times New Roman" w:hAnsi="Times New Roman" w:cs="Times New Roman"/>
                      <w:color w:val="000000" w:themeColor="text1"/>
                      <w:sz w:val="24"/>
                      <w:szCs w:val="24"/>
                    </w:rPr>
                  </w:pPr>
                </w:p>
                <w:p w14:paraId="66E4F58F"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4"/>
                      <w:szCs w:val="24"/>
                    </w:rPr>
                    <w:t>2. Persons with Disabilities and Persons with Targeted Disabilities</w:t>
                  </w:r>
                </w:p>
                <w:p w14:paraId="78AD6D20"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this series, 3.9% of all General Health Scientists in the NIH permanent workforce identified as individuals with disabilities, and 1.4% identified as having a targeted disability.</w:t>
                  </w:r>
                </w:p>
                <w:p w14:paraId="30406055"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4"/>
                      <w:szCs w:val="24"/>
                    </w:rPr>
                  </w:pPr>
                  <w:r w:rsidRPr="00C41A5F">
                    <w:rPr>
                      <w:rFonts w:ascii="Times New Roman" w:hAnsi="Times New Roman" w:cs="Times New Roman"/>
                      <w:i/>
                      <w:iCs/>
                      <w:color w:val="000000" w:themeColor="text1"/>
                      <w:sz w:val="24"/>
                      <w:szCs w:val="24"/>
                    </w:rPr>
                    <w:t>Data Source:  BIIS Table B6P</w:t>
                  </w:r>
                </w:p>
                <w:p w14:paraId="30BC7286" w14:textId="77777777" w:rsidR="005423D5" w:rsidRPr="00C41A5F" w:rsidRDefault="005423D5" w:rsidP="005423D5">
                  <w:pPr>
                    <w:spacing w:line="240" w:lineRule="auto"/>
                    <w:rPr>
                      <w:rFonts w:ascii="Times New Roman" w:eastAsia="Times New Roman" w:hAnsi="Times New Roman" w:cs="Times New Roman"/>
                      <w:color w:val="000000" w:themeColor="text1"/>
                      <w:sz w:val="20"/>
                      <w:szCs w:val="20"/>
                    </w:rPr>
                  </w:pPr>
                </w:p>
                <w:p w14:paraId="488249C2" w14:textId="572B4249" w:rsidR="005423D5" w:rsidRPr="00C41A5F" w:rsidRDefault="005423D5">
                  <w:pPr>
                    <w:numPr>
                      <w:ilvl w:val="0"/>
                      <w:numId w:val="16"/>
                    </w:numPr>
                    <w:spacing w:beforeLines="1" w:before="2" w:after="0" w:line="240" w:lineRule="auto"/>
                    <w:ind w:left="1110"/>
                    <w:contextualSpacing/>
                    <w:rPr>
                      <w:rFonts w:ascii="Times New Roman" w:eastAsiaTheme="minorEastAsia"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General </w:t>
                  </w:r>
                  <w:r w:rsidR="0063251E" w:rsidRPr="00C41A5F">
                    <w:rPr>
                      <w:rFonts w:ascii="Times New Roman" w:eastAsia="Times New Roman" w:hAnsi="Times New Roman" w:cs="Times New Roman"/>
                      <w:b/>
                      <w:bCs/>
                      <w:color w:val="000000" w:themeColor="text1"/>
                      <w:sz w:val="24"/>
                      <w:szCs w:val="24"/>
                    </w:rPr>
                    <w:t>Health Science</w:t>
                  </w:r>
                  <w:r w:rsidRPr="00C41A5F">
                    <w:rPr>
                      <w:rFonts w:ascii="Times New Roman" w:eastAsia="Times New Roman" w:hAnsi="Times New Roman" w:cs="Times New Roman"/>
                      <w:b/>
                      <w:bCs/>
                      <w:color w:val="000000" w:themeColor="text1"/>
                      <w:sz w:val="24"/>
                      <w:szCs w:val="24"/>
                    </w:rPr>
                    <w:t xml:space="preserve"> (</w:t>
                  </w:r>
                  <w:r w:rsidR="0063251E" w:rsidRPr="00C41A5F">
                    <w:rPr>
                      <w:rFonts w:ascii="Times New Roman" w:eastAsia="Times New Roman" w:hAnsi="Times New Roman" w:cs="Times New Roman"/>
                      <w:b/>
                      <w:bCs/>
                      <w:color w:val="000000" w:themeColor="text1"/>
                      <w:sz w:val="24"/>
                      <w:szCs w:val="24"/>
                    </w:rPr>
                    <w:t>Occupational S</w:t>
                  </w:r>
                  <w:r w:rsidRPr="00C41A5F">
                    <w:rPr>
                      <w:rFonts w:ascii="Times New Roman" w:eastAsia="Times New Roman" w:hAnsi="Times New Roman" w:cs="Times New Roman"/>
                      <w:b/>
                      <w:bCs/>
                      <w:color w:val="000000" w:themeColor="text1"/>
                      <w:sz w:val="24"/>
                      <w:szCs w:val="24"/>
                    </w:rPr>
                    <w:t>eries 0601)</w:t>
                  </w:r>
                </w:p>
                <w:p w14:paraId="49547177" w14:textId="77777777" w:rsidR="005423D5" w:rsidRPr="00C41A5F" w:rsidRDefault="005423D5" w:rsidP="005423D5">
                  <w:pPr>
                    <w:spacing w:line="240" w:lineRule="auto"/>
                    <w:rPr>
                      <w:rFonts w:ascii="Times New Roman" w:eastAsia="Times New Roman" w:hAnsi="Times New Roman" w:cs="Times New Roman"/>
                      <w:color w:val="000000" w:themeColor="text1"/>
                      <w:sz w:val="24"/>
                      <w:szCs w:val="24"/>
                    </w:rPr>
                  </w:pPr>
                </w:p>
                <w:p w14:paraId="4791C1D7" w14:textId="77777777" w:rsidR="005423D5" w:rsidRPr="00C41A5F" w:rsidRDefault="005423D5" w:rsidP="005423D5">
                  <w:pPr>
                    <w:spacing w:line="240" w:lineRule="auto"/>
                    <w:ind w:left="111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1. Ethnicity, Race, and Sex Indicators </w:t>
                  </w:r>
                </w:p>
                <w:p w14:paraId="3DC62641"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w:t>
                  </w:r>
                </w:p>
                <w:p w14:paraId="75B65A96"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When comparing employees in the General Medical and Healthcare Series (0601) permanent workforce at NIH to the 2018 OCLF, the percentage of males (35.0%) at NIH is exceeds the OCLF while the percentage of females (65.0%) is below the OCLF.</w:t>
                  </w:r>
                </w:p>
                <w:p w14:paraId="6FBE1790"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w:t>
                  </w:r>
                </w:p>
                <w:p w14:paraId="6A9ADEE1" w14:textId="4C1C8A6D" w:rsidR="005423D5" w:rsidRPr="00C41A5F" w:rsidRDefault="005423D5" w:rsidP="005423D5">
                  <w:pPr>
                    <w:spacing w:line="240" w:lineRule="auto"/>
                    <w:ind w:left="1110"/>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 xml:space="preserve">When comparing employees in the General </w:t>
                  </w:r>
                  <w:r w:rsidR="002733B2" w:rsidRPr="00C41A5F">
                    <w:rPr>
                      <w:rFonts w:ascii="Times New Roman" w:eastAsia="Times New Roman" w:hAnsi="Times New Roman" w:cs="Times New Roman"/>
                      <w:color w:val="000000" w:themeColor="text1"/>
                      <w:sz w:val="24"/>
                      <w:szCs w:val="24"/>
                    </w:rPr>
                    <w:t>Health Science</w:t>
                  </w:r>
                  <w:r w:rsidRPr="00C41A5F">
                    <w:rPr>
                      <w:rFonts w:ascii="Times New Roman" w:eastAsia="Times New Roman" w:hAnsi="Times New Roman" w:cs="Times New Roman"/>
                      <w:color w:val="000000" w:themeColor="text1"/>
                      <w:sz w:val="24"/>
                      <w:szCs w:val="24"/>
                    </w:rPr>
                    <w:t xml:space="preserve"> Series (0601) permanent workforce at NIH to the 2018 OCLF, the proportion of Hispanic or Latino females, White females, and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and females is below their representation in the OCLF.  There is no representation in this series for Native Hawaiian or Other Pacific Islander males. The representation of all other groups in this series at NIH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w:t>
                  </w:r>
                  <w:r w:rsidR="00E95B95" w:rsidRPr="00C41A5F">
                    <w:rPr>
                      <w:rFonts w:ascii="Times New Roman" w:eastAsia="Times New Roman" w:hAnsi="Times New Roman" w:cs="Times New Roman"/>
                      <w:color w:val="000000" w:themeColor="text1"/>
                      <w:sz w:val="24"/>
                      <w:szCs w:val="24"/>
                    </w:rPr>
                    <w:t>ir</w:t>
                  </w:r>
                  <w:r w:rsidRPr="00C41A5F">
                    <w:rPr>
                      <w:rFonts w:ascii="Times New Roman" w:eastAsia="Times New Roman" w:hAnsi="Times New Roman" w:cs="Times New Roman"/>
                      <w:color w:val="000000" w:themeColor="text1"/>
                      <w:sz w:val="24"/>
                      <w:szCs w:val="24"/>
                    </w:rPr>
                    <w:t xml:space="preserve"> representation in the OCLF, </w:t>
                  </w:r>
                  <w:proofErr w:type="gramStart"/>
                  <w:r w:rsidRPr="00C41A5F">
                    <w:rPr>
                      <w:rFonts w:ascii="Times New Roman" w:eastAsia="Times New Roman" w:hAnsi="Times New Roman" w:cs="Times New Roman"/>
                      <w:color w:val="000000" w:themeColor="text1"/>
                      <w:sz w:val="24"/>
                      <w:szCs w:val="24"/>
                    </w:rPr>
                    <w:t>with the exception of</w:t>
                  </w:r>
                  <w:proofErr w:type="gramEnd"/>
                  <w:r w:rsidRPr="00C41A5F">
                    <w:rPr>
                      <w:rFonts w:ascii="Times New Roman" w:eastAsia="Times New Roman" w:hAnsi="Times New Roman" w:cs="Times New Roman"/>
                      <w:color w:val="000000" w:themeColor="text1"/>
                      <w:sz w:val="24"/>
                      <w:szCs w:val="24"/>
                    </w:rPr>
                    <w:t xml:space="preserve"> Native Hawaiian or Other Pacific Islander females who are at parity.</w:t>
                  </w:r>
                </w:p>
                <w:p w14:paraId="52654969"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A6P</w:t>
                  </w:r>
                  <w:r w:rsidRPr="00C41A5F">
                    <w:rPr>
                      <w:rFonts w:ascii="Times New Roman" w:eastAsia="Times New Roman" w:hAnsi="Times New Roman" w:cs="Times New Roman"/>
                      <w:i/>
                      <w:iCs/>
                      <w:color w:val="000000" w:themeColor="text1"/>
                      <w:sz w:val="20"/>
                      <w:szCs w:val="20"/>
                    </w:rPr>
                    <w:br/>
                  </w:r>
                </w:p>
                <w:p w14:paraId="12BE1BA9"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4"/>
                      <w:szCs w:val="24"/>
                    </w:rPr>
                    <w:t>2. Persons with Disabilities and Persons with Targeted Disabilities</w:t>
                  </w:r>
                </w:p>
                <w:p w14:paraId="2237E60F" w14:textId="18E1D54E"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this series, 5.5% of all General </w:t>
                  </w:r>
                  <w:r w:rsidR="002733B2" w:rsidRPr="00C41A5F">
                    <w:rPr>
                      <w:rFonts w:ascii="Times New Roman" w:eastAsia="Times New Roman" w:hAnsi="Times New Roman" w:cs="Times New Roman"/>
                      <w:color w:val="000000" w:themeColor="text1"/>
                      <w:sz w:val="24"/>
                      <w:szCs w:val="24"/>
                    </w:rPr>
                    <w:t>Health Science</w:t>
                  </w:r>
                  <w:r w:rsidRPr="00C41A5F">
                    <w:rPr>
                      <w:rFonts w:ascii="Times New Roman" w:eastAsia="Times New Roman" w:hAnsi="Times New Roman" w:cs="Times New Roman"/>
                      <w:color w:val="000000" w:themeColor="text1"/>
                      <w:sz w:val="24"/>
                      <w:szCs w:val="24"/>
                    </w:rPr>
                    <w:t xml:space="preserve"> employees in the NIH permanent workforce identified as individuals with disabilities, and 1.5% identified as having a targeted disability.</w:t>
                  </w:r>
                </w:p>
                <w:p w14:paraId="558181C0"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B6P</w:t>
                  </w:r>
                </w:p>
                <w:p w14:paraId="645B7458" w14:textId="77777777" w:rsidR="005423D5" w:rsidRPr="00C41A5F" w:rsidRDefault="005423D5" w:rsidP="005423D5">
                  <w:pPr>
                    <w:spacing w:line="240" w:lineRule="auto"/>
                    <w:rPr>
                      <w:rFonts w:ascii="Times New Roman" w:eastAsia="Times New Roman" w:hAnsi="Times New Roman" w:cs="Times New Roman"/>
                      <w:color w:val="000000" w:themeColor="text1"/>
                      <w:sz w:val="20"/>
                      <w:szCs w:val="20"/>
                    </w:rPr>
                  </w:pPr>
                </w:p>
                <w:p w14:paraId="238B4CC1" w14:textId="6EAB0301" w:rsidR="005423D5" w:rsidRPr="00C41A5F" w:rsidRDefault="005423D5">
                  <w:pPr>
                    <w:numPr>
                      <w:ilvl w:val="0"/>
                      <w:numId w:val="16"/>
                    </w:numPr>
                    <w:spacing w:beforeLines="1" w:before="2" w:after="0" w:line="240" w:lineRule="auto"/>
                    <w:ind w:left="1110"/>
                    <w:contextualSpacing/>
                    <w:rPr>
                      <w:rFonts w:ascii="Times New Roman" w:eastAsiaTheme="minorEastAsia"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Miscellaneous Admin</w:t>
                  </w:r>
                  <w:r w:rsidR="00E95B95" w:rsidRPr="00C41A5F">
                    <w:rPr>
                      <w:rFonts w:ascii="Times New Roman" w:eastAsia="Times New Roman" w:hAnsi="Times New Roman" w:cs="Times New Roman"/>
                      <w:b/>
                      <w:bCs/>
                      <w:color w:val="000000" w:themeColor="text1"/>
                      <w:sz w:val="24"/>
                      <w:szCs w:val="24"/>
                    </w:rPr>
                    <w:t>istrative</w:t>
                  </w:r>
                  <w:r w:rsidRPr="00C41A5F">
                    <w:rPr>
                      <w:rFonts w:ascii="Times New Roman" w:eastAsia="Times New Roman" w:hAnsi="Times New Roman" w:cs="Times New Roman"/>
                      <w:b/>
                      <w:bCs/>
                      <w:color w:val="000000" w:themeColor="text1"/>
                      <w:sz w:val="24"/>
                      <w:szCs w:val="24"/>
                    </w:rPr>
                    <w:t xml:space="preserve"> and Prog</w:t>
                  </w:r>
                  <w:r w:rsidR="00E95B95" w:rsidRPr="00C41A5F">
                    <w:rPr>
                      <w:rFonts w:ascii="Times New Roman" w:eastAsia="Times New Roman" w:hAnsi="Times New Roman" w:cs="Times New Roman"/>
                      <w:b/>
                      <w:bCs/>
                      <w:color w:val="000000" w:themeColor="text1"/>
                      <w:sz w:val="24"/>
                      <w:szCs w:val="24"/>
                    </w:rPr>
                    <w:t>ram</w:t>
                  </w:r>
                  <w:r w:rsidRPr="00C41A5F">
                    <w:rPr>
                      <w:rFonts w:ascii="Times New Roman" w:eastAsia="Times New Roman" w:hAnsi="Times New Roman" w:cs="Times New Roman"/>
                      <w:b/>
                      <w:bCs/>
                      <w:color w:val="000000" w:themeColor="text1"/>
                      <w:sz w:val="24"/>
                      <w:szCs w:val="24"/>
                    </w:rPr>
                    <w:t xml:space="preserve"> Analyst (series 0301)</w:t>
                  </w:r>
                </w:p>
                <w:p w14:paraId="320C5A76" w14:textId="77777777" w:rsidR="005423D5" w:rsidRPr="00C41A5F" w:rsidRDefault="005423D5" w:rsidP="005423D5">
                  <w:pPr>
                    <w:spacing w:line="240" w:lineRule="auto"/>
                    <w:rPr>
                      <w:rFonts w:ascii="Times New Roman" w:eastAsia="Times New Roman" w:hAnsi="Times New Roman" w:cs="Times New Roman"/>
                      <w:color w:val="000000" w:themeColor="text1"/>
                      <w:sz w:val="20"/>
                      <w:szCs w:val="20"/>
                    </w:rPr>
                  </w:pPr>
                </w:p>
                <w:p w14:paraId="1EF72C3F" w14:textId="77777777" w:rsidR="005423D5" w:rsidRPr="00C41A5F" w:rsidRDefault="005423D5" w:rsidP="005423D5">
                  <w:pPr>
                    <w:spacing w:line="240" w:lineRule="auto"/>
                    <w:ind w:left="111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1. Ethnicity, Race, and Sex Indicators </w:t>
                  </w:r>
                </w:p>
                <w:p w14:paraId="0B693C64" w14:textId="00D88610"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When comparing employees in the Misc</w:t>
                  </w:r>
                  <w:r w:rsidR="00E95B95" w:rsidRPr="00C41A5F">
                    <w:rPr>
                      <w:rFonts w:ascii="Times New Roman" w:eastAsia="Times New Roman" w:hAnsi="Times New Roman" w:cs="Times New Roman"/>
                      <w:color w:val="000000" w:themeColor="text1"/>
                      <w:sz w:val="24"/>
                      <w:szCs w:val="24"/>
                    </w:rPr>
                    <w:t>ellaneous</w:t>
                  </w:r>
                  <w:r w:rsidRPr="00C41A5F">
                    <w:rPr>
                      <w:rFonts w:ascii="Times New Roman" w:eastAsia="Times New Roman" w:hAnsi="Times New Roman" w:cs="Times New Roman"/>
                      <w:color w:val="000000" w:themeColor="text1"/>
                      <w:sz w:val="24"/>
                      <w:szCs w:val="24"/>
                    </w:rPr>
                    <w:t xml:space="preserve"> Admin</w:t>
                  </w:r>
                  <w:r w:rsidR="00E95B95" w:rsidRPr="00C41A5F">
                    <w:rPr>
                      <w:rFonts w:ascii="Times New Roman" w:eastAsia="Times New Roman" w:hAnsi="Times New Roman" w:cs="Times New Roman"/>
                      <w:color w:val="000000" w:themeColor="text1"/>
                      <w:sz w:val="24"/>
                      <w:szCs w:val="24"/>
                    </w:rPr>
                    <w:t>istrative</w:t>
                  </w:r>
                  <w:r w:rsidRPr="00C41A5F">
                    <w:rPr>
                      <w:rFonts w:ascii="Times New Roman" w:eastAsia="Times New Roman" w:hAnsi="Times New Roman" w:cs="Times New Roman"/>
                      <w:color w:val="000000" w:themeColor="text1"/>
                      <w:sz w:val="24"/>
                      <w:szCs w:val="24"/>
                    </w:rPr>
                    <w:t xml:space="preserve"> Program Series (0301) permanent workforce at NIH to the 2018 OCLF, the percentage of males (20.8%) at NIH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s below the</w:t>
                  </w:r>
                  <w:r w:rsidR="00E95B95" w:rsidRPr="00C41A5F">
                    <w:rPr>
                      <w:rFonts w:ascii="Times New Roman" w:eastAsia="Times New Roman" w:hAnsi="Times New Roman" w:cs="Times New Roman"/>
                      <w:color w:val="000000" w:themeColor="text1"/>
                      <w:sz w:val="24"/>
                      <w:szCs w:val="24"/>
                    </w:rPr>
                    <w:t>ir</w:t>
                  </w:r>
                  <w:r w:rsidRPr="00C41A5F">
                    <w:rPr>
                      <w:rFonts w:ascii="Times New Roman" w:eastAsia="Times New Roman" w:hAnsi="Times New Roman" w:cs="Times New Roman"/>
                      <w:color w:val="000000" w:themeColor="text1"/>
                      <w:sz w:val="24"/>
                      <w:szCs w:val="24"/>
                    </w:rPr>
                    <w:t xml:space="preserve"> OCLF while the percentage of females (79.2%)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 OCLF.</w:t>
                  </w:r>
                </w:p>
                <w:p w14:paraId="5F3E7116"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w:t>
                  </w:r>
                </w:p>
                <w:p w14:paraId="79855200" w14:textId="79EF0BC0" w:rsidR="005423D5" w:rsidRPr="00C41A5F" w:rsidRDefault="005423D5" w:rsidP="005423D5">
                  <w:pPr>
                    <w:spacing w:line="240" w:lineRule="auto"/>
                    <w:ind w:left="1110"/>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color w:val="000000" w:themeColor="text1"/>
                      <w:sz w:val="24"/>
                      <w:szCs w:val="24"/>
                    </w:rPr>
                    <w:t>When comparing employees in the Misc</w:t>
                  </w:r>
                  <w:r w:rsidR="00E95B95" w:rsidRPr="00C41A5F">
                    <w:rPr>
                      <w:rFonts w:ascii="Times New Roman" w:eastAsia="Times New Roman" w:hAnsi="Times New Roman" w:cs="Times New Roman"/>
                      <w:color w:val="000000" w:themeColor="text1"/>
                      <w:sz w:val="24"/>
                      <w:szCs w:val="24"/>
                    </w:rPr>
                    <w:t>ellaneous</w:t>
                  </w:r>
                  <w:r w:rsidRPr="00C41A5F">
                    <w:rPr>
                      <w:rFonts w:ascii="Times New Roman" w:eastAsia="Times New Roman" w:hAnsi="Times New Roman" w:cs="Times New Roman"/>
                      <w:color w:val="000000" w:themeColor="text1"/>
                      <w:sz w:val="24"/>
                      <w:szCs w:val="24"/>
                    </w:rPr>
                    <w:t xml:space="preserve"> Admin</w:t>
                  </w:r>
                  <w:r w:rsidR="00E95B95" w:rsidRPr="00C41A5F">
                    <w:rPr>
                      <w:rFonts w:ascii="Times New Roman" w:eastAsia="Times New Roman" w:hAnsi="Times New Roman" w:cs="Times New Roman"/>
                      <w:color w:val="000000" w:themeColor="text1"/>
                      <w:sz w:val="24"/>
                      <w:szCs w:val="24"/>
                    </w:rPr>
                    <w:t>istrative</w:t>
                  </w:r>
                  <w:r w:rsidRPr="00C41A5F">
                    <w:rPr>
                      <w:rFonts w:ascii="Times New Roman" w:eastAsia="Times New Roman" w:hAnsi="Times New Roman" w:cs="Times New Roman"/>
                      <w:color w:val="000000" w:themeColor="text1"/>
                      <w:sz w:val="24"/>
                      <w:szCs w:val="24"/>
                    </w:rPr>
                    <w:t xml:space="preserve"> Program Series (0301) permanent workforce at NIH to the 2018 OCLF, the proportion of Hispanic or Latino males and females, White males and females, Asian males, and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females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 xml:space="preserve">s below their representation in the OCLF.  There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 xml:space="preserve">s no representation in this series for Native Hawaiian or Other Pacific Islander males and females, or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The representation of all other groups in this series at NIH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w:t>
                  </w:r>
                  <w:r w:rsidR="00E95B95" w:rsidRPr="00C41A5F">
                    <w:rPr>
                      <w:rFonts w:ascii="Times New Roman" w:eastAsia="Times New Roman" w:hAnsi="Times New Roman" w:cs="Times New Roman"/>
                      <w:color w:val="000000" w:themeColor="text1"/>
                      <w:sz w:val="24"/>
                      <w:szCs w:val="24"/>
                    </w:rPr>
                    <w:t>ir</w:t>
                  </w:r>
                  <w:r w:rsidRPr="00C41A5F">
                    <w:rPr>
                      <w:rFonts w:ascii="Times New Roman" w:eastAsia="Times New Roman" w:hAnsi="Times New Roman" w:cs="Times New Roman"/>
                      <w:color w:val="000000" w:themeColor="text1"/>
                      <w:sz w:val="24"/>
                      <w:szCs w:val="24"/>
                    </w:rPr>
                    <w:t xml:space="preserve"> representation in the OCLF.</w:t>
                  </w:r>
                </w:p>
                <w:p w14:paraId="0AA7B141"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A6P</w:t>
                  </w:r>
                </w:p>
                <w:p w14:paraId="5E47C9C7" w14:textId="77777777" w:rsidR="005423D5" w:rsidRPr="00C41A5F" w:rsidRDefault="005423D5" w:rsidP="005423D5">
                  <w:pPr>
                    <w:spacing w:line="240" w:lineRule="auto"/>
                    <w:rPr>
                      <w:rFonts w:ascii="Times New Roman" w:eastAsia="Times New Roman" w:hAnsi="Times New Roman" w:cs="Times New Roman"/>
                      <w:b/>
                      <w:bCs/>
                      <w:color w:val="000000" w:themeColor="text1"/>
                      <w:sz w:val="24"/>
                      <w:szCs w:val="24"/>
                    </w:rPr>
                  </w:pPr>
                </w:p>
                <w:p w14:paraId="0314B5DB"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4"/>
                      <w:szCs w:val="24"/>
                    </w:rPr>
                    <w:t>2. Persons with Disabilities and Persons with Targeted Disabilities</w:t>
                  </w:r>
                </w:p>
                <w:p w14:paraId="4C914EE0"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this series, 16.7% of all Misc. Admin. Program employees in the NIH permanent workforce identified as individuals with disabilities, and 3.9% identified as having a targeted disability.</w:t>
                  </w:r>
                </w:p>
                <w:p w14:paraId="7D8BC9AE" w14:textId="77777777" w:rsidR="005423D5" w:rsidRPr="00C41A5F" w:rsidRDefault="005423D5" w:rsidP="005423D5">
                  <w:pPr>
                    <w:spacing w:after="0" w:line="240" w:lineRule="auto"/>
                    <w:ind w:left="1110"/>
                    <w:rPr>
                      <w:rFonts w:ascii="Times New Roman" w:eastAsia="Times New Roman" w:hAnsi="Times New Roman" w:cs="Times New Roman"/>
                      <w:color w:val="000000" w:themeColor="text1"/>
                      <w:sz w:val="20"/>
                      <w:szCs w:val="20"/>
                    </w:rPr>
                  </w:pPr>
                </w:p>
                <w:p w14:paraId="76C5150A"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B6P</w:t>
                  </w:r>
                </w:p>
                <w:p w14:paraId="01C51227" w14:textId="77777777" w:rsidR="005423D5" w:rsidRPr="00C41A5F" w:rsidRDefault="005423D5" w:rsidP="005423D5">
                  <w:pPr>
                    <w:spacing w:line="240" w:lineRule="auto"/>
                    <w:rPr>
                      <w:rFonts w:ascii="Times New Roman" w:eastAsia="Times New Roman" w:hAnsi="Times New Roman" w:cs="Times New Roman"/>
                      <w:color w:val="000000" w:themeColor="text1"/>
                      <w:sz w:val="20"/>
                      <w:szCs w:val="20"/>
                    </w:rPr>
                  </w:pPr>
                </w:p>
                <w:p w14:paraId="00561CD7" w14:textId="77777777" w:rsidR="005423D5" w:rsidRPr="00C41A5F" w:rsidRDefault="005423D5" w:rsidP="005423D5">
                  <w:pPr>
                    <w:spacing w:line="240" w:lineRule="auto"/>
                    <w:rPr>
                      <w:rFonts w:ascii="Times New Roman" w:eastAsia="Times New Roman" w:hAnsi="Times New Roman" w:cs="Times New Roman"/>
                      <w:color w:val="000000" w:themeColor="text1"/>
                      <w:sz w:val="20"/>
                      <w:szCs w:val="20"/>
                    </w:rPr>
                  </w:pPr>
                </w:p>
                <w:p w14:paraId="029D2034" w14:textId="77777777" w:rsidR="005423D5" w:rsidRPr="00C41A5F" w:rsidRDefault="005423D5">
                  <w:pPr>
                    <w:numPr>
                      <w:ilvl w:val="0"/>
                      <w:numId w:val="16"/>
                    </w:numPr>
                    <w:spacing w:beforeLines="1" w:before="2" w:after="0" w:line="240" w:lineRule="auto"/>
                    <w:ind w:left="1110"/>
                    <w:contextualSpacing/>
                    <w:rPr>
                      <w:rFonts w:ascii="Times New Roman" w:eastAsiaTheme="minorEastAsia"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Nursing (series 0610)</w:t>
                  </w:r>
                </w:p>
                <w:p w14:paraId="60E928ED" w14:textId="77777777" w:rsidR="005423D5" w:rsidRPr="00C41A5F" w:rsidRDefault="005423D5" w:rsidP="005423D5">
                  <w:pPr>
                    <w:spacing w:line="240" w:lineRule="auto"/>
                    <w:rPr>
                      <w:rFonts w:ascii="Times New Roman" w:eastAsia="Times New Roman" w:hAnsi="Times New Roman" w:cs="Times New Roman"/>
                      <w:color w:val="000000" w:themeColor="text1"/>
                      <w:sz w:val="24"/>
                      <w:szCs w:val="24"/>
                    </w:rPr>
                  </w:pPr>
                </w:p>
                <w:p w14:paraId="6BD3E4F8" w14:textId="77777777" w:rsidR="005423D5" w:rsidRPr="00C41A5F" w:rsidRDefault="005423D5" w:rsidP="005423D5">
                  <w:pPr>
                    <w:spacing w:line="240" w:lineRule="auto"/>
                    <w:ind w:left="111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1. Ethnicity, Race, and Sex Indicators </w:t>
                  </w:r>
                </w:p>
                <w:p w14:paraId="3B03F78E"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w:t>
                  </w:r>
                </w:p>
                <w:p w14:paraId="223CC6FF" w14:textId="1590A2AD"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When comparing employees in the Nursing Series (0610) permanent workforce at NIH to the 2018 OCLF, the percentage of males (8.3%) at NIH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s below the OCLF while the percentage of females (91.7%)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 OCLF.</w:t>
                  </w:r>
                </w:p>
                <w:p w14:paraId="10AAF843"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w:t>
                  </w:r>
                </w:p>
                <w:p w14:paraId="0A02CABB" w14:textId="47163ED1"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When comparing employees in the Nursing Series (0610) permanent workforce at NIH to the 2018 OCLF, the proportion of Hispanic or Latino,</w:t>
                  </w:r>
                  <w:r w:rsidR="00E95B95"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 xml:space="preserve">and White males and females,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 xml:space="preserve">s below their representation in the OCLF. There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 xml:space="preserve">s no representation in this series for Native Hawaiian or Other Pacific Islander males, or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and females. The representation of all other groups in this series at NIH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w:t>
                  </w:r>
                  <w:r w:rsidR="00E95B95" w:rsidRPr="00C41A5F">
                    <w:rPr>
                      <w:rFonts w:ascii="Times New Roman" w:eastAsia="Times New Roman" w:hAnsi="Times New Roman" w:cs="Times New Roman"/>
                      <w:color w:val="000000" w:themeColor="text1"/>
                      <w:sz w:val="24"/>
                      <w:szCs w:val="24"/>
                    </w:rPr>
                    <w:t>ir</w:t>
                  </w:r>
                  <w:r w:rsidRPr="00C41A5F">
                    <w:rPr>
                      <w:rFonts w:ascii="Times New Roman" w:eastAsia="Times New Roman" w:hAnsi="Times New Roman" w:cs="Times New Roman"/>
                      <w:color w:val="000000" w:themeColor="text1"/>
                      <w:sz w:val="24"/>
                      <w:szCs w:val="24"/>
                    </w:rPr>
                    <w:t xml:space="preserve"> representation in the OCLF.</w:t>
                  </w:r>
                </w:p>
                <w:p w14:paraId="282817BD"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A6P</w:t>
                  </w:r>
                </w:p>
                <w:p w14:paraId="25238328"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0"/>
                      <w:szCs w:val="20"/>
                    </w:rPr>
                  </w:pPr>
                </w:p>
                <w:p w14:paraId="5E6B52AC"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4"/>
                      <w:szCs w:val="24"/>
                    </w:rPr>
                    <w:t>2. Persons with Disabilities and Persons with Targeted Disabilities</w:t>
                  </w:r>
                </w:p>
                <w:p w14:paraId="564F72B7"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this series, 4.5% of all Nurses in the NIH permanent workforce identified as individuals with disabilities, and 0.9% identified as having a targeted disability.</w:t>
                  </w:r>
                </w:p>
                <w:p w14:paraId="40F0B557"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B6P</w:t>
                  </w:r>
                </w:p>
                <w:p w14:paraId="6D69A2CB" w14:textId="77777777" w:rsidR="005423D5" w:rsidRPr="00C41A5F" w:rsidRDefault="005423D5" w:rsidP="005423D5">
                  <w:pPr>
                    <w:spacing w:line="240" w:lineRule="auto"/>
                    <w:rPr>
                      <w:rFonts w:ascii="Times New Roman" w:eastAsia="Calibri" w:hAnsi="Times New Roman" w:cs="Times New Roman"/>
                      <w:color w:val="000000" w:themeColor="text1"/>
                    </w:rPr>
                  </w:pPr>
                </w:p>
                <w:p w14:paraId="08973DEF" w14:textId="77777777" w:rsidR="005423D5" w:rsidRPr="00C41A5F" w:rsidRDefault="005423D5">
                  <w:pPr>
                    <w:numPr>
                      <w:ilvl w:val="0"/>
                      <w:numId w:val="16"/>
                    </w:numPr>
                    <w:spacing w:beforeLines="1" w:before="2" w:after="0" w:line="240" w:lineRule="auto"/>
                    <w:ind w:left="1110"/>
                    <w:contextualSpacing/>
                    <w:rPr>
                      <w:rFonts w:ascii="Times New Roman" w:eastAsiaTheme="minorEastAsia"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Management and Program Analysis (series 0343)</w:t>
                  </w:r>
                </w:p>
                <w:p w14:paraId="2D2FBACA" w14:textId="77777777" w:rsidR="005423D5" w:rsidRPr="00C41A5F" w:rsidRDefault="005423D5" w:rsidP="005423D5">
                  <w:pPr>
                    <w:spacing w:line="240" w:lineRule="auto"/>
                    <w:rPr>
                      <w:rFonts w:ascii="Times New Roman" w:eastAsia="Times New Roman" w:hAnsi="Times New Roman" w:cs="Times New Roman"/>
                      <w:color w:val="000000" w:themeColor="text1"/>
                      <w:sz w:val="24"/>
                      <w:szCs w:val="24"/>
                    </w:rPr>
                  </w:pPr>
                </w:p>
                <w:p w14:paraId="1B1D9D5E" w14:textId="77777777" w:rsidR="005423D5" w:rsidRPr="00C41A5F" w:rsidRDefault="005423D5" w:rsidP="005423D5">
                  <w:pPr>
                    <w:spacing w:line="240" w:lineRule="auto"/>
                    <w:ind w:left="1110"/>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1. Ethnicity, Race, and Sex Indicators </w:t>
                  </w:r>
                </w:p>
                <w:p w14:paraId="5A2AEBA6"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Overall Sex:</w:t>
                  </w:r>
                  <w:r w:rsidRPr="00C41A5F">
                    <w:rPr>
                      <w:rFonts w:ascii="Times New Roman" w:eastAsia="Times New Roman" w:hAnsi="Times New Roman" w:cs="Times New Roman"/>
                      <w:color w:val="000000" w:themeColor="text1"/>
                      <w:sz w:val="24"/>
                      <w:szCs w:val="24"/>
                    </w:rPr>
                    <w:t xml:space="preserve"> </w:t>
                  </w:r>
                </w:p>
                <w:p w14:paraId="3B9F2A9A" w14:textId="0783D5FD"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When comparing employees in the Management and Program Analysis Series (0343) permanent workforce at NIH to the 2018 OCLF, the percentage of males (22.9%) at NIH </w:t>
                  </w:r>
                  <w:r w:rsidR="00E95B95"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s below the OCLF while the percentage of females (77.1%)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 OCLF.</w:t>
                  </w:r>
                </w:p>
                <w:p w14:paraId="643233FA"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Ethnicity and Race by Sex:</w:t>
                  </w:r>
                  <w:r w:rsidRPr="00C41A5F">
                    <w:rPr>
                      <w:rFonts w:ascii="Times New Roman" w:eastAsia="Times New Roman" w:hAnsi="Times New Roman" w:cs="Times New Roman"/>
                      <w:color w:val="000000" w:themeColor="text1"/>
                      <w:sz w:val="24"/>
                      <w:szCs w:val="24"/>
                    </w:rPr>
                    <w:t xml:space="preserve"> </w:t>
                  </w:r>
                </w:p>
                <w:p w14:paraId="7500FC72" w14:textId="67B50F18"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When comparing employees in the Management and Program Analysis Series (0343) permanent workforce at NIH to the 2018 OCLF, the proportion of Hispanic or Latino, White, and Asian males, and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females, </w:t>
                  </w:r>
                  <w:r w:rsidR="007D7D22" w:rsidRPr="00C41A5F">
                    <w:rPr>
                      <w:rFonts w:ascii="Times New Roman" w:eastAsia="Times New Roman" w:hAnsi="Times New Roman" w:cs="Times New Roman"/>
                      <w:color w:val="000000" w:themeColor="text1"/>
                      <w:sz w:val="24"/>
                      <w:szCs w:val="24"/>
                    </w:rPr>
                    <w:t>wa</w:t>
                  </w:r>
                  <w:r w:rsidRPr="00C41A5F">
                    <w:rPr>
                      <w:rFonts w:ascii="Times New Roman" w:eastAsia="Times New Roman" w:hAnsi="Times New Roman" w:cs="Times New Roman"/>
                      <w:color w:val="000000" w:themeColor="text1"/>
                      <w:sz w:val="24"/>
                      <w:szCs w:val="24"/>
                    </w:rPr>
                    <w:t xml:space="preserve">s below their representation in the OCLF. There is no representation in this series for Native Hawaiian or Other Pacific Islander, American Indian or Alaska </w:t>
                  </w:r>
                  <w:r w:rsidRPr="00C41A5F">
                    <w:rPr>
                      <w:rFonts w:ascii="Times New Roman" w:eastAsia="Times New Roman" w:hAnsi="Times New Roman" w:cs="Times New Roman"/>
                      <w:color w:val="000000" w:themeColor="text1"/>
                      <w:sz w:val="24"/>
                      <w:szCs w:val="24"/>
                    </w:rPr>
                    <w:lastRenderedPageBreak/>
                    <w:t xml:space="preserve">Native, or Two or more </w:t>
                  </w:r>
                  <w:proofErr w:type="gramStart"/>
                  <w:r w:rsidRPr="00C41A5F">
                    <w:rPr>
                      <w:rFonts w:ascii="Times New Roman" w:eastAsia="Times New Roman" w:hAnsi="Times New Roman" w:cs="Times New Roman"/>
                      <w:color w:val="000000" w:themeColor="text1"/>
                      <w:sz w:val="24"/>
                      <w:szCs w:val="24"/>
                    </w:rPr>
                    <w:t>races</w:t>
                  </w:r>
                  <w:proofErr w:type="gramEnd"/>
                  <w:r w:rsidRPr="00C41A5F">
                    <w:rPr>
                      <w:rFonts w:ascii="Times New Roman" w:eastAsia="Times New Roman" w:hAnsi="Times New Roman" w:cs="Times New Roman"/>
                      <w:color w:val="000000" w:themeColor="text1"/>
                      <w:sz w:val="24"/>
                      <w:szCs w:val="24"/>
                    </w:rPr>
                    <w:t xml:space="preserve"> males. The representation of all other groups in this series at NIH exceed</w:t>
                  </w:r>
                  <w:r w:rsidR="00E95B95"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 xml:space="preserve"> the</w:t>
                  </w:r>
                  <w:r w:rsidR="00E95B95" w:rsidRPr="00C41A5F">
                    <w:rPr>
                      <w:rFonts w:ascii="Times New Roman" w:eastAsia="Times New Roman" w:hAnsi="Times New Roman" w:cs="Times New Roman"/>
                      <w:color w:val="000000" w:themeColor="text1"/>
                      <w:sz w:val="24"/>
                      <w:szCs w:val="24"/>
                    </w:rPr>
                    <w:t>ir</w:t>
                  </w:r>
                  <w:r w:rsidRPr="00C41A5F">
                    <w:rPr>
                      <w:rFonts w:ascii="Times New Roman" w:eastAsia="Times New Roman" w:hAnsi="Times New Roman" w:cs="Times New Roman"/>
                      <w:color w:val="000000" w:themeColor="text1"/>
                      <w:sz w:val="24"/>
                      <w:szCs w:val="24"/>
                    </w:rPr>
                    <w:t xml:space="preserve"> representation in the OCLF.</w:t>
                  </w:r>
                </w:p>
                <w:p w14:paraId="41E1A091"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A6P</w:t>
                  </w:r>
                </w:p>
                <w:p w14:paraId="07D9BDF6" w14:textId="77777777" w:rsidR="005423D5" w:rsidRPr="00C41A5F" w:rsidRDefault="005423D5" w:rsidP="005423D5">
                  <w:pPr>
                    <w:spacing w:line="240" w:lineRule="auto"/>
                    <w:rPr>
                      <w:rFonts w:ascii="Times New Roman" w:eastAsia="Times New Roman" w:hAnsi="Times New Roman" w:cs="Times New Roman"/>
                      <w:b/>
                      <w:bCs/>
                      <w:color w:val="000000" w:themeColor="text1"/>
                      <w:sz w:val="24"/>
                      <w:szCs w:val="24"/>
                    </w:rPr>
                  </w:pPr>
                </w:p>
                <w:p w14:paraId="47592D54"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2. Persons with Disabilities and Persons with Targeted Disabilities</w:t>
                  </w:r>
                </w:p>
                <w:p w14:paraId="432CDABD" w14:textId="77777777" w:rsidR="005423D5" w:rsidRPr="00C41A5F" w:rsidRDefault="005423D5" w:rsidP="005423D5">
                  <w:pPr>
                    <w:spacing w:line="240" w:lineRule="auto"/>
                    <w:ind w:left="111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this series, 17.8% of all Management and Program Analysis employees in the NIH permanent workforce identified as individuals with disabilities, and 4.0% identified as having a targeted disability.</w:t>
                  </w:r>
                </w:p>
                <w:p w14:paraId="2AD05BBA" w14:textId="77777777" w:rsidR="005423D5" w:rsidRPr="00C41A5F" w:rsidRDefault="005423D5" w:rsidP="005423D5">
                  <w:pPr>
                    <w:spacing w:after="0" w:line="240" w:lineRule="auto"/>
                    <w:ind w:left="1110"/>
                    <w:rPr>
                      <w:rFonts w:ascii="Times New Roman" w:eastAsia="Times New Roman" w:hAnsi="Times New Roman" w:cs="Times New Roman"/>
                      <w:color w:val="000000" w:themeColor="text1"/>
                      <w:sz w:val="20"/>
                      <w:szCs w:val="20"/>
                    </w:rPr>
                  </w:pPr>
                </w:p>
                <w:p w14:paraId="165BCAF6" w14:textId="77777777" w:rsidR="005423D5" w:rsidRPr="00C41A5F" w:rsidRDefault="005423D5" w:rsidP="005423D5">
                  <w:pPr>
                    <w:spacing w:after="0" w:line="240" w:lineRule="auto"/>
                    <w:ind w:left="1110"/>
                    <w:rPr>
                      <w:rFonts w:ascii="Times New Roman" w:eastAsia="Times New Roman" w:hAnsi="Times New Roman" w:cs="Times New Roman"/>
                      <w:i/>
                      <w:iCs/>
                      <w:color w:val="000000" w:themeColor="text1"/>
                      <w:sz w:val="20"/>
                      <w:szCs w:val="20"/>
                    </w:rPr>
                  </w:pPr>
                  <w:r w:rsidRPr="00C41A5F">
                    <w:rPr>
                      <w:rFonts w:ascii="Times New Roman" w:hAnsi="Times New Roman" w:cs="Times New Roman"/>
                      <w:i/>
                      <w:iCs/>
                      <w:color w:val="000000" w:themeColor="text1"/>
                    </w:rPr>
                    <w:t>Data Source:  BIIS Table B6P</w:t>
                  </w:r>
                </w:p>
                <w:p w14:paraId="55EF20EB" w14:textId="77777777" w:rsidR="000D6132" w:rsidRPr="00C41A5F" w:rsidRDefault="000D6132" w:rsidP="000D6132">
                  <w:pPr>
                    <w:pStyle w:val="NoSpacing"/>
                    <w:rPr>
                      <w:rFonts w:ascii="Times New Roman" w:eastAsia="Times New Roman" w:hAnsi="Times New Roman" w:cs="Times New Roman"/>
                      <w:color w:val="000000" w:themeColor="text1"/>
                      <w:sz w:val="24"/>
                      <w:szCs w:val="24"/>
                    </w:rPr>
                  </w:pPr>
                </w:p>
              </w:tc>
            </w:tr>
          </w:tbl>
          <w:p w14:paraId="0889F8E7" w14:textId="7D4754A9" w:rsidR="0000581E" w:rsidRPr="00C41A5F" w:rsidRDefault="0000581E" w:rsidP="006C491D">
            <w:pPr>
              <w:spacing w:after="0" w:line="240" w:lineRule="auto"/>
              <w:ind w:left="1110"/>
              <w:rPr>
                <w:rFonts w:ascii="Times New Roman" w:eastAsia="Times New Roman" w:hAnsi="Times New Roman" w:cs="Times New Roman"/>
                <w:bCs/>
                <w:color w:val="000000" w:themeColor="text1"/>
                <w:sz w:val="24"/>
                <w:szCs w:val="24"/>
              </w:rPr>
            </w:pPr>
          </w:p>
        </w:tc>
      </w:tr>
      <w:bookmarkEnd w:id="10"/>
      <w:tr w:rsidR="00C41A5F" w:rsidRPr="00C41A5F" w14:paraId="33B12C5A" w14:textId="77777777" w:rsidTr="00DE1E82">
        <w:trPr>
          <w:trHeight w:val="512"/>
        </w:trPr>
        <w:tc>
          <w:tcPr>
            <w:tcW w:w="9381" w:type="dxa"/>
            <w:tcBorders>
              <w:top w:val="nil"/>
              <w:left w:val="nil"/>
              <w:bottom w:val="nil"/>
              <w:right w:val="nil"/>
            </w:tcBorders>
          </w:tcPr>
          <w:p w14:paraId="0E176CAF" w14:textId="77777777" w:rsidR="0004626D" w:rsidRPr="00C41A5F" w:rsidRDefault="0004626D" w:rsidP="00DA7618">
            <w:pPr>
              <w:pBdr>
                <w:bottom w:val="single" w:sz="12" w:space="1" w:color="auto"/>
              </w:pBdr>
              <w:spacing w:beforeLines="1" w:before="2" w:afterLines="1" w:after="2" w:line="240" w:lineRule="auto"/>
              <w:rPr>
                <w:rFonts w:ascii="Times New Roman" w:eastAsia="Times New Roman" w:hAnsi="Times New Roman" w:cs="Times New Roman"/>
                <w:b/>
                <w:color w:val="000000" w:themeColor="text1"/>
                <w:sz w:val="36"/>
                <w:szCs w:val="36"/>
              </w:rPr>
            </w:pPr>
          </w:p>
        </w:tc>
      </w:tr>
    </w:tbl>
    <w:p w14:paraId="5AAA5F64" w14:textId="1DF0CE9E" w:rsidR="00377300" w:rsidRPr="00C41A5F" w:rsidRDefault="0000581E" w:rsidP="0000581E">
      <w:pPr>
        <w:rPr>
          <w:rFonts w:ascii="Times New Roman" w:hAnsi="Times New Roman" w:cs="Times New Roman"/>
          <w:color w:val="000000" w:themeColor="text1"/>
          <w:sz w:val="24"/>
          <w:szCs w:val="24"/>
        </w:rPr>
      </w:pPr>
      <w:r w:rsidRPr="00C41A5F">
        <w:rPr>
          <w:rFonts w:ascii="Times New Roman" w:hAnsi="Times New Roman" w:cs="Times New Roman"/>
          <w:i/>
          <w:iCs/>
          <w:color w:val="000000" w:themeColor="text1"/>
          <w:sz w:val="24"/>
          <w:szCs w:val="24"/>
        </w:rPr>
        <w:br/>
      </w:r>
    </w:p>
    <w:p w14:paraId="3A333574" w14:textId="4343DF8A" w:rsidR="00377300" w:rsidRDefault="00377300">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1DE37C70" w14:textId="3B299D38" w:rsidR="00655DD1" w:rsidRDefault="00655DD1">
      <w:pPr>
        <w:rPr>
          <w:rFonts w:ascii="Times New Roman" w:hAnsi="Times New Roman" w:cs="Times New Roman"/>
          <w:color w:val="000000" w:themeColor="text1"/>
          <w:sz w:val="24"/>
          <w:szCs w:val="24"/>
        </w:rPr>
      </w:pPr>
    </w:p>
    <w:p w14:paraId="46814097" w14:textId="77777777" w:rsidR="00655DD1" w:rsidRPr="00C41A5F" w:rsidRDefault="00655DD1">
      <w:pPr>
        <w:rPr>
          <w:rFonts w:ascii="Times New Roman" w:hAnsi="Times New Roman" w:cs="Times New Roman"/>
          <w:color w:val="000000" w:themeColor="text1"/>
          <w:sz w:val="24"/>
          <w:szCs w:val="24"/>
        </w:rPr>
      </w:pPr>
    </w:p>
    <w:p w14:paraId="12AA4B52" w14:textId="77777777" w:rsidR="003F228F" w:rsidRDefault="00655DD1">
      <w:pPr>
        <w:rPr>
          <w:rFonts w:ascii="Times New Roman" w:hAnsi="Times New Roman" w:cs="Times New Roman"/>
          <w:b/>
          <w:bCs/>
          <w:color w:val="000000" w:themeColor="text1"/>
          <w:sz w:val="28"/>
          <w:szCs w:val="28"/>
        </w:rPr>
      </w:pPr>
      <w:r w:rsidRPr="00655DD1">
        <w:rPr>
          <w:rFonts w:ascii="Times New Roman" w:hAnsi="Times New Roman" w:cs="Times New Roman"/>
          <w:b/>
          <w:bCs/>
          <w:noProof/>
          <w:color w:val="000000" w:themeColor="text1"/>
          <w:sz w:val="28"/>
          <w:szCs w:val="28"/>
        </w:rPr>
        <w:drawing>
          <wp:inline distT="0" distB="0" distL="0" distR="0" wp14:anchorId="215A1F5E" wp14:editId="41730220">
            <wp:extent cx="6251074" cy="7496810"/>
            <wp:effectExtent l="0" t="0" r="0" b="8890"/>
            <wp:docPr id="153" name="Picture 153" descr="Part F: Certification of Establishment of Continuing Equal Employment Opportunity Programs letter signed by Kevin D. Williams, Esq., Director, 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Part F: Certification of Establishment of Continuing Equal Employment Opportunity Programs letter signed by Kevin D. Williams, Esq., Director, ED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60518" cy="7508136"/>
                    </a:xfrm>
                    <a:prstGeom prst="rect">
                      <a:avLst/>
                    </a:prstGeom>
                    <a:noFill/>
                    <a:ln>
                      <a:noFill/>
                    </a:ln>
                  </pic:spPr>
                </pic:pic>
              </a:graphicData>
            </a:graphic>
          </wp:inline>
        </w:drawing>
      </w:r>
      <w:r w:rsidR="003F228F">
        <w:rPr>
          <w:rFonts w:ascii="Times New Roman" w:hAnsi="Times New Roman" w:cs="Times New Roman"/>
          <w:b/>
          <w:bCs/>
          <w:color w:val="000000" w:themeColor="text1"/>
          <w:sz w:val="28"/>
          <w:szCs w:val="28"/>
        </w:rPr>
        <w:br w:type="page"/>
      </w:r>
    </w:p>
    <w:p w14:paraId="4A3D507D" w14:textId="77777777" w:rsidR="009819B2" w:rsidRPr="00C41A5F" w:rsidRDefault="009819B2" w:rsidP="009819B2">
      <w:pPr>
        <w:spacing w:beforeLines="1" w:before="2" w:afterLines="1" w:after="2"/>
        <w:jc w:val="center"/>
        <w:outlineLvl w:val="0"/>
        <w:rPr>
          <w:rFonts w:ascii="Times New Roman" w:eastAsia="Times New Roman" w:hAnsi="Times New Roman" w:cs="Times New Roman"/>
          <w:b/>
          <w:color w:val="000000" w:themeColor="text1"/>
          <w:kern w:val="36"/>
          <w:sz w:val="48"/>
          <w:szCs w:val="20"/>
        </w:rPr>
      </w:pPr>
      <w:r w:rsidRPr="00C41A5F">
        <w:rPr>
          <w:rFonts w:ascii="Times New Roman" w:eastAsia="Times New Roman" w:hAnsi="Times New Roman" w:cs="Times New Roman"/>
          <w:b/>
          <w:color w:val="000000" w:themeColor="text1"/>
          <w:kern w:val="36"/>
          <w:sz w:val="48"/>
          <w:szCs w:val="20"/>
        </w:rPr>
        <w:lastRenderedPageBreak/>
        <w:t>MD-715 - PART G</w:t>
      </w:r>
    </w:p>
    <w:p w14:paraId="2D45A819" w14:textId="77777777" w:rsidR="009819B2" w:rsidRPr="00C41A5F" w:rsidRDefault="009819B2" w:rsidP="009819B2">
      <w:pPr>
        <w:spacing w:beforeLines="1" w:before="2" w:afterLines="1" w:after="2"/>
        <w:jc w:val="center"/>
        <w:outlineLvl w:val="0"/>
        <w:rPr>
          <w:rFonts w:ascii="Times New Roman" w:eastAsia="Times New Roman" w:hAnsi="Times New Roman" w:cs="Times New Roman"/>
          <w:b/>
          <w:color w:val="000000" w:themeColor="text1"/>
          <w:kern w:val="36"/>
          <w:sz w:val="48"/>
          <w:szCs w:val="20"/>
        </w:rPr>
      </w:pPr>
      <w:r w:rsidRPr="00C41A5F">
        <w:rPr>
          <w:rFonts w:ascii="Times New Roman" w:eastAsia="Times New Roman" w:hAnsi="Times New Roman" w:cs="Times New Roman"/>
          <w:b/>
          <w:color w:val="000000" w:themeColor="text1"/>
          <w:kern w:val="36"/>
          <w:sz w:val="48"/>
          <w:szCs w:val="20"/>
        </w:rPr>
        <w:t>Agency Self-Assessment Checklist</w:t>
      </w:r>
    </w:p>
    <w:p w14:paraId="644E9501" w14:textId="77777777" w:rsidR="009819B2" w:rsidRPr="00C41A5F" w:rsidRDefault="009819B2" w:rsidP="009819B2">
      <w:pPr>
        <w:spacing w:beforeLines="1" w:before="2" w:afterLines="1" w:after="2"/>
        <w:outlineLvl w:val="2"/>
        <w:rPr>
          <w:rFonts w:ascii="Times New Roman" w:eastAsia="Times New Roman" w:hAnsi="Times New Roman" w:cs="Times New Roman"/>
          <w:b/>
          <w:color w:val="000000" w:themeColor="text1"/>
          <w:sz w:val="27"/>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
        <w:gridCol w:w="2215"/>
        <w:gridCol w:w="1011"/>
        <w:gridCol w:w="5162"/>
      </w:tblGrid>
      <w:tr w:rsidR="00C41A5F" w:rsidRPr="00C41A5F" w14:paraId="39AF0852" w14:textId="77777777" w:rsidTr="009B2D93">
        <w:trPr>
          <w:trHeight w:val="1470"/>
        </w:trPr>
        <w:tc>
          <w:tcPr>
            <w:tcW w:w="1345" w:type="dxa"/>
            <w:shd w:val="clear" w:color="auto" w:fill="auto"/>
          </w:tcPr>
          <w:p w14:paraId="35B743F8" w14:textId="3E340118"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5E25093" wp14:editId="6639F3C9">
                  <wp:extent cx="334010" cy="151130"/>
                  <wp:effectExtent l="0" t="0" r="8890" b="1270"/>
                  <wp:docPr id="54" name="Picture 5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52B75D8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5F8CEFF8" w14:textId="2DD3067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84A64CC" wp14:editId="3909CCD6">
                  <wp:extent cx="222885" cy="198755"/>
                  <wp:effectExtent l="0" t="0" r="5715" b="0"/>
                  <wp:docPr id="53" name="Picture 5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CDEDFB3"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4D38B15D"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A.1 – The agency issues an effective, up to date EEO policy statement.</w:t>
            </w:r>
          </w:p>
        </w:tc>
        <w:tc>
          <w:tcPr>
            <w:tcW w:w="0" w:type="auto"/>
            <w:shd w:val="clear" w:color="auto" w:fill="auto"/>
          </w:tcPr>
          <w:p w14:paraId="12F926BD"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7B4FCDFD"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3F9E5EF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221403B1" w14:textId="77777777" w:rsidTr="009B2D93">
        <w:trPr>
          <w:trHeight w:val="386"/>
        </w:trPr>
        <w:tc>
          <w:tcPr>
            <w:tcW w:w="1345" w:type="dxa"/>
            <w:shd w:val="clear" w:color="auto" w:fill="auto"/>
          </w:tcPr>
          <w:p w14:paraId="0ADF07A9"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A.1.a</w:t>
            </w:r>
          </w:p>
        </w:tc>
        <w:tc>
          <w:tcPr>
            <w:tcW w:w="2920" w:type="dxa"/>
            <w:shd w:val="clear" w:color="auto" w:fill="auto"/>
          </w:tcPr>
          <w:p w14:paraId="2935980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annually issue a signed and dated EEO policy statement on agency letterhead that clearly communicates the agency’s commitment to EEO for all employees and applicants? If “yes”, please provide the annual issuance date in the comment’s column. [see MD-715, II(A)]</w:t>
            </w:r>
          </w:p>
        </w:tc>
        <w:tc>
          <w:tcPr>
            <w:tcW w:w="0" w:type="auto"/>
            <w:shd w:val="clear" w:color="auto" w:fill="auto"/>
          </w:tcPr>
          <w:p w14:paraId="08159F1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084A30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01/28/2022 </w:t>
            </w:r>
          </w:p>
          <w:p w14:paraId="3B6DFD95" w14:textId="77777777" w:rsidR="009819B2" w:rsidRPr="00C41A5F" w:rsidRDefault="009819B2" w:rsidP="009B2D93">
            <w:pPr>
              <w:spacing w:beforeLines="1" w:before="2" w:afterLines="1" w:after="2"/>
              <w:rPr>
                <w:rFonts w:ascii="Times New Roman" w:hAnsi="Times New Roman" w:cs="Times New Roman"/>
                <w:color w:val="000000" w:themeColor="text1"/>
                <w:lang w:val="en"/>
              </w:rPr>
            </w:pPr>
          </w:p>
          <w:p w14:paraId="05A61B05" w14:textId="399C8865" w:rsidR="009819B2" w:rsidRPr="00C41A5F" w:rsidRDefault="008E6184" w:rsidP="009B2D93">
            <w:pPr>
              <w:spacing w:beforeLines="1" w:before="2" w:afterLines="1" w:after="2"/>
              <w:rPr>
                <w:rFonts w:ascii="Times New Roman" w:hAnsi="Times New Roman" w:cs="Times New Roman"/>
                <w:color w:val="000000" w:themeColor="text1"/>
                <w:sz w:val="18"/>
                <w:szCs w:val="18"/>
                <w:lang w:val="en"/>
              </w:rPr>
            </w:pPr>
            <w:hyperlink r:id="rId36" w:history="1">
              <w:r w:rsidR="00A24BD2" w:rsidRPr="00C41A5F">
                <w:rPr>
                  <w:rStyle w:val="Hyperlink"/>
                  <w:rFonts w:ascii="Times New Roman" w:hAnsi="Times New Roman" w:cs="Times New Roman"/>
                  <w:color w:val="000000" w:themeColor="text1"/>
                  <w:sz w:val="18"/>
                  <w:szCs w:val="18"/>
                  <w:lang w:val="en"/>
                </w:rPr>
                <w:t>https://www.edi.nih.gov/sites/default/files/policy/nih-deia-statement01-2022.pdf</w:t>
              </w:r>
            </w:hyperlink>
            <w:r w:rsidR="00A24BD2" w:rsidRPr="00C41A5F">
              <w:rPr>
                <w:rFonts w:ascii="Times New Roman" w:hAnsi="Times New Roman" w:cs="Times New Roman"/>
                <w:color w:val="000000" w:themeColor="text1"/>
                <w:sz w:val="18"/>
                <w:szCs w:val="18"/>
                <w:lang w:val="en"/>
              </w:rPr>
              <w:t xml:space="preserve"> </w:t>
            </w:r>
          </w:p>
          <w:p w14:paraId="506732C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w:t>
            </w:r>
          </w:p>
        </w:tc>
      </w:tr>
      <w:tr w:rsidR="00C41A5F" w:rsidRPr="00C41A5F" w14:paraId="093B7B7E" w14:textId="77777777" w:rsidTr="009B2D93">
        <w:tc>
          <w:tcPr>
            <w:tcW w:w="1345" w:type="dxa"/>
            <w:shd w:val="clear" w:color="auto" w:fill="auto"/>
          </w:tcPr>
          <w:p w14:paraId="74DE596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A.1.b</w:t>
            </w:r>
          </w:p>
        </w:tc>
        <w:tc>
          <w:tcPr>
            <w:tcW w:w="2920" w:type="dxa"/>
            <w:shd w:val="clear" w:color="auto" w:fill="auto"/>
          </w:tcPr>
          <w:p w14:paraId="11184518" w14:textId="6EDB4C5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EEO policy statement address all protected bases (age, color, disability, sex (including pregnancy, sexual </w:t>
            </w:r>
            <w:r w:rsidR="00366111" w:rsidRPr="00C41A5F">
              <w:rPr>
                <w:rFonts w:ascii="Times New Roman" w:eastAsia="Times New Roman" w:hAnsi="Times New Roman" w:cs="Times New Roman"/>
                <w:color w:val="000000" w:themeColor="text1"/>
                <w:sz w:val="18"/>
                <w:szCs w:val="18"/>
              </w:rPr>
              <w:t>orientation,</w:t>
            </w:r>
            <w:r w:rsidRPr="00C41A5F">
              <w:rPr>
                <w:rFonts w:ascii="Times New Roman" w:eastAsia="Times New Roman" w:hAnsi="Times New Roman" w:cs="Times New Roman"/>
                <w:color w:val="000000" w:themeColor="text1"/>
                <w:sz w:val="18"/>
                <w:szCs w:val="18"/>
              </w:rPr>
              <w:t xml:space="preserve"> and gender identity), genetic information, national origin, race, religion, and reprisal) contained in the laws EEOC enforces?</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[see 29 CFR </w:t>
            </w:r>
            <w:r w:rsidRPr="00C41A5F">
              <w:rPr>
                <w:rFonts w:ascii="Times New Roman" w:eastAsia="Times New Roman" w:hAnsi="Times New Roman" w:cs="Times New Roman"/>
                <w:bCs/>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1614.101(a)]  </w:t>
            </w:r>
          </w:p>
        </w:tc>
        <w:tc>
          <w:tcPr>
            <w:tcW w:w="0" w:type="auto"/>
            <w:shd w:val="clear" w:color="auto" w:fill="auto"/>
          </w:tcPr>
          <w:p w14:paraId="6B1F759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30F02EAD"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380C4D0" w14:textId="77777777" w:rsidTr="009B2D93">
        <w:tc>
          <w:tcPr>
            <w:tcW w:w="0" w:type="auto"/>
            <w:gridSpan w:val="4"/>
            <w:shd w:val="clear" w:color="auto" w:fill="auto"/>
          </w:tcPr>
          <w:p w14:paraId="49FD3FA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09501F7" w14:textId="77777777" w:rsidTr="009B2D93">
        <w:trPr>
          <w:trHeight w:val="1240"/>
        </w:trPr>
        <w:tc>
          <w:tcPr>
            <w:tcW w:w="1345" w:type="dxa"/>
            <w:shd w:val="clear" w:color="auto" w:fill="auto"/>
          </w:tcPr>
          <w:p w14:paraId="4E0B27CB" w14:textId="5A241D1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480408B4" wp14:editId="5DCECEDC">
                  <wp:extent cx="334010" cy="151130"/>
                  <wp:effectExtent l="0" t="0" r="8890" b="1270"/>
                  <wp:docPr id="52" name="Picture 5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D02747C"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023B7571" w14:textId="158B890E"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61E2B638" wp14:editId="51757C8D">
                  <wp:extent cx="222885" cy="198755"/>
                  <wp:effectExtent l="0" t="0" r="5715" b="0"/>
                  <wp:docPr id="51" name="Picture 5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E1532F6"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4E50E913"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A.2 – The agency has communicated EEO policies and procedures to all employees.</w:t>
            </w:r>
          </w:p>
        </w:tc>
        <w:tc>
          <w:tcPr>
            <w:tcW w:w="0" w:type="auto"/>
            <w:shd w:val="clear" w:color="auto" w:fill="auto"/>
          </w:tcPr>
          <w:p w14:paraId="110A695A"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5778674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411FEB5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048B5277" w14:textId="77777777" w:rsidTr="009B2D93">
        <w:tc>
          <w:tcPr>
            <w:tcW w:w="1345" w:type="dxa"/>
            <w:shd w:val="clear" w:color="auto" w:fill="auto"/>
          </w:tcPr>
          <w:p w14:paraId="6F79168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A.2.a</w:t>
            </w:r>
          </w:p>
        </w:tc>
        <w:tc>
          <w:tcPr>
            <w:tcW w:w="2920" w:type="dxa"/>
            <w:shd w:val="clear" w:color="auto" w:fill="auto"/>
          </w:tcPr>
          <w:p w14:paraId="136222E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disseminate the following policies and procedures to all employees?</w:t>
            </w:r>
          </w:p>
        </w:tc>
        <w:tc>
          <w:tcPr>
            <w:tcW w:w="0" w:type="auto"/>
            <w:shd w:val="clear" w:color="auto" w:fill="auto"/>
          </w:tcPr>
          <w:p w14:paraId="36E269B6" w14:textId="4ED2356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c>
          <w:tcPr>
            <w:tcW w:w="0" w:type="auto"/>
            <w:shd w:val="clear" w:color="auto" w:fill="auto"/>
          </w:tcPr>
          <w:p w14:paraId="26FE4AE1"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BA58A45" w14:textId="77777777" w:rsidTr="009B2D93">
        <w:trPr>
          <w:trHeight w:val="656"/>
        </w:trPr>
        <w:tc>
          <w:tcPr>
            <w:tcW w:w="1345" w:type="dxa"/>
            <w:shd w:val="clear" w:color="auto" w:fill="FFFFFF"/>
          </w:tcPr>
          <w:p w14:paraId="6FE73F99"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FFFFFF"/>
          </w:tcPr>
          <w:p w14:paraId="157FBC68" w14:textId="77777777" w:rsidR="009819B2" w:rsidRPr="00C41A5F" w:rsidRDefault="009819B2" w:rsidP="009B2D93">
            <w:pPr>
              <w:spacing w:beforeLines="1" w:before="2" w:afterLines="1" w:after="2"/>
              <w:rPr>
                <w:rFonts w:ascii="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 xml:space="preserve">Anti-harassment policy? [see MD 715, II(A)]  </w:t>
            </w:r>
          </w:p>
        </w:tc>
        <w:tc>
          <w:tcPr>
            <w:tcW w:w="0" w:type="auto"/>
            <w:shd w:val="clear" w:color="auto" w:fill="FFFFFF"/>
          </w:tcPr>
          <w:p w14:paraId="606BA3F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FFFFFF"/>
          </w:tcPr>
          <w:p w14:paraId="1C7D3D4E" w14:textId="6BE4730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NIH has issued two new policies that apply to all NIH employees, contractors, fellows, trainees, and visitors at NIH facilities: Manual Chapter 1311:  Prevention of Harassment and Inappropriate Conduct; and NIH Policy Statement: Personal Relationships in the Workplace. For more information</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refer to </w:t>
            </w:r>
            <w:hyperlink r:id="rId37" w:history="1">
              <w:r w:rsidRPr="00C41A5F">
                <w:rPr>
                  <w:rFonts w:ascii="Times New Roman" w:eastAsia="Times New Roman" w:hAnsi="Times New Roman" w:cs="Times New Roman"/>
                  <w:color w:val="000000" w:themeColor="text1"/>
                  <w:sz w:val="18"/>
                  <w:szCs w:val="18"/>
                  <w:u w:val="single"/>
                </w:rPr>
                <w:t>https://hr.nih.gov/working-nih/civil/nih-civil-program-related-policy</w:t>
              </w:r>
            </w:hyperlink>
            <w:r w:rsidRPr="00C41A5F">
              <w:rPr>
                <w:rFonts w:ascii="Times New Roman" w:eastAsia="Times New Roman" w:hAnsi="Times New Roman" w:cs="Times New Roman"/>
                <w:color w:val="000000" w:themeColor="text1"/>
                <w:sz w:val="18"/>
                <w:szCs w:val="18"/>
                <w:u w:val="single"/>
              </w:rPr>
              <w:t>.</w:t>
            </w:r>
            <w:r w:rsidRPr="00C41A5F">
              <w:rPr>
                <w:rFonts w:ascii="Times New Roman" w:eastAsia="Times New Roman" w:hAnsi="Times New Roman" w:cs="Times New Roman"/>
                <w:color w:val="000000" w:themeColor="text1"/>
                <w:sz w:val="18"/>
                <w:szCs w:val="18"/>
                <w:u w:val="single"/>
              </w:rPr>
              <w:br/>
            </w:r>
          </w:p>
        </w:tc>
      </w:tr>
      <w:tr w:rsidR="00C41A5F" w:rsidRPr="00C41A5F" w14:paraId="20D32EC0" w14:textId="77777777" w:rsidTr="009B2D93">
        <w:tc>
          <w:tcPr>
            <w:tcW w:w="1345" w:type="dxa"/>
            <w:shd w:val="clear" w:color="auto" w:fill="auto"/>
          </w:tcPr>
          <w:p w14:paraId="68B61DA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A.</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2D9B9BE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Reasonable accommodation procedures? [see 29 C.F.R § 1614.203(d)(3)]</w:t>
            </w:r>
          </w:p>
        </w:tc>
        <w:tc>
          <w:tcPr>
            <w:tcW w:w="0" w:type="auto"/>
            <w:shd w:val="clear" w:color="auto" w:fill="auto"/>
          </w:tcPr>
          <w:p w14:paraId="45B8D4C5" w14:textId="1B2A5BD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EC759F7" w14:textId="6F8827E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NIH’s RA Policy and Procedures were published in NIH’s Manual Chapters-- MC 2204 Reasonable Accommodation on</w:t>
            </w:r>
            <w:r w:rsidR="003A4565" w:rsidRPr="00C41A5F">
              <w:rPr>
                <w:rFonts w:ascii="Times New Roman" w:eastAsia="Times New Roman" w:hAnsi="Times New Roman" w:cs="Times New Roman"/>
                <w:color w:val="000000" w:themeColor="text1"/>
                <w:sz w:val="18"/>
                <w:szCs w:val="18"/>
              </w:rPr>
              <w:t xml:space="preserve"> 5/</w:t>
            </w:r>
            <w:r w:rsidRPr="00C41A5F">
              <w:rPr>
                <w:rFonts w:ascii="Times New Roman" w:eastAsia="Times New Roman" w:hAnsi="Times New Roman" w:cs="Times New Roman"/>
                <w:color w:val="000000" w:themeColor="text1"/>
                <w:sz w:val="18"/>
                <w:szCs w:val="18"/>
              </w:rPr>
              <w:t>15</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2020. This is available on the NIH website at the following address, </w:t>
            </w:r>
            <w:hyperlink r:id="rId38" w:history="1">
              <w:r w:rsidRPr="00C41A5F">
                <w:rPr>
                  <w:rFonts w:ascii="Times New Roman" w:eastAsia="Times New Roman" w:hAnsi="Times New Roman" w:cs="Times New Roman"/>
                  <w:color w:val="000000" w:themeColor="text1"/>
                  <w:sz w:val="18"/>
                  <w:szCs w:val="18"/>
                  <w:u w:val="single"/>
                </w:rPr>
                <w:t>https://policymanual.nih.gov/2204</w:t>
              </w:r>
            </w:hyperlink>
            <w:r w:rsidRPr="00C41A5F">
              <w:rPr>
                <w:rFonts w:ascii="Times New Roman" w:eastAsia="Times New Roman" w:hAnsi="Times New Roman" w:cs="Times New Roman"/>
                <w:color w:val="000000" w:themeColor="text1"/>
                <w:sz w:val="18"/>
                <w:szCs w:val="18"/>
              </w:rPr>
              <w:t xml:space="preserve">. </w:t>
            </w:r>
            <w:r w:rsidR="003A4565" w:rsidRPr="00C41A5F">
              <w:rPr>
                <w:rFonts w:ascii="Times New Roman" w:eastAsia="Times New Roman" w:hAnsi="Times New Roman" w:cs="Times New Roman"/>
                <w:color w:val="000000" w:themeColor="text1"/>
                <w:sz w:val="18"/>
                <w:szCs w:val="18"/>
              </w:rPr>
              <w:t xml:space="preserve">The </w:t>
            </w:r>
            <w:r w:rsidRPr="00C41A5F">
              <w:rPr>
                <w:rFonts w:ascii="Times New Roman" w:eastAsia="Times New Roman" w:hAnsi="Times New Roman" w:cs="Times New Roman"/>
                <w:color w:val="000000" w:themeColor="text1"/>
                <w:sz w:val="18"/>
                <w:szCs w:val="18"/>
              </w:rPr>
              <w:t>H Plan closed on 5/15/2020.</w:t>
            </w:r>
            <w:r w:rsidR="003A4565" w:rsidRPr="00C41A5F">
              <w:rPr>
                <w:rFonts w:ascii="Times New Roman" w:eastAsia="Times New Roman" w:hAnsi="Times New Roman" w:cs="Times New Roman"/>
                <w:color w:val="000000" w:themeColor="text1"/>
                <w:sz w:val="18"/>
                <w:szCs w:val="18"/>
              </w:rPr>
              <w:t xml:space="preserve"> The RA Policy and Procedures are also</w:t>
            </w:r>
            <w:r w:rsidRPr="00C41A5F">
              <w:rPr>
                <w:rFonts w:ascii="Times New Roman" w:eastAsia="Times New Roman" w:hAnsi="Times New Roman" w:cs="Times New Roman"/>
                <w:color w:val="000000" w:themeColor="text1"/>
                <w:sz w:val="18"/>
                <w:szCs w:val="18"/>
              </w:rPr>
              <w:t xml:space="preserve"> published on the EDI website.</w:t>
            </w:r>
            <w:r w:rsidRPr="00C41A5F">
              <w:rPr>
                <w:rFonts w:ascii="Times New Roman" w:eastAsia="Times New Roman" w:hAnsi="Times New Roman" w:cs="Times New Roman"/>
                <w:color w:val="000000" w:themeColor="text1"/>
                <w:sz w:val="18"/>
                <w:szCs w:val="18"/>
              </w:rPr>
              <w:br/>
            </w:r>
          </w:p>
        </w:tc>
      </w:tr>
      <w:tr w:rsidR="00C41A5F" w:rsidRPr="00C41A5F" w14:paraId="5EE1A9F0" w14:textId="77777777" w:rsidTr="009B2D93">
        <w:tc>
          <w:tcPr>
            <w:tcW w:w="1345" w:type="dxa"/>
            <w:shd w:val="clear" w:color="auto" w:fill="auto"/>
          </w:tcPr>
          <w:p w14:paraId="60B5434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A.2.b</w:t>
            </w:r>
          </w:p>
        </w:tc>
        <w:tc>
          <w:tcPr>
            <w:tcW w:w="2920" w:type="dxa"/>
            <w:shd w:val="clear" w:color="auto" w:fill="auto"/>
          </w:tcPr>
          <w:p w14:paraId="24E3F31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prominently post the following information throughout the workplace and on its public website? </w:t>
            </w:r>
          </w:p>
        </w:tc>
        <w:tc>
          <w:tcPr>
            <w:tcW w:w="0" w:type="auto"/>
            <w:shd w:val="clear" w:color="auto" w:fill="auto"/>
          </w:tcPr>
          <w:p w14:paraId="57F14E1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5F4E6E1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CF8E546" w14:textId="77777777" w:rsidTr="009B2D93">
        <w:tc>
          <w:tcPr>
            <w:tcW w:w="1345" w:type="dxa"/>
            <w:shd w:val="clear" w:color="auto" w:fill="auto"/>
          </w:tcPr>
          <w:p w14:paraId="124150A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6EBEEE4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business contact information for its EEO Counselors, EEO Officers, Special Emphasis Program Managers, and EEO Director? [see 29 C.F.R § 1614.102(b)(7)]</w:t>
            </w:r>
          </w:p>
        </w:tc>
        <w:tc>
          <w:tcPr>
            <w:tcW w:w="0" w:type="auto"/>
            <w:shd w:val="clear" w:color="auto" w:fill="auto"/>
          </w:tcPr>
          <w:p w14:paraId="2DC8FA8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240F9B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EDI posts printed posters throughout the workplace and makes written materials available to all employees and applicants via our public-facing EDI website:  </w:t>
            </w:r>
            <w:hyperlink r:id="rId39" w:history="1">
              <w:r w:rsidRPr="00C41A5F">
                <w:rPr>
                  <w:rStyle w:val="Hyperlink"/>
                  <w:rFonts w:ascii="Times New Roman" w:eastAsia="Times New Roman" w:hAnsi="Times New Roman" w:cs="Times New Roman"/>
                  <w:color w:val="000000" w:themeColor="text1"/>
                  <w:sz w:val="18"/>
                  <w:szCs w:val="18"/>
                </w:rPr>
                <w:t>https://www.edi.nih.gov/resolutions/specialists/Informal-formal-complaints</w:t>
              </w:r>
            </w:hyperlink>
          </w:p>
          <w:p w14:paraId="61B8E36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 </w:t>
            </w:r>
          </w:p>
        </w:tc>
      </w:tr>
      <w:tr w:rsidR="00C41A5F" w:rsidRPr="00C41A5F" w14:paraId="50E8CE0F" w14:textId="77777777" w:rsidTr="009B2D93">
        <w:tc>
          <w:tcPr>
            <w:tcW w:w="1345" w:type="dxa"/>
            <w:tcBorders>
              <w:bottom w:val="single" w:sz="4" w:space="0" w:color="000000"/>
            </w:tcBorders>
            <w:shd w:val="clear" w:color="auto" w:fill="auto"/>
          </w:tcPr>
          <w:p w14:paraId="438075C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2</w:t>
            </w:r>
          </w:p>
        </w:tc>
        <w:tc>
          <w:tcPr>
            <w:tcW w:w="2920" w:type="dxa"/>
            <w:tcBorders>
              <w:bottom w:val="single" w:sz="4" w:space="0" w:color="000000"/>
            </w:tcBorders>
            <w:shd w:val="clear" w:color="auto" w:fill="auto"/>
          </w:tcPr>
          <w:p w14:paraId="323290A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Written materials concerning the EEO program, laws, policy statements, and the operation of the EEO complaint process? [see 29 C.F.R </w:t>
            </w:r>
            <w:r w:rsidRPr="00C41A5F">
              <w:rPr>
                <w:rFonts w:ascii="Times New Roman" w:eastAsia="Times New Roman" w:hAnsi="Times New Roman" w:cs="Times New Roman"/>
                <w:bCs/>
                <w:color w:val="000000" w:themeColor="text1"/>
                <w:sz w:val="18"/>
                <w:szCs w:val="18"/>
              </w:rPr>
              <w:t xml:space="preserve">§ </w:t>
            </w:r>
            <w:r w:rsidRPr="00C41A5F">
              <w:rPr>
                <w:rFonts w:ascii="Times New Roman" w:eastAsia="Times New Roman" w:hAnsi="Times New Roman" w:cs="Times New Roman"/>
                <w:color w:val="000000" w:themeColor="text1"/>
                <w:sz w:val="18"/>
                <w:szCs w:val="18"/>
              </w:rPr>
              <w:t>1614.102(b)(5)]</w:t>
            </w:r>
          </w:p>
        </w:tc>
        <w:tc>
          <w:tcPr>
            <w:tcW w:w="0" w:type="auto"/>
            <w:tcBorders>
              <w:bottom w:val="single" w:sz="4" w:space="0" w:color="000000"/>
            </w:tcBorders>
            <w:shd w:val="clear" w:color="auto" w:fill="auto"/>
          </w:tcPr>
          <w:p w14:paraId="58E5510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tcBorders>
              <w:bottom w:val="single" w:sz="4" w:space="0" w:color="000000"/>
            </w:tcBorders>
            <w:shd w:val="clear" w:color="auto" w:fill="auto"/>
          </w:tcPr>
          <w:p w14:paraId="70636AD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EDI posts printed posters throughout the workplace and makes written materials available to all employees and applicants via our public-facing EDI website:  </w:t>
            </w:r>
            <w:hyperlink r:id="rId40" w:history="1">
              <w:r w:rsidRPr="00C41A5F">
                <w:rPr>
                  <w:rFonts w:ascii="Times New Roman" w:eastAsia="Times New Roman" w:hAnsi="Times New Roman" w:cs="Times New Roman"/>
                  <w:color w:val="000000" w:themeColor="text1"/>
                  <w:sz w:val="18"/>
                  <w:szCs w:val="18"/>
                  <w:u w:val="single"/>
                </w:rPr>
                <w:t>https://www.edi.nih.gov/resolutions/resources-faqs</w:t>
              </w:r>
            </w:hyperlink>
            <w:r w:rsidRPr="00C41A5F">
              <w:rPr>
                <w:rFonts w:ascii="Times New Roman" w:eastAsia="Times New Roman" w:hAnsi="Times New Roman" w:cs="Times New Roman"/>
                <w:color w:val="000000" w:themeColor="text1"/>
                <w:sz w:val="18"/>
                <w:szCs w:val="18"/>
              </w:rPr>
              <w:t xml:space="preserve">. </w:t>
            </w:r>
          </w:p>
          <w:p w14:paraId="310785E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08A83AFF"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41" w:history="1">
              <w:r w:rsidR="009819B2" w:rsidRPr="00C41A5F">
                <w:rPr>
                  <w:rStyle w:val="Hyperlink"/>
                  <w:rFonts w:ascii="Times New Roman" w:eastAsia="Times New Roman" w:hAnsi="Times New Roman" w:cs="Times New Roman"/>
                  <w:color w:val="000000" w:themeColor="text1"/>
                  <w:sz w:val="18"/>
                  <w:szCs w:val="18"/>
                </w:rPr>
                <w:t>https://www.edi.nih.gov/policy</w:t>
              </w:r>
            </w:hyperlink>
          </w:p>
          <w:p w14:paraId="38EC00D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4773CD1" w14:textId="77777777" w:rsidTr="009B2D93">
        <w:tc>
          <w:tcPr>
            <w:tcW w:w="1345" w:type="dxa"/>
            <w:shd w:val="clear" w:color="auto" w:fill="auto"/>
          </w:tcPr>
          <w:p w14:paraId="0E35F7C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476E8CF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Reasonable accommodation procedures? [see 29 C.F.R. § 1614.203(d)(3)(</w:t>
            </w:r>
            <w:proofErr w:type="spellStart"/>
            <w:r w:rsidRPr="00C41A5F">
              <w:rPr>
                <w:rFonts w:ascii="Times New Roman" w:eastAsia="Times New Roman" w:hAnsi="Times New Roman" w:cs="Times New Roman"/>
                <w:color w:val="000000" w:themeColor="text1"/>
                <w:sz w:val="18"/>
                <w:szCs w:val="18"/>
              </w:rPr>
              <w:t>i</w:t>
            </w:r>
            <w:proofErr w:type="spellEnd"/>
            <w:proofErr w:type="gramStart"/>
            <w:r w:rsidRPr="00C41A5F">
              <w:rPr>
                <w:rFonts w:ascii="Times New Roman" w:eastAsia="Times New Roman" w:hAnsi="Times New Roman" w:cs="Times New Roman"/>
                <w:color w:val="000000" w:themeColor="text1"/>
                <w:sz w:val="18"/>
                <w:szCs w:val="18"/>
              </w:rPr>
              <w:t>)]  If</w:t>
            </w:r>
            <w:proofErr w:type="gramEnd"/>
            <w:r w:rsidRPr="00C41A5F">
              <w:rPr>
                <w:rFonts w:ascii="Times New Roman" w:eastAsia="Times New Roman" w:hAnsi="Times New Roman" w:cs="Times New Roman"/>
                <w:color w:val="000000" w:themeColor="text1"/>
                <w:sz w:val="18"/>
                <w:szCs w:val="18"/>
              </w:rPr>
              <w:t xml:space="preserve"> so, please provide the internet address in the comment’s column.</w:t>
            </w:r>
          </w:p>
        </w:tc>
        <w:tc>
          <w:tcPr>
            <w:tcW w:w="0" w:type="auto"/>
            <w:shd w:val="clear" w:color="auto" w:fill="auto"/>
          </w:tcPr>
          <w:p w14:paraId="7721CD9E" w14:textId="43116C8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6DA1EF5" w14:textId="21DBE07D" w:rsidR="009819B2" w:rsidRPr="00C41A5F" w:rsidRDefault="009819B2" w:rsidP="009B2D93">
            <w:pPr>
              <w:spacing w:beforeLines="1" w:before="2" w:afterLines="1" w:after="2"/>
              <w:rPr>
                <w:rFonts w:ascii="Times New Roman" w:eastAsia="Times New Roman" w:hAnsi="Times New Roman" w:cs="Times New Roman"/>
                <w:color w:val="000000" w:themeColor="text1"/>
              </w:rPr>
            </w:pPr>
            <w:r w:rsidRPr="00C41A5F">
              <w:rPr>
                <w:rFonts w:ascii="Times New Roman" w:eastAsia="Times New Roman" w:hAnsi="Times New Roman" w:cs="Times New Roman"/>
                <w:color w:val="000000" w:themeColor="text1"/>
                <w:sz w:val="18"/>
                <w:szCs w:val="18"/>
              </w:rPr>
              <w:t>NIH’s RA Policy and Procedures were published in NIH’s Manual Chapters-- MC 2204 Reasonable Accommodation on May 15, 2020. This is available on the NIH website at the following address</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w:t>
            </w:r>
            <w:hyperlink r:id="rId42" w:history="1">
              <w:r w:rsidRPr="00C41A5F">
                <w:rPr>
                  <w:rFonts w:ascii="Times New Roman" w:eastAsia="Times New Roman" w:hAnsi="Times New Roman" w:cs="Times New Roman"/>
                  <w:color w:val="000000" w:themeColor="text1"/>
                  <w:sz w:val="18"/>
                  <w:szCs w:val="18"/>
                  <w:u w:val="single"/>
                </w:rPr>
                <w:t>https://policymanual.nih.gov/2204</w:t>
              </w:r>
            </w:hyperlink>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w:t>
            </w:r>
            <w:r w:rsidR="003A4565" w:rsidRPr="00C41A5F">
              <w:rPr>
                <w:rFonts w:ascii="Times New Roman" w:eastAsia="Times New Roman" w:hAnsi="Times New Roman" w:cs="Times New Roman"/>
                <w:color w:val="000000" w:themeColor="text1"/>
                <w:sz w:val="18"/>
                <w:szCs w:val="18"/>
              </w:rPr>
              <w:t xml:space="preserve">The </w:t>
            </w:r>
            <w:r w:rsidRPr="00C41A5F">
              <w:rPr>
                <w:rFonts w:ascii="Times New Roman" w:eastAsia="Times New Roman" w:hAnsi="Times New Roman" w:cs="Times New Roman"/>
                <w:color w:val="000000" w:themeColor="text1"/>
                <w:sz w:val="18"/>
                <w:szCs w:val="18"/>
              </w:rPr>
              <w:t>H Plan closed on 5/15/2020.</w:t>
            </w:r>
            <w:r w:rsidR="003A4565" w:rsidRPr="00C41A5F">
              <w:rPr>
                <w:rFonts w:ascii="Times New Roman" w:eastAsia="Times New Roman" w:hAnsi="Times New Roman" w:cs="Times New Roman"/>
                <w:color w:val="000000" w:themeColor="text1"/>
                <w:sz w:val="18"/>
                <w:szCs w:val="18"/>
              </w:rPr>
              <w:t xml:space="preserve"> The RA Policy and Procedures are a</w:t>
            </w:r>
            <w:r w:rsidRPr="00C41A5F">
              <w:rPr>
                <w:rFonts w:ascii="Times New Roman" w:eastAsia="Times New Roman" w:hAnsi="Times New Roman" w:cs="Times New Roman"/>
                <w:color w:val="000000" w:themeColor="text1"/>
                <w:sz w:val="18"/>
                <w:szCs w:val="18"/>
              </w:rPr>
              <w:t>lso published on the EDI website.</w:t>
            </w:r>
          </w:p>
          <w:p w14:paraId="58E280E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2218BD2" w14:textId="77777777" w:rsidTr="009B2D93">
        <w:tc>
          <w:tcPr>
            <w:tcW w:w="1345" w:type="dxa"/>
            <w:shd w:val="clear" w:color="auto" w:fill="auto"/>
          </w:tcPr>
          <w:p w14:paraId="6D64C1D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A.2.c</w:t>
            </w:r>
          </w:p>
        </w:tc>
        <w:tc>
          <w:tcPr>
            <w:tcW w:w="2920" w:type="dxa"/>
            <w:shd w:val="clear" w:color="auto" w:fill="auto"/>
          </w:tcPr>
          <w:p w14:paraId="4D6C48F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inform its employees about the following topics?</w:t>
            </w:r>
            <w:r w:rsidRPr="00C41A5F">
              <w:rPr>
                <w:rFonts w:ascii="Times New Roman" w:eastAsia="Times New Roman" w:hAnsi="Times New Roman" w:cs="Times New Roman"/>
                <w:b/>
                <w:color w:val="000000" w:themeColor="text1"/>
                <w:sz w:val="18"/>
                <w:szCs w:val="18"/>
              </w:rPr>
              <w:t xml:space="preserve">   </w:t>
            </w:r>
          </w:p>
        </w:tc>
        <w:tc>
          <w:tcPr>
            <w:tcW w:w="0" w:type="auto"/>
            <w:shd w:val="clear" w:color="auto" w:fill="auto"/>
          </w:tcPr>
          <w:p w14:paraId="4E38F8A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7AA7602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77D5DE8E" w14:textId="77777777" w:rsidTr="009B2D93">
        <w:tc>
          <w:tcPr>
            <w:tcW w:w="1345" w:type="dxa"/>
            <w:shd w:val="clear" w:color="auto" w:fill="auto"/>
          </w:tcPr>
          <w:p w14:paraId="5BFDB94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2.c.</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2FBA99CA" w14:textId="77777777" w:rsidR="009819B2" w:rsidRPr="00C41A5F" w:rsidDel="00524388"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EEO complaint process? [see 29 CFR §§ 1614.102(a)(12) and 1614.102(b)(5)] If “yes”, please provide how often.  </w:t>
            </w:r>
          </w:p>
        </w:tc>
        <w:tc>
          <w:tcPr>
            <w:tcW w:w="0" w:type="auto"/>
            <w:shd w:val="clear" w:color="auto" w:fill="auto"/>
          </w:tcPr>
          <w:p w14:paraId="24AAAA8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25DF11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Yes, via the agency’s website and via the annual mandatory anti-harassment training:  </w:t>
            </w:r>
            <w:hyperlink r:id="rId43" w:history="1">
              <w:r w:rsidRPr="00C41A5F">
                <w:rPr>
                  <w:rStyle w:val="Hyperlink"/>
                  <w:rFonts w:ascii="Times New Roman" w:eastAsia="Times New Roman" w:hAnsi="Times New Roman" w:cs="Times New Roman"/>
                  <w:color w:val="000000" w:themeColor="text1"/>
                  <w:sz w:val="18"/>
                  <w:szCs w:val="18"/>
                </w:rPr>
                <w:t>https://www.edi.nih.gov/resolutions/about</w:t>
              </w:r>
            </w:hyperlink>
          </w:p>
          <w:p w14:paraId="28F5C6B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6EC46720" w14:textId="77777777" w:rsidTr="009B2D93">
        <w:tc>
          <w:tcPr>
            <w:tcW w:w="1345" w:type="dxa"/>
            <w:shd w:val="clear" w:color="auto" w:fill="auto"/>
          </w:tcPr>
          <w:p w14:paraId="62C7D9A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2.c.</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27F4F2FF" w14:textId="77777777" w:rsidR="009819B2" w:rsidRPr="00C41A5F" w:rsidDel="00524388"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ADR process? [see MD-110, Ch. 3(II)(C)] If “yes”, please provide how often.  </w:t>
            </w:r>
          </w:p>
        </w:tc>
        <w:tc>
          <w:tcPr>
            <w:tcW w:w="0" w:type="auto"/>
            <w:shd w:val="clear" w:color="auto" w:fill="auto"/>
          </w:tcPr>
          <w:p w14:paraId="7B1ADDA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0B53DC8" w14:textId="0B3FD1B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 via the agency’s website and via the annual mandatory anti-harassment training:</w:t>
            </w:r>
          </w:p>
          <w:p w14:paraId="541008D5"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44" w:history="1">
              <w:r w:rsidR="009819B2" w:rsidRPr="00C41A5F">
                <w:rPr>
                  <w:rStyle w:val="Hyperlink"/>
                  <w:rFonts w:ascii="Times New Roman" w:eastAsia="Times New Roman" w:hAnsi="Times New Roman" w:cs="Times New Roman"/>
                  <w:color w:val="000000" w:themeColor="text1"/>
                  <w:sz w:val="18"/>
                  <w:szCs w:val="18"/>
                </w:rPr>
                <w:t>https://www.edi.nih.gov/resolutions/about</w:t>
              </w:r>
            </w:hyperlink>
          </w:p>
          <w:p w14:paraId="062FB1C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4EC2E746" w14:textId="77777777" w:rsidTr="009B2D93">
        <w:tc>
          <w:tcPr>
            <w:tcW w:w="1345" w:type="dxa"/>
            <w:shd w:val="clear" w:color="auto" w:fill="auto"/>
          </w:tcPr>
          <w:p w14:paraId="7FB5212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2.c.</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62C67A36" w14:textId="77777777" w:rsidR="009819B2" w:rsidRPr="00C41A5F" w:rsidDel="00524388"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Reasonable accommodation program? [see 29 CFR § 1614.203(d)(7)(ii)(C)] If “yes”, please provide how often.  </w:t>
            </w:r>
          </w:p>
        </w:tc>
        <w:tc>
          <w:tcPr>
            <w:tcW w:w="0" w:type="auto"/>
            <w:shd w:val="clear" w:color="auto" w:fill="auto"/>
          </w:tcPr>
          <w:p w14:paraId="734B52B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BB216CB" w14:textId="2A5DE73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 via the agency’s website and via the annual mandatory anti-harassment training:</w:t>
            </w:r>
          </w:p>
          <w:p w14:paraId="6A214694"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45" w:history="1">
              <w:r w:rsidR="009819B2" w:rsidRPr="00C41A5F">
                <w:rPr>
                  <w:rStyle w:val="Hyperlink"/>
                  <w:rFonts w:ascii="Times New Roman" w:eastAsia="Times New Roman" w:hAnsi="Times New Roman" w:cs="Times New Roman"/>
                  <w:color w:val="000000" w:themeColor="text1"/>
                  <w:sz w:val="18"/>
                  <w:szCs w:val="18"/>
                </w:rPr>
                <w:t>https://www.edi.nih.gov/consulting/reasonable-accommodation/about</w:t>
              </w:r>
            </w:hyperlink>
          </w:p>
          <w:p w14:paraId="199D9DF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5F65B814" w14:textId="77777777" w:rsidTr="009B2D93">
        <w:tc>
          <w:tcPr>
            <w:tcW w:w="1345" w:type="dxa"/>
            <w:shd w:val="clear" w:color="auto" w:fill="auto"/>
          </w:tcPr>
          <w:p w14:paraId="262F45A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2.c.</w:t>
            </w:r>
            <w:proofErr w:type="gramEnd"/>
            <w:r w:rsidRPr="00C41A5F">
              <w:rPr>
                <w:rFonts w:ascii="Times New Roman" w:eastAsia="Times New Roman" w:hAnsi="Times New Roman" w:cs="Times New Roman"/>
                <w:b/>
                <w:color w:val="000000" w:themeColor="text1"/>
                <w:sz w:val="18"/>
                <w:szCs w:val="18"/>
              </w:rPr>
              <w:t>4</w:t>
            </w:r>
          </w:p>
        </w:tc>
        <w:tc>
          <w:tcPr>
            <w:tcW w:w="2920" w:type="dxa"/>
            <w:shd w:val="clear" w:color="auto" w:fill="auto"/>
          </w:tcPr>
          <w:p w14:paraId="7E8F7CEA" w14:textId="77777777" w:rsidR="009819B2" w:rsidRPr="00C41A5F" w:rsidDel="00524388"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Anti-harassment program? [see EEOC Enforcement Guidance on Vicarious Employer Liability for Unlawful Harassment by Supervisors (1999), § </w:t>
            </w:r>
            <w:r w:rsidRPr="00C41A5F">
              <w:rPr>
                <w:rFonts w:ascii="Times New Roman" w:eastAsia="Times New Roman" w:hAnsi="Times New Roman" w:cs="Times New Roman"/>
                <w:color w:val="000000" w:themeColor="text1"/>
                <w:sz w:val="18"/>
                <w:szCs w:val="18"/>
              </w:rPr>
              <w:lastRenderedPageBreak/>
              <w:t>V.C.1] If “yes”, please provide how often.</w:t>
            </w:r>
          </w:p>
        </w:tc>
        <w:tc>
          <w:tcPr>
            <w:tcW w:w="0" w:type="auto"/>
            <w:shd w:val="clear" w:color="auto" w:fill="auto"/>
          </w:tcPr>
          <w:p w14:paraId="61B8232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7028883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 via the agency’s website and via the annual mandatory antiharassment training:</w:t>
            </w:r>
          </w:p>
          <w:p w14:paraId="5DFEC760"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46" w:history="1">
              <w:r w:rsidR="009819B2" w:rsidRPr="00C41A5F">
                <w:rPr>
                  <w:rStyle w:val="Hyperlink"/>
                  <w:rFonts w:ascii="Times New Roman" w:eastAsia="Times New Roman" w:hAnsi="Times New Roman" w:cs="Times New Roman"/>
                  <w:color w:val="000000" w:themeColor="text1"/>
                  <w:sz w:val="18"/>
                  <w:szCs w:val="18"/>
                </w:rPr>
                <w:t>https://hr.nih.gov/working-nih/civil</w:t>
              </w:r>
            </w:hyperlink>
          </w:p>
          <w:p w14:paraId="1233919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427B03D4" w14:textId="77777777" w:rsidTr="009B2D93">
        <w:tc>
          <w:tcPr>
            <w:tcW w:w="1345" w:type="dxa"/>
            <w:shd w:val="clear" w:color="auto" w:fill="auto"/>
          </w:tcPr>
          <w:p w14:paraId="5C53D02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w:t>
            </w:r>
            <w:proofErr w:type="gramStart"/>
            <w:r w:rsidRPr="00C41A5F">
              <w:rPr>
                <w:rFonts w:ascii="Times New Roman" w:eastAsia="Times New Roman" w:hAnsi="Times New Roman" w:cs="Times New Roman"/>
                <w:b/>
                <w:color w:val="000000" w:themeColor="text1"/>
                <w:sz w:val="18"/>
                <w:szCs w:val="18"/>
              </w:rPr>
              <w:t>2.c.</w:t>
            </w:r>
            <w:proofErr w:type="gramEnd"/>
            <w:r w:rsidRPr="00C41A5F">
              <w:rPr>
                <w:rFonts w:ascii="Times New Roman" w:eastAsia="Times New Roman" w:hAnsi="Times New Roman" w:cs="Times New Roman"/>
                <w:b/>
                <w:color w:val="000000" w:themeColor="text1"/>
                <w:sz w:val="18"/>
                <w:szCs w:val="18"/>
              </w:rPr>
              <w:t>5</w:t>
            </w:r>
          </w:p>
        </w:tc>
        <w:tc>
          <w:tcPr>
            <w:tcW w:w="2920" w:type="dxa"/>
            <w:shd w:val="clear" w:color="auto" w:fill="auto"/>
          </w:tcPr>
          <w:p w14:paraId="166434F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Behaviors that are inappropriate in the workplace and could result in disciplinary action? [5 CFR § 2635.101(b)] If “yes”, please provide how often.</w:t>
            </w:r>
          </w:p>
        </w:tc>
        <w:tc>
          <w:tcPr>
            <w:tcW w:w="0" w:type="auto"/>
            <w:shd w:val="clear" w:color="auto" w:fill="auto"/>
          </w:tcPr>
          <w:p w14:paraId="1D4FC8C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8D77D1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 via the agency’s website and via the annual mandatory antiharassment training:</w:t>
            </w:r>
          </w:p>
          <w:p w14:paraId="1DE60D82"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47" w:history="1">
              <w:r w:rsidR="009819B2" w:rsidRPr="00C41A5F">
                <w:rPr>
                  <w:rStyle w:val="Hyperlink"/>
                  <w:rFonts w:ascii="Times New Roman" w:eastAsia="Times New Roman" w:hAnsi="Times New Roman" w:cs="Times New Roman"/>
                  <w:color w:val="000000" w:themeColor="text1"/>
                  <w:sz w:val="18"/>
                  <w:szCs w:val="18"/>
                </w:rPr>
                <w:t>https://hr.nih.gov/working-nih/civil</w:t>
              </w:r>
            </w:hyperlink>
          </w:p>
          <w:p w14:paraId="1DA0F24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59BA8EB4" w14:textId="77777777" w:rsidTr="009B2D93">
        <w:tc>
          <w:tcPr>
            <w:tcW w:w="0" w:type="auto"/>
            <w:gridSpan w:val="4"/>
            <w:shd w:val="clear" w:color="auto" w:fill="auto"/>
          </w:tcPr>
          <w:p w14:paraId="044EAFC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56F03047" w14:textId="77777777" w:rsidTr="009B2D93">
        <w:trPr>
          <w:trHeight w:val="1240"/>
        </w:trPr>
        <w:tc>
          <w:tcPr>
            <w:tcW w:w="1345" w:type="dxa"/>
            <w:shd w:val="clear" w:color="auto" w:fill="auto"/>
          </w:tcPr>
          <w:p w14:paraId="650183AD" w14:textId="7ED8C31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33810E1" wp14:editId="38EC518B">
                  <wp:extent cx="334010" cy="151130"/>
                  <wp:effectExtent l="0" t="0" r="8890" b="1270"/>
                  <wp:docPr id="50" name="Picture 5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6258075"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67BDBE9A" w14:textId="3EF2FA76"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D01181D" wp14:editId="0E06E97A">
                  <wp:extent cx="222885" cy="198755"/>
                  <wp:effectExtent l="0" t="0" r="5715" b="0"/>
                  <wp:docPr id="49" name="Picture 4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545F953"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187AEE20"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A.3 – The agency assesses and ensures EEO principles are part of its culture.</w:t>
            </w:r>
          </w:p>
        </w:tc>
        <w:tc>
          <w:tcPr>
            <w:tcW w:w="0" w:type="auto"/>
            <w:shd w:val="clear" w:color="auto" w:fill="auto"/>
          </w:tcPr>
          <w:p w14:paraId="3F0DF69A"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15BA358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23A4761A"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7753992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5D27B24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New Compliance Indicator</w:t>
            </w:r>
          </w:p>
        </w:tc>
      </w:tr>
      <w:tr w:rsidR="00C41A5F" w:rsidRPr="00C41A5F" w14:paraId="6EDDB787" w14:textId="77777777" w:rsidTr="009B2D93">
        <w:tc>
          <w:tcPr>
            <w:tcW w:w="1345" w:type="dxa"/>
            <w:shd w:val="clear" w:color="auto" w:fill="auto"/>
          </w:tcPr>
          <w:p w14:paraId="5778FAB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A.3.a</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7383AE4" w14:textId="65DE8305"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2" w:name="_Hlk528074257"/>
            <w:r w:rsidRPr="00C41A5F">
              <w:rPr>
                <w:rFonts w:ascii="Times New Roman" w:eastAsia="Times New Roman" w:hAnsi="Times New Roman" w:cs="Times New Roman"/>
                <w:color w:val="000000" w:themeColor="text1"/>
                <w:sz w:val="18"/>
                <w:szCs w:val="18"/>
              </w:rPr>
              <w:t xml:space="preserve">Does the agency provide recognition to employees, supervisors, managers, and units demonstrating superior accomplishment in equal employment opportunity?  [see 29 CFR </w:t>
            </w:r>
            <w:r w:rsidRPr="00C41A5F">
              <w:rPr>
                <w:rFonts w:ascii="Times New Roman" w:eastAsia="Times New Roman" w:hAnsi="Times New Roman" w:cs="Times New Roman"/>
                <w:bCs/>
                <w:color w:val="000000" w:themeColor="text1"/>
                <w:sz w:val="18"/>
                <w:szCs w:val="18"/>
              </w:rPr>
              <w:t xml:space="preserve">§ </w:t>
            </w:r>
            <w:r w:rsidRPr="00C41A5F">
              <w:rPr>
                <w:rFonts w:ascii="Times New Roman" w:eastAsia="Times New Roman" w:hAnsi="Times New Roman" w:cs="Times New Roman"/>
                <w:color w:val="000000" w:themeColor="text1"/>
                <w:sz w:val="18"/>
                <w:szCs w:val="18"/>
              </w:rPr>
              <w:t>1614.102(a) (9</w:t>
            </w:r>
            <w:proofErr w:type="gramStart"/>
            <w:r w:rsidRPr="00C41A5F">
              <w:rPr>
                <w:rFonts w:ascii="Times New Roman" w:eastAsia="Times New Roman" w:hAnsi="Times New Roman" w:cs="Times New Roman"/>
                <w:color w:val="000000" w:themeColor="text1"/>
                <w:sz w:val="18"/>
                <w:szCs w:val="18"/>
              </w:rPr>
              <w:t>)]  If</w:t>
            </w:r>
            <w:proofErr w:type="gramEnd"/>
            <w:r w:rsidRPr="00C41A5F">
              <w:rPr>
                <w:rFonts w:ascii="Times New Roman" w:eastAsia="Times New Roman" w:hAnsi="Times New Roman" w:cs="Times New Roman"/>
                <w:color w:val="000000" w:themeColor="text1"/>
                <w:sz w:val="18"/>
                <w:szCs w:val="18"/>
              </w:rPr>
              <w:t xml:space="preserve"> “yes”, provide one or two examples in the comments section.</w:t>
            </w:r>
            <w:bookmarkEnd w:id="12"/>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381DF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E14340" w14:textId="0D698332"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NIH Harvey J. Bullock Award for Equity, Diversity, and Inclusion; Yvonne Thompson Maddox Award for Equity, Diversity, and Inclusion; and NIH Equity, Diversity, and Inclusion Award of the Year are examples of NIH recogni</w:t>
            </w:r>
            <w:r w:rsidR="003A4565" w:rsidRPr="00C41A5F">
              <w:rPr>
                <w:rFonts w:ascii="Times New Roman" w:eastAsia="Times New Roman" w:hAnsi="Times New Roman" w:cs="Times New Roman"/>
                <w:color w:val="000000" w:themeColor="text1"/>
                <w:sz w:val="18"/>
                <w:szCs w:val="18"/>
              </w:rPr>
              <w:t>zing employees</w:t>
            </w:r>
            <w:r w:rsidRPr="00C41A5F">
              <w:rPr>
                <w:rFonts w:ascii="Times New Roman" w:eastAsia="Times New Roman" w:hAnsi="Times New Roman" w:cs="Times New Roman"/>
                <w:color w:val="000000" w:themeColor="text1"/>
                <w:sz w:val="18"/>
                <w:szCs w:val="18"/>
              </w:rPr>
              <w:t xml:space="preserve"> for superior accomplishments in EEO.</w:t>
            </w:r>
          </w:p>
        </w:tc>
      </w:tr>
      <w:tr w:rsidR="00C41A5F" w:rsidRPr="00C41A5F" w14:paraId="3945A441" w14:textId="77777777" w:rsidTr="009B2D93">
        <w:tc>
          <w:tcPr>
            <w:tcW w:w="1345" w:type="dxa"/>
            <w:shd w:val="clear" w:color="auto" w:fill="auto"/>
          </w:tcPr>
          <w:p w14:paraId="4AD6A89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A.3.b</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80F382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utilize the Federal Employee Viewpoint Survey or other climate assessment tools to monitor the perception of EEO principles within the workforce? [see 5 CFR Part 250]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EABF1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B267D1"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7851516" w14:textId="77777777" w:rsidTr="009B2D93">
        <w:tc>
          <w:tcPr>
            <w:tcW w:w="0" w:type="auto"/>
            <w:gridSpan w:val="4"/>
            <w:shd w:val="clear" w:color="auto" w:fill="auto"/>
          </w:tcPr>
          <w:p w14:paraId="3FBB1799"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564AF22" w14:textId="77777777" w:rsidTr="009B2D93">
        <w:tc>
          <w:tcPr>
            <w:tcW w:w="0" w:type="auto"/>
            <w:gridSpan w:val="4"/>
            <w:shd w:val="clear" w:color="auto" w:fill="auto"/>
          </w:tcPr>
          <w:p w14:paraId="1786B1EE"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Essential Element B: </w:t>
            </w:r>
            <w:r w:rsidRPr="00C41A5F">
              <w:rPr>
                <w:rFonts w:ascii="Times New Roman" w:eastAsia="Times New Roman" w:hAnsi="Times New Roman" w:cs="Times New Roman"/>
                <w:b/>
                <w:bCs/>
                <w:smallCaps/>
                <w:color w:val="000000" w:themeColor="text1"/>
                <w:sz w:val="18"/>
                <w:szCs w:val="18"/>
              </w:rPr>
              <w:t>Integration of EEO into the agency’s Strategic Mission</w:t>
            </w:r>
            <w:r w:rsidRPr="00C41A5F">
              <w:rPr>
                <w:rFonts w:ascii="Times New Roman" w:eastAsia="Times New Roman" w:hAnsi="Times New Roman" w:cs="Times New Roman"/>
                <w:b/>
                <w:bCs/>
                <w:color w:val="000000" w:themeColor="text1"/>
                <w:sz w:val="18"/>
                <w:szCs w:val="18"/>
              </w:rPr>
              <w:br/>
              <w:t>This element requires that the agency’s EEO programs are structured to maintain a workplace that is free from discrimination and support the agency’s strategic mission.</w:t>
            </w:r>
          </w:p>
        </w:tc>
      </w:tr>
      <w:tr w:rsidR="00C41A5F" w:rsidRPr="00C41A5F" w14:paraId="10C1A6E5" w14:textId="77777777" w:rsidTr="009B2D93">
        <w:trPr>
          <w:trHeight w:val="1240"/>
        </w:trPr>
        <w:tc>
          <w:tcPr>
            <w:tcW w:w="1345" w:type="dxa"/>
            <w:shd w:val="clear" w:color="auto" w:fill="auto"/>
          </w:tcPr>
          <w:p w14:paraId="229F839F" w14:textId="3A4C6DA1"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3A37B819" wp14:editId="069E7B91">
                  <wp:extent cx="334010" cy="151130"/>
                  <wp:effectExtent l="0" t="0" r="8890" b="1270"/>
                  <wp:docPr id="48" name="Picture 4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5C891D30"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13319DA5" w14:textId="5BDC2C38"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08F70D0C" wp14:editId="08BC2EA6">
                  <wp:extent cx="222885" cy="198755"/>
                  <wp:effectExtent l="0" t="0" r="5715" b="0"/>
                  <wp:docPr id="47" name="Picture 4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179894C"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5E9517F4"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B.1 - The reporting structure for the EEO program provides the principal EEO official with appropriate authority and resources to effectively carry out a successful EEO program.</w:t>
            </w:r>
          </w:p>
        </w:tc>
        <w:tc>
          <w:tcPr>
            <w:tcW w:w="0" w:type="auto"/>
            <w:shd w:val="clear" w:color="auto" w:fill="auto"/>
          </w:tcPr>
          <w:p w14:paraId="18C4C27C"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4F65D687"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10E3DDD3"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6B5C21FB" w14:textId="77777777" w:rsidTr="009B2D93">
        <w:tc>
          <w:tcPr>
            <w:tcW w:w="1345" w:type="dxa"/>
            <w:shd w:val="clear" w:color="auto" w:fill="auto"/>
          </w:tcPr>
          <w:p w14:paraId="702C5E5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3" w:name="_Hlk94257945"/>
            <w:r w:rsidRPr="00C41A5F">
              <w:rPr>
                <w:rFonts w:ascii="Times New Roman" w:eastAsia="Times New Roman" w:hAnsi="Times New Roman" w:cs="Times New Roman"/>
                <w:b/>
                <w:color w:val="000000" w:themeColor="text1"/>
                <w:sz w:val="18"/>
                <w:szCs w:val="18"/>
              </w:rPr>
              <w:t>B.1.a</w:t>
            </w:r>
          </w:p>
        </w:tc>
        <w:tc>
          <w:tcPr>
            <w:tcW w:w="2920" w:type="dxa"/>
            <w:shd w:val="clear" w:color="auto" w:fill="auto"/>
          </w:tcPr>
          <w:p w14:paraId="712CA79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roofErr w:type="gramStart"/>
            <w:r w:rsidRPr="00C41A5F">
              <w:rPr>
                <w:rFonts w:ascii="Times New Roman" w:eastAsia="Times New Roman" w:hAnsi="Times New Roman" w:cs="Times New Roman"/>
                <w:color w:val="000000" w:themeColor="text1"/>
                <w:sz w:val="18"/>
                <w:szCs w:val="18"/>
              </w:rPr>
              <w:t>Is</w:t>
            </w:r>
            <w:proofErr w:type="gramEnd"/>
            <w:r w:rsidRPr="00C41A5F">
              <w:rPr>
                <w:rFonts w:ascii="Times New Roman" w:eastAsia="Times New Roman" w:hAnsi="Times New Roman" w:cs="Times New Roman"/>
                <w:color w:val="000000" w:themeColor="text1"/>
                <w:sz w:val="18"/>
                <w:szCs w:val="18"/>
              </w:rPr>
              <w:t xml:space="preserve"> the agency head the immediate supervisor of the person (“EEO Director”) who has day-to-day control over the EEO office? </w:t>
            </w:r>
            <w:r w:rsidRPr="00C41A5F">
              <w:rPr>
                <w:rFonts w:ascii="Times New Roman" w:eastAsia="Times New Roman" w:hAnsi="Times New Roman" w:cs="Times New Roman"/>
                <w:bCs/>
                <w:color w:val="000000" w:themeColor="text1"/>
                <w:sz w:val="18"/>
                <w:szCs w:val="18"/>
              </w:rPr>
              <w:t>[see 29 CFR §1614.102(b)(4)]</w:t>
            </w:r>
            <w:r w:rsidRPr="00C41A5F">
              <w:rPr>
                <w:rFonts w:ascii="Times New Roman" w:eastAsia="Times New Roman" w:hAnsi="Times New Roman" w:cs="Times New Roman"/>
                <w:color w:val="000000" w:themeColor="text1"/>
                <w:sz w:val="18"/>
                <w:szCs w:val="18"/>
              </w:rPr>
              <w:t xml:space="preserve"> </w:t>
            </w:r>
          </w:p>
        </w:tc>
        <w:tc>
          <w:tcPr>
            <w:tcW w:w="0" w:type="auto"/>
            <w:shd w:val="clear" w:color="auto" w:fill="auto"/>
          </w:tcPr>
          <w:p w14:paraId="59273B3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5118106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EDI Director reports to the NIH Acting Principal Deputy Director (Agency Head Designee).</w:t>
            </w:r>
          </w:p>
          <w:p w14:paraId="23398A8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7183E10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is a new H Plan assigned to all OPDIVs by the DHHS EEODI Director because the Elijah Cummings Act requires EEO Directors to report to the Agency Head.</w:t>
            </w:r>
          </w:p>
        </w:tc>
      </w:tr>
      <w:bookmarkEnd w:id="13"/>
      <w:tr w:rsidR="00C41A5F" w:rsidRPr="00C41A5F" w14:paraId="1C2D2971" w14:textId="77777777" w:rsidTr="009B2D93">
        <w:tc>
          <w:tcPr>
            <w:tcW w:w="1345" w:type="dxa"/>
            <w:shd w:val="clear" w:color="auto" w:fill="auto"/>
          </w:tcPr>
          <w:p w14:paraId="4890779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1.a.</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6949D5B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If the EEO Director does not report to the agency </w:t>
            </w:r>
            <w:r w:rsidRPr="00C41A5F">
              <w:rPr>
                <w:rFonts w:ascii="Times New Roman" w:eastAsia="Times New Roman" w:hAnsi="Times New Roman" w:cs="Times New Roman"/>
                <w:color w:val="000000" w:themeColor="text1"/>
                <w:sz w:val="18"/>
                <w:szCs w:val="18"/>
              </w:rPr>
              <w:lastRenderedPageBreak/>
              <w:t>head, does the EEO Director report to the same agency head designee as the mission-related programmatic offices? If “yes,” please provide the title of the agency head designee in the comments.</w:t>
            </w:r>
          </w:p>
        </w:tc>
        <w:tc>
          <w:tcPr>
            <w:tcW w:w="0" w:type="auto"/>
            <w:shd w:val="clear" w:color="auto" w:fill="auto"/>
          </w:tcPr>
          <w:p w14:paraId="5098CE35" w14:textId="24C2C80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 xml:space="preserve">Yes </w:t>
            </w:r>
          </w:p>
        </w:tc>
        <w:tc>
          <w:tcPr>
            <w:tcW w:w="0" w:type="auto"/>
            <w:shd w:val="clear" w:color="auto" w:fill="auto"/>
          </w:tcPr>
          <w:p w14:paraId="112BA358" w14:textId="23DADF58"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E</w:t>
            </w:r>
            <w:r w:rsidR="00103F4B" w:rsidRPr="00C41A5F">
              <w:rPr>
                <w:rFonts w:ascii="Times New Roman" w:eastAsia="Times New Roman" w:hAnsi="Times New Roman" w:cs="Times New Roman"/>
                <w:color w:val="000000" w:themeColor="text1"/>
                <w:sz w:val="18"/>
                <w:szCs w:val="18"/>
              </w:rPr>
              <w:t>EO</w:t>
            </w:r>
            <w:r w:rsidRPr="00C41A5F">
              <w:rPr>
                <w:rFonts w:ascii="Times New Roman" w:eastAsia="Times New Roman" w:hAnsi="Times New Roman" w:cs="Times New Roman"/>
                <w:color w:val="000000" w:themeColor="text1"/>
                <w:sz w:val="18"/>
                <w:szCs w:val="18"/>
              </w:rPr>
              <w:t xml:space="preserve"> Director reports to Tara A. </w:t>
            </w:r>
            <w:proofErr w:type="spellStart"/>
            <w:r w:rsidRPr="00C41A5F">
              <w:rPr>
                <w:rFonts w:ascii="Times New Roman" w:eastAsia="Times New Roman" w:hAnsi="Times New Roman" w:cs="Times New Roman"/>
                <w:color w:val="000000" w:themeColor="text1"/>
                <w:sz w:val="18"/>
                <w:szCs w:val="18"/>
              </w:rPr>
              <w:t>Schwetz</w:t>
            </w:r>
            <w:proofErr w:type="spellEnd"/>
            <w:r w:rsidRPr="00C41A5F">
              <w:rPr>
                <w:rFonts w:ascii="Times New Roman" w:eastAsia="Times New Roman" w:hAnsi="Times New Roman" w:cs="Times New Roman"/>
                <w:color w:val="000000" w:themeColor="text1"/>
                <w:sz w:val="18"/>
                <w:szCs w:val="18"/>
              </w:rPr>
              <w:t>, the NIH Acting Principal Deputy Director (Agency Head Designee).</w:t>
            </w:r>
          </w:p>
          <w:p w14:paraId="5226238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69111011" w14:textId="77777777" w:rsidTr="009B2D93">
        <w:tc>
          <w:tcPr>
            <w:tcW w:w="1345" w:type="dxa"/>
            <w:shd w:val="clear" w:color="auto" w:fill="auto"/>
          </w:tcPr>
          <w:p w14:paraId="0B9B872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B.</w:t>
            </w:r>
            <w:proofErr w:type="gramStart"/>
            <w:r w:rsidRPr="00C41A5F">
              <w:rPr>
                <w:rFonts w:ascii="Times New Roman" w:eastAsia="Times New Roman" w:hAnsi="Times New Roman" w:cs="Times New Roman"/>
                <w:b/>
                <w:color w:val="000000" w:themeColor="text1"/>
                <w:sz w:val="18"/>
                <w:szCs w:val="18"/>
              </w:rPr>
              <w:t>1.a.</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689CB85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agency’s organizational chart clearly define the reporting structure for the EEO office? [see 29 CFR §1614.102(b)(4)]</w:t>
            </w:r>
          </w:p>
        </w:tc>
        <w:tc>
          <w:tcPr>
            <w:tcW w:w="0" w:type="auto"/>
            <w:shd w:val="clear" w:color="auto" w:fill="auto"/>
          </w:tcPr>
          <w:p w14:paraId="5F598F6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9DFC83A"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48" w:history="1">
              <w:r w:rsidR="009819B2" w:rsidRPr="00C41A5F">
                <w:rPr>
                  <w:rFonts w:ascii="Times New Roman" w:eastAsia="Times New Roman" w:hAnsi="Times New Roman" w:cs="Times New Roman"/>
                  <w:color w:val="000000" w:themeColor="text1"/>
                  <w:sz w:val="18"/>
                  <w:szCs w:val="18"/>
                  <w:u w:val="single"/>
                </w:rPr>
                <w:t>https://oma.od.nih.gov/IC_Organization_Chart/OD%20Organizational%20Chart.pdf</w:t>
              </w:r>
            </w:hyperlink>
            <w:r w:rsidR="009819B2" w:rsidRPr="00C41A5F">
              <w:rPr>
                <w:rFonts w:ascii="Times New Roman" w:eastAsia="Times New Roman" w:hAnsi="Times New Roman" w:cs="Times New Roman"/>
                <w:color w:val="000000" w:themeColor="text1"/>
                <w:sz w:val="18"/>
                <w:szCs w:val="18"/>
              </w:rPr>
              <w:t xml:space="preserve"> </w:t>
            </w:r>
          </w:p>
        </w:tc>
      </w:tr>
      <w:tr w:rsidR="00C41A5F" w:rsidRPr="00C41A5F" w14:paraId="0549AB38" w14:textId="77777777" w:rsidTr="009B2D93">
        <w:tc>
          <w:tcPr>
            <w:tcW w:w="1345" w:type="dxa"/>
            <w:shd w:val="clear" w:color="auto" w:fill="auto"/>
          </w:tcPr>
          <w:p w14:paraId="4EA2427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B.1.b</w:t>
            </w:r>
          </w:p>
        </w:tc>
        <w:tc>
          <w:tcPr>
            <w:tcW w:w="2920" w:type="dxa"/>
            <w:shd w:val="clear" w:color="auto" w:fill="auto"/>
          </w:tcPr>
          <w:p w14:paraId="41DC33A8" w14:textId="18E0A961"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EEO Director have a regular and effective means of advising the agency head and other senior management officials of the effectiveness, </w:t>
            </w:r>
            <w:r w:rsidR="00366111" w:rsidRPr="00C41A5F">
              <w:rPr>
                <w:rFonts w:ascii="Times New Roman" w:eastAsia="Times New Roman" w:hAnsi="Times New Roman" w:cs="Times New Roman"/>
                <w:color w:val="000000" w:themeColor="text1"/>
                <w:sz w:val="18"/>
                <w:szCs w:val="18"/>
              </w:rPr>
              <w:t>efficiency,</w:t>
            </w:r>
            <w:r w:rsidRPr="00C41A5F">
              <w:rPr>
                <w:rFonts w:ascii="Times New Roman" w:eastAsia="Times New Roman" w:hAnsi="Times New Roman" w:cs="Times New Roman"/>
                <w:color w:val="000000" w:themeColor="text1"/>
                <w:sz w:val="18"/>
                <w:szCs w:val="18"/>
              </w:rPr>
              <w:t xml:space="preserve"> and legal compliance of the agency’s EEO program?</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 xml:space="preserve">[see 29 CFR §1614.102(c)(1); MD-715 Instructions, Sec. I] </w:t>
            </w:r>
          </w:p>
        </w:tc>
        <w:tc>
          <w:tcPr>
            <w:tcW w:w="0" w:type="auto"/>
            <w:shd w:val="clear" w:color="auto" w:fill="auto"/>
          </w:tcPr>
          <w:p w14:paraId="37B693D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2536B56" w14:textId="2388669A"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The EEO </w:t>
            </w:r>
            <w:r w:rsidR="00103F4B" w:rsidRPr="00C41A5F">
              <w:rPr>
                <w:rFonts w:ascii="Times New Roman" w:eastAsia="Times New Roman" w:hAnsi="Times New Roman" w:cs="Times New Roman"/>
                <w:color w:val="000000" w:themeColor="text1"/>
                <w:sz w:val="18"/>
                <w:szCs w:val="18"/>
              </w:rPr>
              <w:t xml:space="preserve">Director </w:t>
            </w:r>
            <w:r w:rsidRPr="00C41A5F">
              <w:rPr>
                <w:rFonts w:ascii="Times New Roman" w:eastAsia="Times New Roman" w:hAnsi="Times New Roman" w:cs="Times New Roman"/>
                <w:color w:val="000000" w:themeColor="text1"/>
                <w:sz w:val="18"/>
                <w:szCs w:val="18"/>
              </w:rPr>
              <w:t>meets with the Acting Principal Deputy Director biweekly.</w:t>
            </w:r>
          </w:p>
        </w:tc>
      </w:tr>
      <w:tr w:rsidR="00C41A5F" w:rsidRPr="00C41A5F" w14:paraId="63B882EA" w14:textId="77777777" w:rsidTr="009B2D93">
        <w:tc>
          <w:tcPr>
            <w:tcW w:w="1345" w:type="dxa"/>
            <w:shd w:val="clear" w:color="auto" w:fill="auto"/>
          </w:tcPr>
          <w:p w14:paraId="763A494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B.1.c</w:t>
            </w:r>
          </w:p>
        </w:tc>
        <w:tc>
          <w:tcPr>
            <w:tcW w:w="2920" w:type="dxa"/>
            <w:shd w:val="clear" w:color="auto" w:fill="auto"/>
          </w:tcPr>
          <w:p w14:paraId="3519082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During this reporting period, did the EEO Director present to the head of the agency, and other senior management officials, the "State of the agency" briefing covering the six essential elements of the model EEO program and the status of the barrier analysis process?  [see MD-715 Instructions, Sec. I)]</w:t>
            </w:r>
            <w:r w:rsidRPr="00C41A5F">
              <w:rPr>
                <w:rFonts w:ascii="Times New Roman" w:eastAsia="Times New Roman" w:hAnsi="Times New Roman" w:cs="Times New Roman"/>
                <w:bCs/>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If “yes”, please provide the date of the briefing in the comment’s column.  </w:t>
            </w:r>
          </w:p>
        </w:tc>
        <w:tc>
          <w:tcPr>
            <w:tcW w:w="0" w:type="auto"/>
            <w:shd w:val="clear" w:color="auto" w:fill="auto"/>
          </w:tcPr>
          <w:p w14:paraId="1C5A62D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28F6F95" w14:textId="6CE9ACE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The EEO Director delivered the fiscal year </w:t>
            </w:r>
            <w:r w:rsidR="00103F4B" w:rsidRPr="00C41A5F">
              <w:rPr>
                <w:rFonts w:ascii="Times New Roman" w:eastAsia="Times New Roman" w:hAnsi="Times New Roman" w:cs="Times New Roman"/>
                <w:color w:val="000000" w:themeColor="text1"/>
                <w:sz w:val="18"/>
                <w:szCs w:val="18"/>
              </w:rPr>
              <w:t>2021 br</w:t>
            </w:r>
            <w:r w:rsidRPr="00C41A5F">
              <w:rPr>
                <w:rFonts w:ascii="Times New Roman" w:eastAsia="Times New Roman" w:hAnsi="Times New Roman" w:cs="Times New Roman"/>
                <w:color w:val="000000" w:themeColor="text1"/>
                <w:sz w:val="18"/>
                <w:szCs w:val="18"/>
              </w:rPr>
              <w:t xml:space="preserve">iefing in </w:t>
            </w:r>
            <w:r w:rsidR="00103F4B" w:rsidRPr="00C41A5F">
              <w:rPr>
                <w:rFonts w:ascii="Times New Roman" w:eastAsia="Times New Roman" w:hAnsi="Times New Roman" w:cs="Times New Roman"/>
                <w:color w:val="000000" w:themeColor="text1"/>
                <w:sz w:val="18"/>
                <w:szCs w:val="18"/>
              </w:rPr>
              <w:t>August 20</w:t>
            </w:r>
            <w:r w:rsidRPr="00C41A5F">
              <w:rPr>
                <w:rFonts w:ascii="Times New Roman" w:eastAsia="Times New Roman" w:hAnsi="Times New Roman" w:cs="Times New Roman"/>
                <w:color w:val="000000" w:themeColor="text1"/>
                <w:sz w:val="18"/>
                <w:szCs w:val="18"/>
              </w:rPr>
              <w:t>22.</w:t>
            </w:r>
          </w:p>
        </w:tc>
      </w:tr>
      <w:tr w:rsidR="00C41A5F" w:rsidRPr="00C41A5F" w14:paraId="28D4462B" w14:textId="77777777" w:rsidTr="009B2D93">
        <w:tc>
          <w:tcPr>
            <w:tcW w:w="1345" w:type="dxa"/>
            <w:tcBorders>
              <w:bottom w:val="single" w:sz="4" w:space="0" w:color="000000"/>
            </w:tcBorders>
            <w:shd w:val="clear" w:color="auto" w:fill="auto"/>
          </w:tcPr>
          <w:p w14:paraId="3883386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B.1.d</w:t>
            </w:r>
          </w:p>
        </w:tc>
        <w:tc>
          <w:tcPr>
            <w:tcW w:w="2920" w:type="dxa"/>
            <w:tcBorders>
              <w:bottom w:val="single" w:sz="4" w:space="0" w:color="000000"/>
            </w:tcBorders>
            <w:shd w:val="clear" w:color="auto" w:fill="auto"/>
          </w:tcPr>
          <w:p w14:paraId="1D17A8C1"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Does the EEO Director regularly participate in senior-level staff meetings concerning personnel, budget, technology, and other workforce issues? [see MD-715, II(B)]</w:t>
            </w:r>
          </w:p>
        </w:tc>
        <w:tc>
          <w:tcPr>
            <w:tcW w:w="0" w:type="auto"/>
            <w:tcBorders>
              <w:bottom w:val="single" w:sz="4" w:space="0" w:color="000000"/>
            </w:tcBorders>
            <w:shd w:val="clear" w:color="auto" w:fill="auto"/>
          </w:tcPr>
          <w:p w14:paraId="2FB1A5B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tcBorders>
              <w:bottom w:val="single" w:sz="4" w:space="0" w:color="000000"/>
            </w:tcBorders>
            <w:shd w:val="clear" w:color="auto" w:fill="auto"/>
          </w:tcPr>
          <w:p w14:paraId="4D2F40C3"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B76D9C0" w14:textId="77777777" w:rsidTr="009B2D93">
        <w:tc>
          <w:tcPr>
            <w:tcW w:w="0" w:type="auto"/>
            <w:gridSpan w:val="4"/>
            <w:shd w:val="clear" w:color="auto" w:fill="auto"/>
          </w:tcPr>
          <w:p w14:paraId="7294A47A"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tc>
      </w:tr>
      <w:tr w:rsidR="00C41A5F" w:rsidRPr="00C41A5F" w14:paraId="7A92AB85" w14:textId="77777777" w:rsidTr="009B2D93">
        <w:trPr>
          <w:trHeight w:val="1240"/>
        </w:trPr>
        <w:tc>
          <w:tcPr>
            <w:tcW w:w="1345" w:type="dxa"/>
            <w:shd w:val="clear" w:color="auto" w:fill="auto"/>
          </w:tcPr>
          <w:p w14:paraId="298C774A" w14:textId="35768C4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36564D01" wp14:editId="27D4E9C5">
                  <wp:extent cx="334010" cy="151130"/>
                  <wp:effectExtent l="0" t="0" r="8890" b="1270"/>
                  <wp:docPr id="46" name="Picture 4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CC911E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Compliance                                              Indicator</w:t>
            </w:r>
          </w:p>
          <w:p w14:paraId="18BF7680" w14:textId="1CD891C4"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E18EC34" wp14:editId="0D2A653B">
                  <wp:extent cx="222885" cy="198755"/>
                  <wp:effectExtent l="0" t="0" r="5715" b="0"/>
                  <wp:docPr id="45" name="Picture 4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0431C1D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03E68843"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
                <w:bCs/>
                <w:color w:val="000000" w:themeColor="text1"/>
                <w:sz w:val="18"/>
                <w:szCs w:val="18"/>
              </w:rPr>
              <w:t>B.2 – The EEO Director controls all aspects of the EEO program.</w:t>
            </w:r>
          </w:p>
        </w:tc>
        <w:tc>
          <w:tcPr>
            <w:tcW w:w="0" w:type="auto"/>
            <w:shd w:val="clear" w:color="auto" w:fill="auto"/>
          </w:tcPr>
          <w:p w14:paraId="3E06316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0EA3208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2324A807"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504ED01C"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New Compliance Indicator</w:t>
            </w:r>
          </w:p>
        </w:tc>
      </w:tr>
      <w:tr w:rsidR="00C41A5F" w:rsidRPr="00C41A5F" w14:paraId="5CAF019E" w14:textId="77777777" w:rsidTr="009B2D93">
        <w:tc>
          <w:tcPr>
            <w:tcW w:w="1345" w:type="dxa"/>
            <w:shd w:val="clear" w:color="auto" w:fill="auto"/>
          </w:tcPr>
          <w:p w14:paraId="67CAF5F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B.2.a</w:t>
            </w:r>
          </w:p>
        </w:tc>
        <w:tc>
          <w:tcPr>
            <w:tcW w:w="2920" w:type="dxa"/>
            <w:shd w:val="clear" w:color="auto" w:fill="auto"/>
          </w:tcPr>
          <w:p w14:paraId="704BE1A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Is the EEO Director responsible for the implementation of a continuing affirmative employment program to promote EEO and to identify and eliminate discriminatory policies, procedures, and practices? </w:t>
            </w:r>
            <w:r w:rsidRPr="00C41A5F">
              <w:rPr>
                <w:rFonts w:ascii="Times New Roman" w:eastAsia="Times New Roman" w:hAnsi="Times New Roman" w:cs="Times New Roman"/>
                <w:bCs/>
                <w:color w:val="000000" w:themeColor="text1"/>
                <w:sz w:val="18"/>
                <w:szCs w:val="18"/>
              </w:rPr>
              <w:t>[see MD-110, Ch. 1(III)(A); 29 CFR §1614.102(c)]</w:t>
            </w:r>
            <w:r w:rsidRPr="00C41A5F">
              <w:rPr>
                <w:rFonts w:ascii="Times New Roman" w:eastAsia="Times New Roman" w:hAnsi="Times New Roman" w:cs="Times New Roman"/>
                <w:b/>
                <w:bCs/>
                <w:color w:val="000000" w:themeColor="text1"/>
                <w:sz w:val="18"/>
                <w:szCs w:val="18"/>
              </w:rPr>
              <w:t xml:space="preserve">  </w:t>
            </w:r>
          </w:p>
        </w:tc>
        <w:tc>
          <w:tcPr>
            <w:tcW w:w="0" w:type="auto"/>
            <w:shd w:val="clear" w:color="auto" w:fill="auto"/>
          </w:tcPr>
          <w:p w14:paraId="2A1D5981"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42FF716C"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5E85FF23" w14:textId="77777777" w:rsidTr="009B2D93">
        <w:tc>
          <w:tcPr>
            <w:tcW w:w="1345" w:type="dxa"/>
            <w:shd w:val="clear" w:color="auto" w:fill="auto"/>
          </w:tcPr>
          <w:p w14:paraId="40DDEBE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B.2.b</w:t>
            </w:r>
          </w:p>
        </w:tc>
        <w:tc>
          <w:tcPr>
            <w:tcW w:w="2920" w:type="dxa"/>
            <w:shd w:val="clear" w:color="auto" w:fill="auto"/>
          </w:tcPr>
          <w:p w14:paraId="1CAEFCA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Is the EEO Director responsible for overseeing the completion of EEO counseling </w:t>
            </w:r>
            <w:r w:rsidRPr="00C41A5F">
              <w:rPr>
                <w:rFonts w:ascii="Times New Roman" w:eastAsia="Times New Roman" w:hAnsi="Times New Roman" w:cs="Times New Roman"/>
                <w:bCs/>
                <w:color w:val="000000" w:themeColor="text1"/>
                <w:sz w:val="18"/>
                <w:szCs w:val="18"/>
              </w:rPr>
              <w:t>[see 29 CFR §1614.102(c)(4)]</w:t>
            </w:r>
          </w:p>
        </w:tc>
        <w:tc>
          <w:tcPr>
            <w:tcW w:w="0" w:type="auto"/>
            <w:shd w:val="clear" w:color="auto" w:fill="auto"/>
          </w:tcPr>
          <w:p w14:paraId="001EFA9F"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3F814D79"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6D8EFDCC" w14:textId="77777777" w:rsidTr="009B2D93">
        <w:tc>
          <w:tcPr>
            <w:tcW w:w="1345" w:type="dxa"/>
            <w:shd w:val="clear" w:color="auto" w:fill="auto"/>
          </w:tcPr>
          <w:p w14:paraId="5599C45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B.2.c</w:t>
            </w:r>
          </w:p>
        </w:tc>
        <w:tc>
          <w:tcPr>
            <w:tcW w:w="2920" w:type="dxa"/>
            <w:shd w:val="clear" w:color="auto" w:fill="auto"/>
          </w:tcPr>
          <w:p w14:paraId="070D592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Is the EEO Director responsible for overseeing the fair and thorough investigation of EEO complaints? </w:t>
            </w:r>
            <w:r w:rsidRPr="00C41A5F">
              <w:rPr>
                <w:rFonts w:ascii="Times New Roman" w:eastAsia="Times New Roman" w:hAnsi="Times New Roman" w:cs="Times New Roman"/>
                <w:bCs/>
                <w:color w:val="000000" w:themeColor="text1"/>
                <w:sz w:val="18"/>
                <w:szCs w:val="18"/>
              </w:rPr>
              <w:t>[see 29 CFR §1614.102(c)(5)] [This question may not be applicable for certain subordinate level components.]</w:t>
            </w:r>
          </w:p>
        </w:tc>
        <w:tc>
          <w:tcPr>
            <w:tcW w:w="0" w:type="auto"/>
            <w:shd w:val="clear" w:color="auto" w:fill="auto"/>
          </w:tcPr>
          <w:p w14:paraId="26210A93"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5C9F7D19"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7FE5FCD5" w14:textId="77777777" w:rsidTr="009B2D93">
        <w:tc>
          <w:tcPr>
            <w:tcW w:w="1345" w:type="dxa"/>
            <w:shd w:val="clear" w:color="auto" w:fill="auto"/>
          </w:tcPr>
          <w:p w14:paraId="21AB7385"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B.2.d</w:t>
            </w:r>
          </w:p>
        </w:tc>
        <w:tc>
          <w:tcPr>
            <w:tcW w:w="2920" w:type="dxa"/>
            <w:shd w:val="clear" w:color="auto" w:fill="auto"/>
          </w:tcPr>
          <w:p w14:paraId="497B8B4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Is the EEO Director responsible for overseeing the timely issuing final agency decisions</w:t>
            </w:r>
            <w:r w:rsidRPr="00C41A5F">
              <w:rPr>
                <w:rFonts w:ascii="Times New Roman" w:eastAsia="Times New Roman" w:hAnsi="Times New Roman" w:cs="Times New Roman"/>
                <w:bCs/>
                <w:color w:val="000000" w:themeColor="text1"/>
                <w:sz w:val="18"/>
                <w:szCs w:val="18"/>
              </w:rPr>
              <w:t>? [see 29 CFR §1614.102(c)(5</w:t>
            </w:r>
            <w:proofErr w:type="gramStart"/>
            <w:r w:rsidRPr="00C41A5F">
              <w:rPr>
                <w:rFonts w:ascii="Times New Roman" w:eastAsia="Times New Roman" w:hAnsi="Times New Roman" w:cs="Times New Roman"/>
                <w:bCs/>
                <w:color w:val="000000" w:themeColor="text1"/>
                <w:sz w:val="18"/>
                <w:szCs w:val="18"/>
              </w:rPr>
              <w:t>)]  [</w:t>
            </w:r>
            <w:proofErr w:type="gramEnd"/>
            <w:r w:rsidRPr="00C41A5F">
              <w:rPr>
                <w:rFonts w:ascii="Times New Roman" w:eastAsia="Times New Roman" w:hAnsi="Times New Roman" w:cs="Times New Roman"/>
                <w:bCs/>
                <w:color w:val="000000" w:themeColor="text1"/>
                <w:sz w:val="18"/>
                <w:szCs w:val="18"/>
              </w:rPr>
              <w:t>This question may not be applicable for certain subordinate level components.]</w:t>
            </w:r>
          </w:p>
        </w:tc>
        <w:tc>
          <w:tcPr>
            <w:tcW w:w="0" w:type="auto"/>
            <w:shd w:val="clear" w:color="auto" w:fill="auto"/>
          </w:tcPr>
          <w:p w14:paraId="239A49EE"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N/A</w:t>
            </w:r>
          </w:p>
        </w:tc>
        <w:tc>
          <w:tcPr>
            <w:tcW w:w="0" w:type="auto"/>
            <w:shd w:val="clear" w:color="auto" w:fill="auto"/>
          </w:tcPr>
          <w:p w14:paraId="7112F8F7"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Handled at the DHHS level.</w:t>
            </w:r>
          </w:p>
        </w:tc>
      </w:tr>
      <w:tr w:rsidR="00C41A5F" w:rsidRPr="00C41A5F" w14:paraId="12DF2F60" w14:textId="77777777" w:rsidTr="009B2D93">
        <w:tc>
          <w:tcPr>
            <w:tcW w:w="1345" w:type="dxa"/>
            <w:shd w:val="clear" w:color="auto" w:fill="auto"/>
          </w:tcPr>
          <w:p w14:paraId="3521872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B.2.e</w:t>
            </w:r>
          </w:p>
        </w:tc>
        <w:tc>
          <w:tcPr>
            <w:tcW w:w="2920" w:type="dxa"/>
            <w:shd w:val="clear" w:color="auto" w:fill="auto"/>
          </w:tcPr>
          <w:p w14:paraId="624B45F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Is the EEO Director responsible for ensuring compliance with EEOC orders? [</w:t>
            </w:r>
            <w:r w:rsidRPr="00C41A5F">
              <w:rPr>
                <w:rFonts w:ascii="Times New Roman" w:eastAsia="Times New Roman" w:hAnsi="Times New Roman" w:cs="Times New Roman"/>
                <w:bCs/>
                <w:color w:val="000000" w:themeColor="text1"/>
                <w:sz w:val="18"/>
                <w:szCs w:val="18"/>
              </w:rPr>
              <w:t>see 29 CFR §§ 1614.102(e); 1614.502</w:t>
            </w:r>
            <w:r w:rsidRPr="00C41A5F">
              <w:rPr>
                <w:rFonts w:ascii="Times New Roman" w:eastAsia="Times New Roman" w:hAnsi="Times New Roman" w:cs="Times New Roman"/>
                <w:color w:val="000000" w:themeColor="text1"/>
                <w:sz w:val="18"/>
                <w:szCs w:val="18"/>
              </w:rPr>
              <w:t>]</w:t>
            </w:r>
          </w:p>
        </w:tc>
        <w:tc>
          <w:tcPr>
            <w:tcW w:w="0" w:type="auto"/>
            <w:shd w:val="clear" w:color="auto" w:fill="auto"/>
          </w:tcPr>
          <w:p w14:paraId="7CC85AFD"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2D578D94"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01F67C06" w14:textId="77777777" w:rsidTr="009B2D93">
        <w:tc>
          <w:tcPr>
            <w:tcW w:w="1345" w:type="dxa"/>
            <w:shd w:val="clear" w:color="auto" w:fill="auto"/>
          </w:tcPr>
          <w:p w14:paraId="172929B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B.2.f</w:t>
            </w:r>
          </w:p>
        </w:tc>
        <w:tc>
          <w:tcPr>
            <w:tcW w:w="2920" w:type="dxa"/>
            <w:shd w:val="clear" w:color="auto" w:fill="auto"/>
          </w:tcPr>
          <w:p w14:paraId="213292B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Is the EEO Director responsible for periodically evaluating the entire EEO program and providing recommendations for improvement to the agency head? </w:t>
            </w:r>
            <w:r w:rsidRPr="00C41A5F">
              <w:rPr>
                <w:rFonts w:ascii="Times New Roman" w:eastAsia="Times New Roman" w:hAnsi="Times New Roman" w:cs="Times New Roman"/>
                <w:bCs/>
                <w:color w:val="000000" w:themeColor="text1"/>
                <w:sz w:val="18"/>
                <w:szCs w:val="18"/>
              </w:rPr>
              <w:t>[see 29 CFR §1614.102(c)(2)]</w:t>
            </w:r>
          </w:p>
        </w:tc>
        <w:tc>
          <w:tcPr>
            <w:tcW w:w="0" w:type="auto"/>
            <w:shd w:val="clear" w:color="auto" w:fill="auto"/>
          </w:tcPr>
          <w:p w14:paraId="2C3387FE"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4FF4EB5F"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33DEF06F" w14:textId="77777777" w:rsidTr="009B2D93">
        <w:tc>
          <w:tcPr>
            <w:tcW w:w="1345" w:type="dxa"/>
            <w:shd w:val="clear" w:color="auto" w:fill="auto"/>
          </w:tcPr>
          <w:p w14:paraId="6800A3D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B.2.g</w:t>
            </w:r>
          </w:p>
        </w:tc>
        <w:tc>
          <w:tcPr>
            <w:tcW w:w="2920" w:type="dxa"/>
            <w:shd w:val="clear" w:color="auto" w:fill="auto"/>
          </w:tcPr>
          <w:p w14:paraId="7B9AF2CE"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If the agency has subordinate level components, does the EEO Director provide effective guidance and coordination for the components? [see 29 CFR §§ 1614.102(c)(2) and (c)(3)]</w:t>
            </w:r>
          </w:p>
        </w:tc>
        <w:tc>
          <w:tcPr>
            <w:tcW w:w="0" w:type="auto"/>
            <w:shd w:val="clear" w:color="auto" w:fill="auto"/>
          </w:tcPr>
          <w:p w14:paraId="0261CF69"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7D5EAB4F" w14:textId="3990AE2F"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The EEO Director and office staff provide guidance for each of NIH’s ICs.</w:t>
            </w:r>
          </w:p>
        </w:tc>
      </w:tr>
      <w:tr w:rsidR="00C41A5F" w:rsidRPr="00C41A5F" w14:paraId="37295065" w14:textId="77777777" w:rsidTr="009B2D93">
        <w:tc>
          <w:tcPr>
            <w:tcW w:w="0" w:type="auto"/>
            <w:gridSpan w:val="4"/>
            <w:shd w:val="clear" w:color="auto" w:fill="auto"/>
          </w:tcPr>
          <w:p w14:paraId="0ABAB11D"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tc>
      </w:tr>
      <w:tr w:rsidR="00C41A5F" w:rsidRPr="00C41A5F" w14:paraId="4ECF9857" w14:textId="77777777" w:rsidTr="009B2D93">
        <w:trPr>
          <w:trHeight w:val="1240"/>
        </w:trPr>
        <w:tc>
          <w:tcPr>
            <w:tcW w:w="1345" w:type="dxa"/>
            <w:shd w:val="clear" w:color="auto" w:fill="auto"/>
          </w:tcPr>
          <w:p w14:paraId="46FE08A2" w14:textId="14A0143C"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E7A2FD9" wp14:editId="208A6024">
                  <wp:extent cx="334010" cy="151130"/>
                  <wp:effectExtent l="0" t="0" r="8890" b="1270"/>
                  <wp:docPr id="44" name="Picture 4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A9E15C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3DB74957" w14:textId="219EBD82"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7797036A" wp14:editId="776AFE81">
                  <wp:extent cx="222885" cy="198755"/>
                  <wp:effectExtent l="0" t="0" r="5715" b="0"/>
                  <wp:docPr id="43" name="Picture 4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B856FB7"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091B828C"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B.3 - The EEO Director and other EEO professional staff are involved in, and consulted on, management/personnel actions.</w:t>
            </w:r>
          </w:p>
        </w:tc>
        <w:tc>
          <w:tcPr>
            <w:tcW w:w="0" w:type="auto"/>
            <w:shd w:val="clear" w:color="auto" w:fill="auto"/>
          </w:tcPr>
          <w:p w14:paraId="7F6BD7C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6741B97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5F760CA2"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3FB8D158" w14:textId="77777777" w:rsidTr="009B2D93">
        <w:tc>
          <w:tcPr>
            <w:tcW w:w="1345" w:type="dxa"/>
            <w:shd w:val="clear" w:color="auto" w:fill="auto"/>
          </w:tcPr>
          <w:p w14:paraId="0D14144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B.3.a</w:t>
            </w:r>
          </w:p>
        </w:tc>
        <w:tc>
          <w:tcPr>
            <w:tcW w:w="2920" w:type="dxa"/>
            <w:shd w:val="clear" w:color="auto" w:fill="auto"/>
          </w:tcPr>
          <w:p w14:paraId="5659C28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 EEO program officials participate in agency meetings regarding workforce changes that might impact EEO issues, including strategic planning, recruitment strategies, vacancy projections, succession planning, and selections for training/career development opportunities? [see MD-715, II(B)]</w:t>
            </w:r>
          </w:p>
        </w:tc>
        <w:tc>
          <w:tcPr>
            <w:tcW w:w="0" w:type="auto"/>
            <w:shd w:val="clear" w:color="auto" w:fill="auto"/>
          </w:tcPr>
          <w:p w14:paraId="4C878DE1"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075AC15D"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0DC830AC" w14:textId="77777777" w:rsidTr="009B2D93">
        <w:tc>
          <w:tcPr>
            <w:tcW w:w="1345" w:type="dxa"/>
            <w:shd w:val="clear" w:color="auto" w:fill="auto"/>
          </w:tcPr>
          <w:p w14:paraId="3043FE8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B.3.b</w:t>
            </w:r>
          </w:p>
        </w:tc>
        <w:tc>
          <w:tcPr>
            <w:tcW w:w="2920" w:type="dxa"/>
            <w:shd w:val="clear" w:color="auto" w:fill="auto"/>
          </w:tcPr>
          <w:p w14:paraId="3B88478D" w14:textId="77777777" w:rsidR="009819B2" w:rsidRPr="00C41A5F" w:rsidRDefault="009819B2" w:rsidP="009B2D93">
            <w:pPr>
              <w:adjustRightInd w:val="0"/>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agency’s current strategic plan reference EEO / diversity and inclusion principles? [see MD-715, II(B)] If “yes”, please identify the EEO principles in the strategic plan in the comment’s column.</w:t>
            </w:r>
            <w:r w:rsidRPr="00C41A5F">
              <w:rPr>
                <w:rFonts w:ascii="Times New Roman" w:eastAsia="Times New Roman" w:hAnsi="Times New Roman" w:cs="Times New Roman"/>
                <w:b/>
                <w:color w:val="000000" w:themeColor="text1"/>
                <w:sz w:val="18"/>
                <w:szCs w:val="18"/>
              </w:rPr>
              <w:t xml:space="preserve"> </w:t>
            </w:r>
          </w:p>
        </w:tc>
        <w:tc>
          <w:tcPr>
            <w:tcW w:w="0" w:type="auto"/>
            <w:shd w:val="clear" w:color="auto" w:fill="auto"/>
          </w:tcPr>
          <w:p w14:paraId="762DC323"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54A40A87"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hAnsi="Times New Roman" w:cs="Times New Roman"/>
                <w:color w:val="000000" w:themeColor="text1"/>
                <w:sz w:val="18"/>
                <w:szCs w:val="18"/>
              </w:rPr>
              <w:t>NIH believes the increasingly complex scientific questions that our society will face in the future will require not only diversity of scientific disciplines, but also diversity of thought, experience, and demographics.</w:t>
            </w:r>
          </w:p>
          <w:p w14:paraId="3434BDC7"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p>
          <w:p w14:paraId="666141E0" w14:textId="77777777" w:rsidR="009819B2" w:rsidRPr="00C41A5F" w:rsidRDefault="008E6184" w:rsidP="009B2D93">
            <w:pPr>
              <w:spacing w:beforeLines="1" w:before="2" w:afterLines="1" w:after="2"/>
              <w:rPr>
                <w:rFonts w:ascii="Times New Roman" w:eastAsia="Times New Roman" w:hAnsi="Times New Roman" w:cs="Times New Roman"/>
                <w:bCs/>
                <w:color w:val="000000" w:themeColor="text1"/>
                <w:sz w:val="18"/>
                <w:szCs w:val="18"/>
              </w:rPr>
            </w:pPr>
            <w:hyperlink r:id="rId49" w:history="1">
              <w:r w:rsidR="009819B2" w:rsidRPr="00C41A5F">
                <w:rPr>
                  <w:rStyle w:val="Hyperlink"/>
                  <w:rFonts w:ascii="Times New Roman" w:eastAsia="Times New Roman" w:hAnsi="Times New Roman" w:cs="Times New Roman"/>
                  <w:color w:val="000000" w:themeColor="text1"/>
                  <w:sz w:val="18"/>
                  <w:szCs w:val="18"/>
                </w:rPr>
                <w:t>https://www.nih.gov/sites/default/files/about-nih/strategic-plan-fy2021-2025-508.pdf</w:t>
              </w:r>
            </w:hyperlink>
          </w:p>
          <w:p w14:paraId="3C290C43"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p>
        </w:tc>
      </w:tr>
      <w:tr w:rsidR="00C41A5F" w:rsidRPr="00C41A5F" w14:paraId="1CD347A0" w14:textId="77777777" w:rsidTr="009B2D93">
        <w:tc>
          <w:tcPr>
            <w:tcW w:w="0" w:type="auto"/>
            <w:gridSpan w:val="4"/>
            <w:shd w:val="clear" w:color="auto" w:fill="auto"/>
          </w:tcPr>
          <w:p w14:paraId="53FFF12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35510E0" w14:textId="77777777" w:rsidTr="009B2D93">
        <w:tc>
          <w:tcPr>
            <w:tcW w:w="0" w:type="auto"/>
            <w:gridSpan w:val="4"/>
            <w:shd w:val="clear" w:color="auto" w:fill="auto"/>
          </w:tcPr>
          <w:p w14:paraId="706F928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 </w:t>
            </w:r>
          </w:p>
        </w:tc>
      </w:tr>
      <w:tr w:rsidR="00C41A5F" w:rsidRPr="00C41A5F" w14:paraId="0BA36BB4" w14:textId="77777777" w:rsidTr="009B2D93">
        <w:trPr>
          <w:trHeight w:val="1240"/>
        </w:trPr>
        <w:tc>
          <w:tcPr>
            <w:tcW w:w="1345" w:type="dxa"/>
            <w:shd w:val="clear" w:color="auto" w:fill="auto"/>
          </w:tcPr>
          <w:p w14:paraId="71750DF4" w14:textId="1F05415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EB28496" wp14:editId="019553B9">
                  <wp:extent cx="334010" cy="151130"/>
                  <wp:effectExtent l="0" t="0" r="8890" b="1270"/>
                  <wp:docPr id="42" name="Picture 4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2A54CC5"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0A7EE72E" w14:textId="7C58C13D"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8B9A2E4" wp14:editId="64AAF7FE">
                  <wp:extent cx="222885" cy="198755"/>
                  <wp:effectExtent l="0" t="0" r="5715" b="0"/>
                  <wp:docPr id="41" name="Picture 4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4177795F"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1F780B0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B.4 - The agency has sufficient budget and staffing to support the success of its EEO program.</w:t>
            </w:r>
          </w:p>
        </w:tc>
        <w:tc>
          <w:tcPr>
            <w:tcW w:w="0" w:type="auto"/>
            <w:shd w:val="clear" w:color="auto" w:fill="auto"/>
          </w:tcPr>
          <w:p w14:paraId="5B4CCDE2"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2C8340FA"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4260838C"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4D681DB8" w14:textId="77777777" w:rsidTr="009B2D93">
        <w:tc>
          <w:tcPr>
            <w:tcW w:w="1345" w:type="dxa"/>
            <w:shd w:val="clear" w:color="auto" w:fill="auto"/>
          </w:tcPr>
          <w:p w14:paraId="176783B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B.4.a</w:t>
            </w:r>
          </w:p>
        </w:tc>
        <w:tc>
          <w:tcPr>
            <w:tcW w:w="2920" w:type="dxa"/>
            <w:shd w:val="clear" w:color="auto" w:fill="auto"/>
          </w:tcPr>
          <w:p w14:paraId="7934436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Pursuant to 29 CFR §1614.102(a)(1), has the agency allocated sufficient funding and qualified staffing to successfully implement the EEO program, for the following areas: </w:t>
            </w:r>
          </w:p>
        </w:tc>
        <w:tc>
          <w:tcPr>
            <w:tcW w:w="0" w:type="auto"/>
            <w:shd w:val="clear" w:color="auto" w:fill="auto"/>
          </w:tcPr>
          <w:p w14:paraId="650B2E1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78F440D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366F0EFE" w14:textId="77777777" w:rsidTr="009B2D93">
        <w:tc>
          <w:tcPr>
            <w:tcW w:w="1345" w:type="dxa"/>
            <w:shd w:val="clear" w:color="auto" w:fill="auto"/>
          </w:tcPr>
          <w:p w14:paraId="2E48FCE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4119FFD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conduct a self-assessment of the agency for possible program deficiencies.  [see MD-715, II(D)]</w:t>
            </w:r>
          </w:p>
        </w:tc>
        <w:tc>
          <w:tcPr>
            <w:tcW w:w="0" w:type="auto"/>
            <w:shd w:val="clear" w:color="auto" w:fill="auto"/>
          </w:tcPr>
          <w:p w14:paraId="1D785BC8"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2D65D37C"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54CFE0C3" w14:textId="77777777" w:rsidTr="009B2D93">
        <w:tc>
          <w:tcPr>
            <w:tcW w:w="1345" w:type="dxa"/>
            <w:shd w:val="clear" w:color="auto" w:fill="auto"/>
          </w:tcPr>
          <w:p w14:paraId="5D9F030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3844452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enable the agency to conduct a thorough barrier analysis of its workforce.  [see MD-715, II(B)]</w:t>
            </w:r>
          </w:p>
        </w:tc>
        <w:tc>
          <w:tcPr>
            <w:tcW w:w="0" w:type="auto"/>
            <w:shd w:val="clear" w:color="auto" w:fill="auto"/>
          </w:tcPr>
          <w:p w14:paraId="2E1E2E61" w14:textId="42347421"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6E61C13" w14:textId="6E707E82"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H Plan is closed as of 5/27/21</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NIH entered a contract with </w:t>
            </w:r>
            <w:proofErr w:type="spellStart"/>
            <w:r w:rsidRPr="00C41A5F">
              <w:rPr>
                <w:rFonts w:ascii="Times New Roman" w:eastAsia="Times New Roman" w:hAnsi="Times New Roman" w:cs="Times New Roman"/>
                <w:color w:val="000000" w:themeColor="text1"/>
                <w:sz w:val="18"/>
                <w:szCs w:val="18"/>
              </w:rPr>
              <w:t>EconSys</w:t>
            </w:r>
            <w:proofErr w:type="spellEnd"/>
            <w:r w:rsidRPr="00C41A5F">
              <w:rPr>
                <w:rFonts w:ascii="Times New Roman" w:eastAsia="Times New Roman" w:hAnsi="Times New Roman" w:cs="Times New Roman"/>
                <w:color w:val="000000" w:themeColor="text1"/>
                <w:sz w:val="18"/>
                <w:szCs w:val="18"/>
              </w:rPr>
              <w:t xml:space="preserve"> to conduct a thorough barrier analysis of the NIH workforce.</w:t>
            </w:r>
          </w:p>
        </w:tc>
      </w:tr>
      <w:tr w:rsidR="00C41A5F" w:rsidRPr="00C41A5F" w14:paraId="2FADA21F" w14:textId="77777777" w:rsidTr="009B2D93">
        <w:tc>
          <w:tcPr>
            <w:tcW w:w="1345" w:type="dxa"/>
            <w:shd w:val="clear" w:color="auto" w:fill="auto"/>
          </w:tcPr>
          <w:p w14:paraId="45EE8D3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6BABE11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to timely, thoroughly, and fairly process EEO complaints, including EEO counseling, investigations, final agency decisions, and legal sufficiency reviews?  [see </w:t>
            </w:r>
            <w:r w:rsidRPr="00C41A5F">
              <w:rPr>
                <w:rFonts w:ascii="Times New Roman" w:eastAsia="Times New Roman" w:hAnsi="Times New Roman" w:cs="Times New Roman"/>
                <w:bCs/>
                <w:color w:val="000000" w:themeColor="text1"/>
                <w:sz w:val="18"/>
                <w:szCs w:val="18"/>
              </w:rPr>
              <w:t xml:space="preserve">29 CFR § 1614.102(c)(5) &amp; 1614.105(b) – (f); MD-110, Ch. 1(IV)(D) &amp; 5(IV); </w:t>
            </w:r>
            <w:r w:rsidRPr="00C41A5F">
              <w:rPr>
                <w:rFonts w:ascii="Times New Roman" w:eastAsia="Times New Roman" w:hAnsi="Times New Roman" w:cs="Times New Roman"/>
                <w:color w:val="000000" w:themeColor="text1"/>
                <w:sz w:val="18"/>
                <w:szCs w:val="18"/>
              </w:rPr>
              <w:t>MD-715, II(E)]</w:t>
            </w:r>
          </w:p>
        </w:tc>
        <w:tc>
          <w:tcPr>
            <w:tcW w:w="0" w:type="auto"/>
            <w:shd w:val="clear" w:color="auto" w:fill="auto"/>
          </w:tcPr>
          <w:p w14:paraId="3BE77AC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3A5E50DA" w14:textId="0B8B0179" w:rsidR="009819B2" w:rsidRPr="00C41A5F" w:rsidRDefault="00313BFD" w:rsidP="009B2D93">
            <w:pPr>
              <w:spacing w:before="2" w:after="2"/>
              <w:rPr>
                <w:rFonts w:ascii="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D</w:t>
            </w:r>
            <w:r w:rsidR="009819B2" w:rsidRPr="00C41A5F">
              <w:rPr>
                <w:rFonts w:ascii="Times New Roman" w:hAnsi="Times New Roman" w:cs="Times New Roman"/>
                <w:color w:val="000000" w:themeColor="text1"/>
                <w:sz w:val="18"/>
                <w:szCs w:val="18"/>
              </w:rPr>
              <w:t>HHS handles all elected FADs and NIH handles default FADs.</w:t>
            </w:r>
          </w:p>
          <w:p w14:paraId="4F50A13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6346D6DC" w14:textId="2838420E" w:rsidR="009819B2" w:rsidRPr="00C41A5F" w:rsidRDefault="00313BFD" w:rsidP="009B2D9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18"/>
                <w:szCs w:val="18"/>
              </w:rPr>
              <w:t>D</w:t>
            </w:r>
            <w:r w:rsidR="009819B2" w:rsidRPr="00C41A5F">
              <w:rPr>
                <w:rFonts w:ascii="Times New Roman" w:eastAsia="Times New Roman" w:hAnsi="Times New Roman" w:cs="Times New Roman"/>
                <w:color w:val="000000" w:themeColor="text1"/>
                <w:sz w:val="18"/>
                <w:szCs w:val="18"/>
              </w:rPr>
              <w:t>HHS has hired staff to draft elected FADs and implemented a backlog reduction plan to eliminate the backlog of FADs by December 31, 2022.</w:t>
            </w:r>
          </w:p>
        </w:tc>
      </w:tr>
      <w:tr w:rsidR="00C41A5F" w:rsidRPr="00C41A5F" w14:paraId="3B31E06E" w14:textId="77777777" w:rsidTr="009B2D93">
        <w:tc>
          <w:tcPr>
            <w:tcW w:w="1345" w:type="dxa"/>
            <w:shd w:val="clear" w:color="auto" w:fill="auto"/>
          </w:tcPr>
          <w:p w14:paraId="33313DD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4</w:t>
            </w:r>
          </w:p>
        </w:tc>
        <w:tc>
          <w:tcPr>
            <w:tcW w:w="2920" w:type="dxa"/>
            <w:shd w:val="clear" w:color="auto" w:fill="auto"/>
          </w:tcPr>
          <w:p w14:paraId="031DBB3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to provide all supervisors and employees with training on the EEO program, including but not limited to retaliation, harassment, religious accommodations, disability accommodations, the EEO complaint process, and ADR? [see MD-715, II(B) and III(C)] If not, please identify the type(s) of training with insufficient funding in the comment’s column.  </w:t>
            </w:r>
          </w:p>
        </w:tc>
        <w:tc>
          <w:tcPr>
            <w:tcW w:w="0" w:type="auto"/>
            <w:shd w:val="clear" w:color="auto" w:fill="auto"/>
          </w:tcPr>
          <w:p w14:paraId="26A3241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BAC3F4D" w14:textId="6EC4356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plan is closed as of 2021. All FTE</w:t>
            </w:r>
            <w:r w:rsidR="00103F4B" w:rsidRPr="00C41A5F">
              <w:rPr>
                <w:rFonts w:ascii="Times New Roman" w:eastAsia="Times New Roman" w:hAnsi="Times New Roman" w:cs="Times New Roman"/>
                <w:color w:val="000000" w:themeColor="text1"/>
                <w:sz w:val="18"/>
                <w:szCs w:val="18"/>
              </w:rPr>
              <w:t>s</w:t>
            </w:r>
            <w:r w:rsidRPr="00C41A5F">
              <w:rPr>
                <w:rFonts w:ascii="Times New Roman" w:eastAsia="Times New Roman" w:hAnsi="Times New Roman" w:cs="Times New Roman"/>
                <w:color w:val="000000" w:themeColor="text1"/>
                <w:sz w:val="18"/>
                <w:szCs w:val="18"/>
              </w:rPr>
              <w:t xml:space="preserve"> currently receive training on retaliation, harassment, religious accommodations, disability accommodation, the complaint process, and ADR.  In addition, modifications were made to the No FEAR and anti-harassment training. Examples: Case studies on religious accommodations and disability were added. – </w:t>
            </w:r>
            <w:r w:rsidR="003A4565" w:rsidRPr="00C41A5F">
              <w:rPr>
                <w:rFonts w:ascii="Times New Roman" w:eastAsia="Times New Roman" w:hAnsi="Times New Roman" w:cs="Times New Roman"/>
                <w:color w:val="000000" w:themeColor="text1"/>
                <w:sz w:val="18"/>
                <w:szCs w:val="18"/>
              </w:rPr>
              <w:t>T</w:t>
            </w:r>
            <w:r w:rsidRPr="00C41A5F">
              <w:rPr>
                <w:rFonts w:ascii="Times New Roman" w:eastAsia="Times New Roman" w:hAnsi="Times New Roman" w:cs="Times New Roman"/>
                <w:color w:val="000000" w:themeColor="text1"/>
                <w:sz w:val="18"/>
                <w:szCs w:val="18"/>
              </w:rPr>
              <w:t>his was accomplished on 11/30/2021. Over 97.9% of the NIH workforce has been trained. Total Number of Trainings Completed: 37298.</w:t>
            </w:r>
          </w:p>
          <w:p w14:paraId="7A055F9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14653D0E" w14:textId="77777777" w:rsidTr="009B2D93">
        <w:tc>
          <w:tcPr>
            <w:tcW w:w="1345" w:type="dxa"/>
            <w:shd w:val="clear" w:color="auto" w:fill="auto"/>
          </w:tcPr>
          <w:p w14:paraId="037BA01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5</w:t>
            </w:r>
          </w:p>
        </w:tc>
        <w:tc>
          <w:tcPr>
            <w:tcW w:w="2920" w:type="dxa"/>
            <w:shd w:val="clear" w:color="auto" w:fill="auto"/>
          </w:tcPr>
          <w:p w14:paraId="38B8B0A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conduct thorough, accurate, and effective field audits of the EEO programs in components and the field offices, if applicable?  [</w:t>
            </w:r>
            <w:r w:rsidRPr="00C41A5F">
              <w:rPr>
                <w:rFonts w:ascii="Times New Roman" w:eastAsia="Times New Roman" w:hAnsi="Times New Roman" w:cs="Times New Roman"/>
                <w:bCs/>
                <w:color w:val="000000" w:themeColor="text1"/>
                <w:sz w:val="18"/>
                <w:szCs w:val="18"/>
              </w:rPr>
              <w:t>see 29 CFR §1614.102(c)(2)</w:t>
            </w:r>
            <w:r w:rsidRPr="00C41A5F">
              <w:rPr>
                <w:rFonts w:ascii="Times New Roman" w:eastAsia="Times New Roman" w:hAnsi="Times New Roman" w:cs="Times New Roman"/>
                <w:color w:val="000000" w:themeColor="text1"/>
                <w:sz w:val="18"/>
                <w:szCs w:val="18"/>
              </w:rPr>
              <w:t>]</w:t>
            </w:r>
          </w:p>
        </w:tc>
        <w:tc>
          <w:tcPr>
            <w:tcW w:w="0" w:type="auto"/>
            <w:shd w:val="clear" w:color="auto" w:fill="auto"/>
          </w:tcPr>
          <w:p w14:paraId="205DAF8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452415CD"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5092FE9" w14:textId="77777777" w:rsidTr="009B2D93">
        <w:tc>
          <w:tcPr>
            <w:tcW w:w="1345" w:type="dxa"/>
            <w:shd w:val="clear" w:color="auto" w:fill="auto"/>
          </w:tcPr>
          <w:p w14:paraId="0AE404E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6</w:t>
            </w:r>
          </w:p>
        </w:tc>
        <w:tc>
          <w:tcPr>
            <w:tcW w:w="2920" w:type="dxa"/>
            <w:shd w:val="clear" w:color="auto" w:fill="auto"/>
          </w:tcPr>
          <w:p w14:paraId="689DAC7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publish and distribute EEO materials (e.g., harassment policies, EEO posters, reasonable accommodations procedures)? [see MD-715, II(B)]</w:t>
            </w:r>
          </w:p>
        </w:tc>
        <w:tc>
          <w:tcPr>
            <w:tcW w:w="0" w:type="auto"/>
            <w:shd w:val="clear" w:color="auto" w:fill="auto"/>
          </w:tcPr>
          <w:p w14:paraId="03EE768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E45C0FA" w14:textId="3488861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We provide digital and/or print posters NIH-wide, including training materials, web materials, </w:t>
            </w:r>
            <w:r w:rsidR="003A4565" w:rsidRPr="00C41A5F">
              <w:rPr>
                <w:rFonts w:ascii="Times New Roman" w:eastAsia="Times New Roman" w:hAnsi="Times New Roman" w:cs="Times New Roman"/>
                <w:color w:val="000000" w:themeColor="text1"/>
                <w:sz w:val="18"/>
                <w:szCs w:val="18"/>
              </w:rPr>
              <w:t xml:space="preserve">and </w:t>
            </w:r>
            <w:r w:rsidRPr="00C41A5F">
              <w:rPr>
                <w:rFonts w:ascii="Times New Roman" w:eastAsia="Times New Roman" w:hAnsi="Times New Roman" w:cs="Times New Roman"/>
                <w:color w:val="000000" w:themeColor="text1"/>
                <w:sz w:val="18"/>
                <w:szCs w:val="18"/>
              </w:rPr>
              <w:t>printed materials.</w:t>
            </w:r>
          </w:p>
        </w:tc>
      </w:tr>
      <w:tr w:rsidR="00C41A5F" w:rsidRPr="00C41A5F" w14:paraId="596D7972" w14:textId="77777777" w:rsidTr="009B2D93">
        <w:tc>
          <w:tcPr>
            <w:tcW w:w="1345" w:type="dxa"/>
            <w:shd w:val="clear" w:color="auto" w:fill="auto"/>
          </w:tcPr>
          <w:p w14:paraId="4C7F9F2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7</w:t>
            </w:r>
          </w:p>
        </w:tc>
        <w:tc>
          <w:tcPr>
            <w:tcW w:w="2920" w:type="dxa"/>
            <w:shd w:val="clear" w:color="auto" w:fill="auto"/>
          </w:tcPr>
          <w:p w14:paraId="5708E2F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maintain accurate data collection and tracking systems for the following types of data: complaint tracking, workforce demographics, and applicant flow data? [see MD-715, II(E)].  If not, please identify the systems with insufficient funding in the comments section.</w:t>
            </w:r>
          </w:p>
        </w:tc>
        <w:tc>
          <w:tcPr>
            <w:tcW w:w="0" w:type="auto"/>
            <w:shd w:val="clear" w:color="auto" w:fill="auto"/>
          </w:tcPr>
          <w:p w14:paraId="0AF83B7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700DB88A" w14:textId="784298D2" w:rsidR="009819B2" w:rsidRPr="00C41A5F" w:rsidRDefault="003A4565" w:rsidP="009B2D93">
            <w:pPr>
              <w:spacing w:beforeLines="1" w:before="2" w:afterLines="1" w:after="2"/>
              <w:contextualSpacing/>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There is a n</w:t>
            </w:r>
            <w:r w:rsidR="009819B2" w:rsidRPr="00C41A5F">
              <w:rPr>
                <w:rFonts w:ascii="Times New Roman" w:eastAsia="Times New Roman" w:hAnsi="Times New Roman" w:cs="Times New Roman"/>
                <w:color w:val="000000" w:themeColor="text1"/>
                <w:sz w:val="18"/>
                <w:szCs w:val="18"/>
              </w:rPr>
              <w:t>ew plan regarding accurate data collection and tracking systems for workforce demographics and applicant flow.</w:t>
            </w:r>
          </w:p>
        </w:tc>
      </w:tr>
      <w:tr w:rsidR="00C41A5F" w:rsidRPr="00C41A5F" w14:paraId="1CC85E16" w14:textId="77777777" w:rsidTr="009B2D93">
        <w:trPr>
          <w:trHeight w:val="233"/>
        </w:trPr>
        <w:tc>
          <w:tcPr>
            <w:tcW w:w="1345" w:type="dxa"/>
            <w:shd w:val="clear" w:color="auto" w:fill="auto"/>
          </w:tcPr>
          <w:p w14:paraId="57D8F93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8</w:t>
            </w:r>
          </w:p>
        </w:tc>
        <w:tc>
          <w:tcPr>
            <w:tcW w:w="2920" w:type="dxa"/>
            <w:shd w:val="clear" w:color="auto" w:fill="auto"/>
          </w:tcPr>
          <w:p w14:paraId="39DE3F13" w14:textId="77777777" w:rsidR="009819B2" w:rsidRPr="00C41A5F" w:rsidDel="001310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to effectively administer its special emphasis programs (such as, Federal Women’s Program, Hispanic Employment Program, and People with Disabilities </w:t>
            </w:r>
            <w:r w:rsidRPr="00C41A5F">
              <w:rPr>
                <w:rFonts w:ascii="Times New Roman" w:eastAsia="Times New Roman" w:hAnsi="Times New Roman" w:cs="Times New Roman"/>
                <w:color w:val="000000" w:themeColor="text1"/>
                <w:sz w:val="18"/>
                <w:szCs w:val="18"/>
              </w:rPr>
              <w:lastRenderedPageBreak/>
              <w:t>Program Manager)? [5 USC § 7201; 38 USC § 4214; 5 CFR § 720.204; 5 CFR § 213.3102(t) and (u); 5 CFR § 315.709]</w:t>
            </w:r>
          </w:p>
        </w:tc>
        <w:tc>
          <w:tcPr>
            <w:tcW w:w="0" w:type="auto"/>
            <w:shd w:val="clear" w:color="auto" w:fill="auto"/>
          </w:tcPr>
          <w:p w14:paraId="1E26924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48C731A5"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B7F0588" w14:textId="77777777" w:rsidTr="009B2D93">
        <w:trPr>
          <w:trHeight w:val="98"/>
        </w:trPr>
        <w:tc>
          <w:tcPr>
            <w:tcW w:w="1345" w:type="dxa"/>
            <w:shd w:val="clear" w:color="auto" w:fill="auto"/>
          </w:tcPr>
          <w:p w14:paraId="4DCE2EF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9</w:t>
            </w:r>
          </w:p>
        </w:tc>
        <w:tc>
          <w:tcPr>
            <w:tcW w:w="2920" w:type="dxa"/>
            <w:shd w:val="clear" w:color="auto" w:fill="auto"/>
          </w:tcPr>
          <w:p w14:paraId="79ED4DD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effectively manage its anti-harassment program. [see MD-715 Instructions, Sec. I); EEOC Enforcement Guidance on Vicarious Employer Liability for Unlawful Harassment by Supervisors (1999), § V.C.1]</w:t>
            </w:r>
          </w:p>
        </w:tc>
        <w:tc>
          <w:tcPr>
            <w:tcW w:w="0" w:type="auto"/>
            <w:shd w:val="clear" w:color="auto" w:fill="auto"/>
          </w:tcPr>
          <w:p w14:paraId="1FD01836" w14:textId="51539772"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D3D80B3" w14:textId="1FEED866"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For more information</w:t>
            </w:r>
            <w:r w:rsidR="00103F4B"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refer to</w:t>
            </w:r>
            <w:r w:rsidR="00103F4B"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w:t>
            </w:r>
            <w:hyperlink r:id="rId50" w:history="1">
              <w:r w:rsidRPr="00C41A5F">
                <w:rPr>
                  <w:rFonts w:ascii="Times New Roman" w:eastAsia="Times New Roman" w:hAnsi="Times New Roman" w:cs="Times New Roman"/>
                  <w:color w:val="000000" w:themeColor="text1"/>
                  <w:sz w:val="18"/>
                  <w:szCs w:val="18"/>
                  <w:u w:val="single"/>
                </w:rPr>
                <w:t>https://hr.nih.gov/working-nih/civil</w:t>
              </w:r>
            </w:hyperlink>
            <w:r w:rsidRPr="00C41A5F">
              <w:rPr>
                <w:rFonts w:ascii="Times New Roman" w:eastAsia="Times New Roman" w:hAnsi="Times New Roman" w:cs="Times New Roman"/>
                <w:color w:val="000000" w:themeColor="text1"/>
                <w:sz w:val="18"/>
                <w:szCs w:val="18"/>
              </w:rPr>
              <w:t>.</w:t>
            </w:r>
          </w:p>
        </w:tc>
      </w:tr>
      <w:tr w:rsidR="00C41A5F" w:rsidRPr="00C41A5F" w14:paraId="4A3850A5" w14:textId="77777777" w:rsidTr="009B2D93">
        <w:tc>
          <w:tcPr>
            <w:tcW w:w="1345" w:type="dxa"/>
            <w:shd w:val="clear" w:color="auto" w:fill="auto"/>
          </w:tcPr>
          <w:p w14:paraId="2303F63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10</w:t>
            </w:r>
          </w:p>
        </w:tc>
        <w:tc>
          <w:tcPr>
            <w:tcW w:w="2920" w:type="dxa"/>
            <w:shd w:val="clear" w:color="auto" w:fill="auto"/>
          </w:tcPr>
          <w:p w14:paraId="6A09849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to effectively manage its reasonable accommodation program. [see </w:t>
            </w:r>
            <w:r w:rsidRPr="00C41A5F">
              <w:rPr>
                <w:rFonts w:ascii="Times New Roman" w:eastAsia="Times New Roman" w:hAnsi="Times New Roman" w:cs="Times New Roman"/>
                <w:bCs/>
                <w:color w:val="000000" w:themeColor="text1"/>
                <w:sz w:val="18"/>
                <w:szCs w:val="18"/>
              </w:rPr>
              <w:t>29 CFR § 1614.203(d)(4)(ii)</w:t>
            </w:r>
            <w:r w:rsidRPr="00C41A5F">
              <w:rPr>
                <w:rFonts w:ascii="Times New Roman" w:eastAsia="Times New Roman" w:hAnsi="Times New Roman" w:cs="Times New Roman"/>
                <w:color w:val="000000" w:themeColor="text1"/>
                <w:sz w:val="18"/>
                <w:szCs w:val="18"/>
              </w:rPr>
              <w:t xml:space="preserve">] </w:t>
            </w:r>
          </w:p>
        </w:tc>
        <w:tc>
          <w:tcPr>
            <w:tcW w:w="0" w:type="auto"/>
            <w:shd w:val="clear" w:color="auto" w:fill="auto"/>
          </w:tcPr>
          <w:p w14:paraId="0A30117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11B9537"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386BB09" w14:textId="77777777" w:rsidTr="009B2D93">
        <w:tc>
          <w:tcPr>
            <w:tcW w:w="1345" w:type="dxa"/>
            <w:shd w:val="clear" w:color="auto" w:fill="auto"/>
          </w:tcPr>
          <w:p w14:paraId="6D7AB8E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11</w:t>
            </w:r>
          </w:p>
        </w:tc>
        <w:tc>
          <w:tcPr>
            <w:tcW w:w="2920" w:type="dxa"/>
            <w:shd w:val="clear" w:color="auto" w:fill="auto"/>
          </w:tcPr>
          <w:p w14:paraId="18149CD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to ensure timely and complete compliance with EEOC orders? [see MD-715, II(E)]</w:t>
            </w:r>
          </w:p>
        </w:tc>
        <w:tc>
          <w:tcPr>
            <w:tcW w:w="0" w:type="auto"/>
            <w:shd w:val="clear" w:color="auto" w:fill="auto"/>
          </w:tcPr>
          <w:p w14:paraId="69D27212"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496F07B0"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5BF64B65" w14:textId="77777777" w:rsidTr="009B2D93">
        <w:tc>
          <w:tcPr>
            <w:tcW w:w="1345" w:type="dxa"/>
            <w:shd w:val="clear" w:color="auto" w:fill="auto"/>
          </w:tcPr>
          <w:p w14:paraId="22C228C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B.4.b</w:t>
            </w:r>
          </w:p>
        </w:tc>
        <w:tc>
          <w:tcPr>
            <w:tcW w:w="2920" w:type="dxa"/>
            <w:shd w:val="clear" w:color="auto" w:fill="auto"/>
          </w:tcPr>
          <w:p w14:paraId="0DA3325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EEO office have a budget that is separate from other offices within the agency? [see 29 CFR § 1614.102(a)(1)]</w:t>
            </w:r>
          </w:p>
        </w:tc>
        <w:tc>
          <w:tcPr>
            <w:tcW w:w="0" w:type="auto"/>
            <w:shd w:val="clear" w:color="auto" w:fill="auto"/>
          </w:tcPr>
          <w:p w14:paraId="48CED121"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4139A832"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2AC7B2A9" w14:textId="77777777" w:rsidTr="009B2D93">
        <w:tc>
          <w:tcPr>
            <w:tcW w:w="1345" w:type="dxa"/>
            <w:tcBorders>
              <w:bottom w:val="single" w:sz="4" w:space="0" w:color="000000"/>
            </w:tcBorders>
            <w:shd w:val="clear" w:color="auto" w:fill="auto"/>
          </w:tcPr>
          <w:p w14:paraId="12B75B9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B.4.c</w:t>
            </w:r>
          </w:p>
        </w:tc>
        <w:tc>
          <w:tcPr>
            <w:tcW w:w="2920" w:type="dxa"/>
            <w:shd w:val="clear" w:color="auto" w:fill="auto"/>
          </w:tcPr>
          <w:p w14:paraId="1F41EAB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Are the duties and responsibilities of EEO officials clearly defined?  [see MD-110, Ch. 1(III)(A), 2(III), &amp; 6(III)]</w:t>
            </w:r>
          </w:p>
        </w:tc>
        <w:tc>
          <w:tcPr>
            <w:tcW w:w="0" w:type="auto"/>
            <w:shd w:val="clear" w:color="auto" w:fill="auto"/>
          </w:tcPr>
          <w:p w14:paraId="3ED6BBDC"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4EF1BC0A"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0D4101A3" w14:textId="77777777" w:rsidTr="009B2D93">
        <w:tc>
          <w:tcPr>
            <w:tcW w:w="1345" w:type="dxa"/>
            <w:shd w:val="clear" w:color="auto" w:fill="auto"/>
          </w:tcPr>
          <w:p w14:paraId="4A1DCDD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B.4.d</w:t>
            </w:r>
          </w:p>
        </w:tc>
        <w:tc>
          <w:tcPr>
            <w:tcW w:w="2920" w:type="dxa"/>
            <w:shd w:val="clear" w:color="auto" w:fill="auto"/>
          </w:tcPr>
          <w:p w14:paraId="746F9AA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ensure that all new counselors and investigators, including contractors and collateral duty employees, receive the required 32 hours of training, pursuant to Ch. 2(II)(A) of MD-110?</w:t>
            </w:r>
          </w:p>
        </w:tc>
        <w:tc>
          <w:tcPr>
            <w:tcW w:w="0" w:type="auto"/>
            <w:shd w:val="clear" w:color="auto" w:fill="auto"/>
          </w:tcPr>
          <w:p w14:paraId="788C22A6"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331A266D"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65237873" w14:textId="77777777" w:rsidTr="009B2D93">
        <w:tc>
          <w:tcPr>
            <w:tcW w:w="1345" w:type="dxa"/>
            <w:shd w:val="clear" w:color="auto" w:fill="auto"/>
          </w:tcPr>
          <w:p w14:paraId="11E87C1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B.4.e</w:t>
            </w:r>
          </w:p>
        </w:tc>
        <w:tc>
          <w:tcPr>
            <w:tcW w:w="2920" w:type="dxa"/>
            <w:shd w:val="clear" w:color="auto" w:fill="auto"/>
          </w:tcPr>
          <w:p w14:paraId="1EEE63B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ensure that all experienced counselors and investigators, including contractors and collateral duty employees, receive the required 8 hours of annual refresher training, pursuant to Ch. 2(II)(C) of MD-110?</w:t>
            </w:r>
          </w:p>
        </w:tc>
        <w:tc>
          <w:tcPr>
            <w:tcW w:w="0" w:type="auto"/>
            <w:shd w:val="clear" w:color="auto" w:fill="auto"/>
          </w:tcPr>
          <w:p w14:paraId="3A733A25"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718A63CC" w14:textId="77777777" w:rsidR="009819B2" w:rsidRPr="00C41A5F" w:rsidRDefault="009819B2" w:rsidP="009B2D93">
            <w:pPr>
              <w:spacing w:beforeLines="1" w:before="2" w:afterLines="1" w:after="2"/>
              <w:jc w:val="center"/>
              <w:rPr>
                <w:rFonts w:ascii="Times New Roman" w:eastAsia="Times New Roman" w:hAnsi="Times New Roman" w:cs="Times New Roman"/>
                <w:bCs/>
                <w:color w:val="000000" w:themeColor="text1"/>
                <w:sz w:val="18"/>
                <w:szCs w:val="18"/>
              </w:rPr>
            </w:pPr>
          </w:p>
        </w:tc>
      </w:tr>
      <w:tr w:rsidR="00C41A5F" w:rsidRPr="00C41A5F" w14:paraId="11EE1B08" w14:textId="77777777" w:rsidTr="009B2D93">
        <w:tc>
          <w:tcPr>
            <w:tcW w:w="0" w:type="auto"/>
            <w:gridSpan w:val="4"/>
            <w:shd w:val="clear" w:color="auto" w:fill="auto"/>
          </w:tcPr>
          <w:p w14:paraId="1CD0D0F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23978EF" w14:textId="77777777" w:rsidTr="009B2D93">
        <w:trPr>
          <w:trHeight w:val="1240"/>
        </w:trPr>
        <w:tc>
          <w:tcPr>
            <w:tcW w:w="1345" w:type="dxa"/>
            <w:shd w:val="clear" w:color="auto" w:fill="auto"/>
          </w:tcPr>
          <w:p w14:paraId="768FC052" w14:textId="41EEC93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0DF8B78C" wp14:editId="19A63B65">
                  <wp:extent cx="334010" cy="151130"/>
                  <wp:effectExtent l="0" t="0" r="8890" b="1270"/>
                  <wp:docPr id="40" name="Picture 4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3D1EF65"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27D9B4DC" w14:textId="21E4596A"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19415AC0" wp14:editId="7B432F0B">
                  <wp:extent cx="222885" cy="198755"/>
                  <wp:effectExtent l="0" t="0" r="5715" b="0"/>
                  <wp:docPr id="39" name="Picture 3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65FC141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lastRenderedPageBreak/>
              <w:t>Measures</w:t>
            </w:r>
          </w:p>
        </w:tc>
        <w:tc>
          <w:tcPr>
            <w:tcW w:w="2920" w:type="dxa"/>
            <w:shd w:val="clear" w:color="auto" w:fill="auto"/>
          </w:tcPr>
          <w:p w14:paraId="129CA595"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lastRenderedPageBreak/>
              <w:t xml:space="preserve">B.5 – The agency recruits, hires, develops, and retains supervisors and managers who have effective managerial, </w:t>
            </w:r>
            <w:r w:rsidRPr="00C41A5F">
              <w:rPr>
                <w:rFonts w:ascii="Times New Roman" w:eastAsia="Times New Roman" w:hAnsi="Times New Roman" w:cs="Times New Roman"/>
                <w:b/>
                <w:bCs/>
                <w:color w:val="000000" w:themeColor="text1"/>
                <w:sz w:val="18"/>
                <w:szCs w:val="18"/>
              </w:rPr>
              <w:lastRenderedPageBreak/>
              <w:t>communications, and interpersonal skills.</w:t>
            </w:r>
          </w:p>
        </w:tc>
        <w:tc>
          <w:tcPr>
            <w:tcW w:w="0" w:type="auto"/>
            <w:shd w:val="clear" w:color="auto" w:fill="auto"/>
          </w:tcPr>
          <w:p w14:paraId="1E890113"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lastRenderedPageBreak/>
              <w:t>Measure Met?</w:t>
            </w:r>
          </w:p>
          <w:p w14:paraId="08FAF55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1EA3EB38"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1183958B"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000CB2F1"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New Indicator</w:t>
            </w:r>
          </w:p>
        </w:tc>
      </w:tr>
      <w:tr w:rsidR="00C41A5F" w:rsidRPr="00C41A5F" w14:paraId="578DFF5E" w14:textId="77777777" w:rsidTr="009B2D93">
        <w:tc>
          <w:tcPr>
            <w:tcW w:w="1345" w:type="dxa"/>
            <w:shd w:val="clear" w:color="auto" w:fill="auto"/>
          </w:tcPr>
          <w:p w14:paraId="71E110D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B.5.a</w:t>
            </w:r>
          </w:p>
        </w:tc>
        <w:tc>
          <w:tcPr>
            <w:tcW w:w="2920" w:type="dxa"/>
            <w:shd w:val="clear" w:color="auto" w:fill="auto"/>
          </w:tcPr>
          <w:p w14:paraId="624FC91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Pursuant to </w:t>
            </w:r>
            <w:r w:rsidRPr="00C41A5F">
              <w:rPr>
                <w:rFonts w:ascii="Times New Roman" w:eastAsia="Times New Roman" w:hAnsi="Times New Roman" w:cs="Times New Roman"/>
                <w:bCs/>
                <w:color w:val="000000" w:themeColor="text1"/>
                <w:sz w:val="18"/>
                <w:szCs w:val="18"/>
              </w:rPr>
              <w:t>29 CFR § 1614.102(a)(5),</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h</w:t>
            </w:r>
            <w:r w:rsidRPr="00C41A5F">
              <w:rPr>
                <w:rFonts w:ascii="Times New Roman" w:eastAsia="Times New Roman" w:hAnsi="Times New Roman" w:cs="Times New Roman"/>
                <w:color w:val="000000" w:themeColor="text1"/>
                <w:sz w:val="18"/>
                <w:szCs w:val="18"/>
              </w:rPr>
              <w:t>ave all managers and supervisors received training on their responsibilities under the following areas under the agency EEO program:</w:t>
            </w:r>
          </w:p>
        </w:tc>
        <w:tc>
          <w:tcPr>
            <w:tcW w:w="0" w:type="auto"/>
            <w:shd w:val="clear" w:color="auto" w:fill="auto"/>
          </w:tcPr>
          <w:p w14:paraId="29E2359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662FEC6D"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t>
            </w:r>
          </w:p>
        </w:tc>
      </w:tr>
      <w:tr w:rsidR="00C41A5F" w:rsidRPr="00C41A5F" w14:paraId="434D1AB2" w14:textId="77777777" w:rsidTr="009B2D93">
        <w:tc>
          <w:tcPr>
            <w:tcW w:w="1345" w:type="dxa"/>
            <w:shd w:val="clear" w:color="auto" w:fill="auto"/>
          </w:tcPr>
          <w:p w14:paraId="7D8A96F5"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5.a.</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48CE1EB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EEO Complaint Process? [see MD-715(II)(B)]</w:t>
            </w:r>
          </w:p>
        </w:tc>
        <w:tc>
          <w:tcPr>
            <w:tcW w:w="0" w:type="auto"/>
            <w:shd w:val="clear" w:color="auto" w:fill="auto"/>
          </w:tcPr>
          <w:p w14:paraId="267DAAC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3E0E3D29" w14:textId="2DEDA4C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plan is closed as of 2019. All FTE</w:t>
            </w:r>
            <w:r w:rsidR="00E76554" w:rsidRPr="00C41A5F">
              <w:rPr>
                <w:rFonts w:ascii="Times New Roman" w:eastAsia="Times New Roman" w:hAnsi="Times New Roman" w:cs="Times New Roman"/>
                <w:color w:val="000000" w:themeColor="text1"/>
                <w:sz w:val="18"/>
                <w:szCs w:val="18"/>
              </w:rPr>
              <w:t>s</w:t>
            </w:r>
            <w:r w:rsidRPr="00C41A5F">
              <w:rPr>
                <w:rFonts w:ascii="Times New Roman" w:eastAsia="Times New Roman" w:hAnsi="Times New Roman" w:cs="Times New Roman"/>
                <w:color w:val="000000" w:themeColor="text1"/>
                <w:sz w:val="18"/>
                <w:szCs w:val="18"/>
              </w:rPr>
              <w:t xml:space="preserve"> currently </w:t>
            </w:r>
            <w:r w:rsidR="00E76554" w:rsidRPr="00C41A5F">
              <w:rPr>
                <w:rFonts w:ascii="Times New Roman" w:eastAsia="Times New Roman" w:hAnsi="Times New Roman" w:cs="Times New Roman"/>
                <w:color w:val="000000" w:themeColor="text1"/>
                <w:sz w:val="18"/>
                <w:szCs w:val="18"/>
              </w:rPr>
              <w:t>receive</w:t>
            </w:r>
            <w:r w:rsidRPr="00C41A5F">
              <w:rPr>
                <w:rFonts w:ascii="Times New Roman" w:eastAsia="Times New Roman" w:hAnsi="Times New Roman" w:cs="Times New Roman"/>
                <w:color w:val="000000" w:themeColor="text1"/>
                <w:sz w:val="18"/>
                <w:szCs w:val="18"/>
              </w:rPr>
              <w:t xml:space="preserve"> training on the EEO complaints</w:t>
            </w:r>
            <w:r w:rsidR="00E76554"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process– accomplished on 11/15/2019.</w:t>
            </w:r>
          </w:p>
        </w:tc>
      </w:tr>
      <w:tr w:rsidR="00C41A5F" w:rsidRPr="00C41A5F" w14:paraId="5F4A2947" w14:textId="77777777" w:rsidTr="009B2D93">
        <w:tc>
          <w:tcPr>
            <w:tcW w:w="1345" w:type="dxa"/>
            <w:shd w:val="clear" w:color="auto" w:fill="auto"/>
          </w:tcPr>
          <w:p w14:paraId="0005FF7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5.a.</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0126928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Reasonable Accommodation Procedures? [see 29 C.F.R. § 1614.102(d)(3)]</w:t>
            </w:r>
          </w:p>
        </w:tc>
        <w:tc>
          <w:tcPr>
            <w:tcW w:w="0" w:type="auto"/>
            <w:shd w:val="clear" w:color="auto" w:fill="auto"/>
          </w:tcPr>
          <w:p w14:paraId="3FCF5EF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17C0EA2" w14:textId="10D837B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4" w:name="_Hlk23756888"/>
            <w:r w:rsidRPr="00C41A5F">
              <w:rPr>
                <w:rFonts w:ascii="Times New Roman" w:eastAsia="Times New Roman" w:hAnsi="Times New Roman" w:cs="Times New Roman"/>
                <w:color w:val="000000" w:themeColor="text1"/>
                <w:sz w:val="18"/>
                <w:szCs w:val="18"/>
              </w:rPr>
              <w:t xml:space="preserve">NIH has developed a mechanism to include sufficient training on this topic for all managers and supervisors. </w:t>
            </w:r>
            <w:bookmarkEnd w:id="14"/>
          </w:p>
        </w:tc>
      </w:tr>
      <w:tr w:rsidR="00C41A5F" w:rsidRPr="00C41A5F" w14:paraId="2CF4D3F6" w14:textId="77777777" w:rsidTr="009B2D93">
        <w:tc>
          <w:tcPr>
            <w:tcW w:w="1345" w:type="dxa"/>
            <w:shd w:val="clear" w:color="auto" w:fill="auto"/>
          </w:tcPr>
          <w:p w14:paraId="3B1E6D1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5.a.</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194D206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Anti-Harassment Policy? [see MD-715(II)(B)] </w:t>
            </w:r>
          </w:p>
        </w:tc>
        <w:tc>
          <w:tcPr>
            <w:tcW w:w="0" w:type="auto"/>
            <w:shd w:val="clear" w:color="auto" w:fill="auto"/>
          </w:tcPr>
          <w:p w14:paraId="3EE180C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C159526" w14:textId="0E3E8660"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plan is closed as of 2019. All FTE</w:t>
            </w:r>
            <w:r w:rsidR="00E76554" w:rsidRPr="00C41A5F">
              <w:rPr>
                <w:rFonts w:ascii="Times New Roman" w:eastAsia="Times New Roman" w:hAnsi="Times New Roman" w:cs="Times New Roman"/>
                <w:color w:val="000000" w:themeColor="text1"/>
                <w:sz w:val="18"/>
                <w:szCs w:val="18"/>
              </w:rPr>
              <w:t>s curr</w:t>
            </w:r>
            <w:r w:rsidRPr="00C41A5F">
              <w:rPr>
                <w:rFonts w:ascii="Times New Roman" w:eastAsia="Times New Roman" w:hAnsi="Times New Roman" w:cs="Times New Roman"/>
                <w:color w:val="000000" w:themeColor="text1"/>
                <w:sz w:val="18"/>
                <w:szCs w:val="18"/>
              </w:rPr>
              <w:t xml:space="preserve">ently </w:t>
            </w:r>
            <w:r w:rsidR="00E76554" w:rsidRPr="00C41A5F">
              <w:rPr>
                <w:rFonts w:ascii="Times New Roman" w:eastAsia="Times New Roman" w:hAnsi="Times New Roman" w:cs="Times New Roman"/>
                <w:color w:val="000000" w:themeColor="text1"/>
                <w:sz w:val="18"/>
                <w:szCs w:val="18"/>
              </w:rPr>
              <w:t>receive</w:t>
            </w:r>
            <w:r w:rsidRPr="00C41A5F">
              <w:rPr>
                <w:rFonts w:ascii="Times New Roman" w:eastAsia="Times New Roman" w:hAnsi="Times New Roman" w:cs="Times New Roman"/>
                <w:color w:val="000000" w:themeColor="text1"/>
                <w:sz w:val="18"/>
                <w:szCs w:val="18"/>
              </w:rPr>
              <w:t xml:space="preserve"> training on anti-harassment– this was accomplished on 11/15/2019. Over 99.5% of the NIH workforce has been trained. Total Number of Trainings Completed: 35488.</w:t>
            </w:r>
          </w:p>
          <w:p w14:paraId="1307CA9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A647520" w14:textId="77777777" w:rsidTr="009B2D93">
        <w:tc>
          <w:tcPr>
            <w:tcW w:w="1345" w:type="dxa"/>
            <w:shd w:val="clear" w:color="auto" w:fill="auto"/>
          </w:tcPr>
          <w:p w14:paraId="47743F8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5.a.</w:t>
            </w:r>
            <w:proofErr w:type="gramEnd"/>
            <w:r w:rsidRPr="00C41A5F">
              <w:rPr>
                <w:rFonts w:ascii="Times New Roman" w:eastAsia="Times New Roman" w:hAnsi="Times New Roman" w:cs="Times New Roman"/>
                <w:b/>
                <w:color w:val="000000" w:themeColor="text1"/>
                <w:sz w:val="18"/>
                <w:szCs w:val="18"/>
              </w:rPr>
              <w:t>4</w:t>
            </w:r>
          </w:p>
        </w:tc>
        <w:tc>
          <w:tcPr>
            <w:tcW w:w="2920" w:type="dxa"/>
            <w:shd w:val="clear" w:color="auto" w:fill="auto"/>
          </w:tcPr>
          <w:p w14:paraId="51B73DD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Supervisory, managerial, communication, and interpersonal skills in order to supervise most effectively in a workplace with diverse employees and avoid disputes arising from ineffective communications?  [see MD-715, II(B)]</w:t>
            </w:r>
          </w:p>
        </w:tc>
        <w:tc>
          <w:tcPr>
            <w:tcW w:w="0" w:type="auto"/>
            <w:shd w:val="clear" w:color="auto" w:fill="auto"/>
          </w:tcPr>
          <w:p w14:paraId="7DCB783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01CF57B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NIH must develop a mechanism to provide this content to managers and supervisors.</w:t>
            </w:r>
          </w:p>
        </w:tc>
      </w:tr>
      <w:tr w:rsidR="00C41A5F" w:rsidRPr="00C41A5F" w14:paraId="23E39D89" w14:textId="77777777" w:rsidTr="009B2D93">
        <w:tc>
          <w:tcPr>
            <w:tcW w:w="1345" w:type="dxa"/>
            <w:shd w:val="clear" w:color="auto" w:fill="auto"/>
          </w:tcPr>
          <w:p w14:paraId="4AEE133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w:t>
            </w:r>
            <w:proofErr w:type="gramStart"/>
            <w:r w:rsidRPr="00C41A5F">
              <w:rPr>
                <w:rFonts w:ascii="Times New Roman" w:eastAsia="Times New Roman" w:hAnsi="Times New Roman" w:cs="Times New Roman"/>
                <w:b/>
                <w:color w:val="000000" w:themeColor="text1"/>
                <w:sz w:val="18"/>
                <w:szCs w:val="18"/>
              </w:rPr>
              <w:t>5.a.</w:t>
            </w:r>
            <w:proofErr w:type="gramEnd"/>
            <w:r w:rsidRPr="00C41A5F">
              <w:rPr>
                <w:rFonts w:ascii="Times New Roman" w:eastAsia="Times New Roman" w:hAnsi="Times New Roman" w:cs="Times New Roman"/>
                <w:b/>
                <w:color w:val="000000" w:themeColor="text1"/>
                <w:sz w:val="18"/>
                <w:szCs w:val="18"/>
              </w:rPr>
              <w:t>5</w:t>
            </w:r>
          </w:p>
        </w:tc>
        <w:tc>
          <w:tcPr>
            <w:tcW w:w="2920" w:type="dxa"/>
            <w:shd w:val="clear" w:color="auto" w:fill="auto"/>
          </w:tcPr>
          <w:p w14:paraId="2A63CD2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ADR, with emphasis on the federal government’s interest in encouraging mutual resolution of disputes and the benefits associated with utilizing </w:t>
            </w:r>
            <w:proofErr w:type="gramStart"/>
            <w:r w:rsidRPr="00C41A5F">
              <w:rPr>
                <w:rFonts w:ascii="Times New Roman" w:eastAsia="Times New Roman" w:hAnsi="Times New Roman" w:cs="Times New Roman"/>
                <w:color w:val="000000" w:themeColor="text1"/>
                <w:sz w:val="18"/>
                <w:szCs w:val="18"/>
              </w:rPr>
              <w:t>ADR?</w:t>
            </w:r>
            <w:proofErr w:type="gramEnd"/>
            <w:r w:rsidRPr="00C41A5F">
              <w:rPr>
                <w:rFonts w:ascii="Times New Roman" w:eastAsia="Times New Roman" w:hAnsi="Times New Roman" w:cs="Times New Roman"/>
                <w:color w:val="000000" w:themeColor="text1"/>
                <w:sz w:val="18"/>
                <w:szCs w:val="18"/>
              </w:rPr>
              <w:t xml:space="preserve"> [see MD-715(II)(E)]</w:t>
            </w:r>
          </w:p>
        </w:tc>
        <w:tc>
          <w:tcPr>
            <w:tcW w:w="0" w:type="auto"/>
            <w:shd w:val="clear" w:color="auto" w:fill="auto"/>
          </w:tcPr>
          <w:p w14:paraId="51C169B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04008B1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Our current mandatory training does not include ADR; however, it is included in the EEO compliance training (not mandatory).</w:t>
            </w:r>
          </w:p>
        </w:tc>
      </w:tr>
      <w:tr w:rsidR="00C41A5F" w:rsidRPr="00C41A5F" w14:paraId="436CB552" w14:textId="77777777" w:rsidTr="009B2D93">
        <w:tc>
          <w:tcPr>
            <w:tcW w:w="0" w:type="auto"/>
            <w:gridSpan w:val="4"/>
            <w:shd w:val="clear" w:color="auto" w:fill="auto"/>
          </w:tcPr>
          <w:p w14:paraId="6E1F578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4291B613" w14:textId="77777777" w:rsidTr="009B2D93">
        <w:trPr>
          <w:trHeight w:val="1240"/>
        </w:trPr>
        <w:tc>
          <w:tcPr>
            <w:tcW w:w="1345" w:type="dxa"/>
            <w:shd w:val="clear" w:color="auto" w:fill="auto"/>
          </w:tcPr>
          <w:p w14:paraId="3C74F351" w14:textId="0424EB8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B70BB25" wp14:editId="0EC867EA">
                  <wp:extent cx="334010" cy="151130"/>
                  <wp:effectExtent l="0" t="0" r="8890" b="1270"/>
                  <wp:docPr id="38" name="Picture 3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6DA72CCF"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416EFEDB" w14:textId="1F4D4CE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39473DF2" wp14:editId="7D2040C1">
                  <wp:extent cx="222885" cy="198755"/>
                  <wp:effectExtent l="0" t="0" r="5715" b="0"/>
                  <wp:docPr id="37" name="Picture 3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5A33E28F"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13878156"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B.6 – The agency involves managers in the implementation of its EEO program.</w:t>
            </w:r>
          </w:p>
        </w:tc>
        <w:tc>
          <w:tcPr>
            <w:tcW w:w="0" w:type="auto"/>
            <w:shd w:val="clear" w:color="auto" w:fill="auto"/>
          </w:tcPr>
          <w:p w14:paraId="50797D9C"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5FD49A7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7A35D9E8"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7EF598F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2EF9DCA0"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New Indicator </w:t>
            </w:r>
          </w:p>
        </w:tc>
      </w:tr>
      <w:tr w:rsidR="00C41A5F" w:rsidRPr="00C41A5F" w14:paraId="51B1FAEA" w14:textId="77777777" w:rsidTr="009B2D93">
        <w:tc>
          <w:tcPr>
            <w:tcW w:w="1345" w:type="dxa"/>
            <w:shd w:val="clear" w:color="auto" w:fill="auto"/>
          </w:tcPr>
          <w:p w14:paraId="6B02C979" w14:textId="25C0925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5" w:name="_Hlk519504860"/>
            <w:r w:rsidRPr="00C41A5F">
              <w:rPr>
                <w:rFonts w:ascii="Times New Roman" w:eastAsia="Times New Roman" w:hAnsi="Times New Roman" w:cs="Times New Roman"/>
                <w:b/>
                <w:color w:val="000000" w:themeColor="text1"/>
                <w:sz w:val="18"/>
                <w:szCs w:val="18"/>
              </w:rPr>
              <w:t>B.6.a</w:t>
            </w:r>
            <w:bookmarkEnd w:id="15"/>
          </w:p>
        </w:tc>
        <w:tc>
          <w:tcPr>
            <w:tcW w:w="2920" w:type="dxa"/>
            <w:shd w:val="clear" w:color="auto" w:fill="auto"/>
          </w:tcPr>
          <w:p w14:paraId="64F8073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Are senior managers involved in the implementation of Special Emphasis Programs?  [see MD-715 Instructions, Sec. I]</w:t>
            </w:r>
          </w:p>
        </w:tc>
        <w:tc>
          <w:tcPr>
            <w:tcW w:w="0" w:type="auto"/>
            <w:shd w:val="clear" w:color="auto" w:fill="auto"/>
          </w:tcPr>
          <w:p w14:paraId="1A3A98B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5023B83" w14:textId="49ED115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Senior managers have been identified in each of the NIH SEP Engagement Committees</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w:t>
            </w:r>
            <w:r w:rsidR="003A4565" w:rsidRPr="00C41A5F">
              <w:rPr>
                <w:rFonts w:ascii="Times New Roman" w:eastAsia="Times New Roman" w:hAnsi="Times New Roman" w:cs="Times New Roman"/>
                <w:color w:val="000000" w:themeColor="text1"/>
                <w:sz w:val="18"/>
                <w:szCs w:val="18"/>
              </w:rPr>
              <w:t>T</w:t>
            </w:r>
            <w:r w:rsidRPr="00C41A5F">
              <w:rPr>
                <w:rFonts w:ascii="Times New Roman" w:eastAsia="Times New Roman" w:hAnsi="Times New Roman" w:cs="Times New Roman"/>
                <w:color w:val="000000" w:themeColor="text1"/>
                <w:sz w:val="18"/>
                <w:szCs w:val="18"/>
              </w:rPr>
              <w:t xml:space="preserve">hey are serving as the “Champion” for the constituency group. </w:t>
            </w:r>
          </w:p>
        </w:tc>
      </w:tr>
      <w:tr w:rsidR="00C41A5F" w:rsidRPr="00C41A5F" w14:paraId="23E04442" w14:textId="77777777" w:rsidTr="009B2D93">
        <w:tc>
          <w:tcPr>
            <w:tcW w:w="1345" w:type="dxa"/>
            <w:shd w:val="clear" w:color="auto" w:fill="auto"/>
          </w:tcPr>
          <w:p w14:paraId="33F3B32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B.6.b</w:t>
            </w:r>
          </w:p>
        </w:tc>
        <w:tc>
          <w:tcPr>
            <w:tcW w:w="2920" w:type="dxa"/>
            <w:shd w:val="clear" w:color="auto" w:fill="auto"/>
          </w:tcPr>
          <w:p w14:paraId="272DD33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6" w:name="_Hlk519504895"/>
            <w:r w:rsidRPr="00C41A5F">
              <w:rPr>
                <w:rFonts w:ascii="Times New Roman" w:eastAsia="Times New Roman" w:hAnsi="Times New Roman" w:cs="Times New Roman"/>
                <w:color w:val="000000" w:themeColor="text1"/>
                <w:sz w:val="18"/>
                <w:szCs w:val="18"/>
              </w:rPr>
              <w:t xml:space="preserve">Do senior managers participate in the barrier analysis process?  </w:t>
            </w:r>
            <w:bookmarkEnd w:id="16"/>
            <w:r w:rsidRPr="00C41A5F">
              <w:rPr>
                <w:rFonts w:ascii="Times New Roman" w:eastAsia="Times New Roman" w:hAnsi="Times New Roman" w:cs="Times New Roman"/>
                <w:color w:val="000000" w:themeColor="text1"/>
                <w:sz w:val="18"/>
                <w:szCs w:val="18"/>
              </w:rPr>
              <w:t xml:space="preserve">[see </w:t>
            </w:r>
            <w:r w:rsidRPr="00C41A5F">
              <w:rPr>
                <w:rFonts w:ascii="Times New Roman" w:eastAsia="Times New Roman" w:hAnsi="Times New Roman" w:cs="Times New Roman"/>
                <w:color w:val="000000" w:themeColor="text1"/>
                <w:sz w:val="18"/>
                <w:szCs w:val="18"/>
              </w:rPr>
              <w:lastRenderedPageBreak/>
              <w:t xml:space="preserve">MD-715 Instructions, Sec. I]  </w:t>
            </w:r>
          </w:p>
        </w:tc>
        <w:tc>
          <w:tcPr>
            <w:tcW w:w="0" w:type="auto"/>
            <w:shd w:val="clear" w:color="auto" w:fill="auto"/>
          </w:tcPr>
          <w:p w14:paraId="240BAC5C" w14:textId="2B3FAFF0"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6EE009AE" w14:textId="78A40F2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plan was closed on 9/30/</w:t>
            </w:r>
            <w:r w:rsidR="00BC3569" w:rsidRPr="00C41A5F">
              <w:rPr>
                <w:rFonts w:ascii="Times New Roman" w:eastAsia="Times New Roman" w:hAnsi="Times New Roman" w:cs="Times New Roman"/>
                <w:color w:val="000000" w:themeColor="text1"/>
                <w:sz w:val="18"/>
                <w:szCs w:val="18"/>
              </w:rPr>
              <w:t>20</w:t>
            </w:r>
            <w:r w:rsidRPr="00C41A5F">
              <w:rPr>
                <w:rFonts w:ascii="Times New Roman" w:eastAsia="Times New Roman" w:hAnsi="Times New Roman" w:cs="Times New Roman"/>
                <w:color w:val="000000" w:themeColor="text1"/>
                <w:sz w:val="18"/>
                <w:szCs w:val="18"/>
              </w:rPr>
              <w:t>21.</w:t>
            </w:r>
          </w:p>
        </w:tc>
      </w:tr>
      <w:tr w:rsidR="00C41A5F" w:rsidRPr="00C41A5F" w14:paraId="2D61DBD3" w14:textId="77777777" w:rsidTr="009B2D93">
        <w:tc>
          <w:tcPr>
            <w:tcW w:w="1345" w:type="dxa"/>
            <w:shd w:val="clear" w:color="auto" w:fill="auto"/>
          </w:tcPr>
          <w:p w14:paraId="6DA76F1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B.6.c</w:t>
            </w:r>
          </w:p>
        </w:tc>
        <w:tc>
          <w:tcPr>
            <w:tcW w:w="2920" w:type="dxa"/>
            <w:shd w:val="clear" w:color="auto" w:fill="auto"/>
          </w:tcPr>
          <w:p w14:paraId="4B5EB54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7" w:name="_Hlk519504922"/>
            <w:r w:rsidRPr="00C41A5F">
              <w:rPr>
                <w:rFonts w:ascii="Times New Roman" w:eastAsia="Times New Roman" w:hAnsi="Times New Roman" w:cs="Times New Roman"/>
                <w:color w:val="000000" w:themeColor="text1"/>
                <w:sz w:val="18"/>
                <w:szCs w:val="18"/>
              </w:rPr>
              <w:t xml:space="preserve">When barriers are identified, do senior managers assist in developing agency EEO action plans </w:t>
            </w:r>
            <w:bookmarkEnd w:id="17"/>
            <w:r w:rsidRPr="00C41A5F">
              <w:rPr>
                <w:rFonts w:ascii="Times New Roman" w:eastAsia="Times New Roman" w:hAnsi="Times New Roman" w:cs="Times New Roman"/>
                <w:color w:val="000000" w:themeColor="text1"/>
                <w:sz w:val="18"/>
                <w:szCs w:val="18"/>
              </w:rPr>
              <w:t>(Part I, Part J, or the Executive Summary)? [see MD-715 Instructions, Sec. I]</w:t>
            </w:r>
          </w:p>
        </w:tc>
        <w:tc>
          <w:tcPr>
            <w:tcW w:w="0" w:type="auto"/>
            <w:shd w:val="clear" w:color="auto" w:fill="auto"/>
          </w:tcPr>
          <w:p w14:paraId="0B5C531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FEB351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Plans are being developed to engage senior managers to address barriers.</w:t>
            </w:r>
          </w:p>
        </w:tc>
      </w:tr>
      <w:tr w:rsidR="00C41A5F" w:rsidRPr="00C41A5F" w14:paraId="00076FD5" w14:textId="77777777" w:rsidTr="009B2D93">
        <w:tc>
          <w:tcPr>
            <w:tcW w:w="1345" w:type="dxa"/>
            <w:shd w:val="clear" w:color="auto" w:fill="auto"/>
          </w:tcPr>
          <w:p w14:paraId="1E3B075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B.6.d</w:t>
            </w:r>
          </w:p>
        </w:tc>
        <w:tc>
          <w:tcPr>
            <w:tcW w:w="2920" w:type="dxa"/>
            <w:shd w:val="clear" w:color="auto" w:fill="auto"/>
          </w:tcPr>
          <w:p w14:paraId="59957EB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8" w:name="_Hlk519504941"/>
            <w:r w:rsidRPr="00C41A5F">
              <w:rPr>
                <w:rFonts w:ascii="Times New Roman" w:eastAsia="Times New Roman" w:hAnsi="Times New Roman" w:cs="Times New Roman"/>
                <w:color w:val="000000" w:themeColor="text1"/>
                <w:sz w:val="18"/>
                <w:szCs w:val="18"/>
              </w:rPr>
              <w:t xml:space="preserve">Do senior managers successfully implement EEO Action Plans and incorporate the EEO Action Plan Objectives into agency strategic plans? </w:t>
            </w:r>
            <w:bookmarkEnd w:id="18"/>
            <w:r w:rsidRPr="00C41A5F">
              <w:rPr>
                <w:rFonts w:ascii="Times New Roman" w:eastAsia="Times New Roman" w:hAnsi="Times New Roman" w:cs="Times New Roman"/>
                <w:color w:val="000000" w:themeColor="text1"/>
                <w:sz w:val="18"/>
                <w:szCs w:val="18"/>
              </w:rPr>
              <w:t>[29 CFR § 1614.102(a)(5)]</w:t>
            </w:r>
          </w:p>
        </w:tc>
        <w:tc>
          <w:tcPr>
            <w:tcW w:w="0" w:type="auto"/>
            <w:shd w:val="clear" w:color="auto" w:fill="auto"/>
          </w:tcPr>
          <w:p w14:paraId="572AA10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197030A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Plans are being developed to engage senior managers in the development of incorporating the EEO Action Plan Objectives into NIH and ICO strategic plans.</w:t>
            </w:r>
          </w:p>
        </w:tc>
      </w:tr>
      <w:tr w:rsidR="00C41A5F" w:rsidRPr="00C41A5F" w14:paraId="6BF9A33E" w14:textId="77777777" w:rsidTr="009B2D93">
        <w:tc>
          <w:tcPr>
            <w:tcW w:w="0" w:type="auto"/>
            <w:gridSpan w:val="4"/>
            <w:shd w:val="clear" w:color="auto" w:fill="auto"/>
          </w:tcPr>
          <w:p w14:paraId="3859E6D7"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6D9C2788" w14:textId="77777777" w:rsidTr="009B2D93">
        <w:tc>
          <w:tcPr>
            <w:tcW w:w="0" w:type="auto"/>
            <w:gridSpan w:val="4"/>
            <w:shd w:val="clear" w:color="auto" w:fill="auto"/>
          </w:tcPr>
          <w:p w14:paraId="62F86088" w14:textId="77777777" w:rsidR="009819B2" w:rsidRPr="00C41A5F" w:rsidRDefault="009819B2" w:rsidP="009B2D93">
            <w:pPr>
              <w:spacing w:beforeLines="1" w:before="2" w:afterLines="1" w:after="2"/>
              <w:ind w:firstLine="720"/>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Essential Element C: </w:t>
            </w:r>
            <w:r w:rsidRPr="00C41A5F">
              <w:rPr>
                <w:rFonts w:ascii="Times New Roman" w:eastAsia="Times New Roman" w:hAnsi="Times New Roman" w:cs="Times New Roman"/>
                <w:b/>
                <w:bCs/>
                <w:smallCaps/>
                <w:color w:val="000000" w:themeColor="text1"/>
                <w:sz w:val="18"/>
                <w:szCs w:val="18"/>
              </w:rPr>
              <w:t>Management and Program Accountability</w:t>
            </w:r>
            <w:r w:rsidRPr="00C41A5F">
              <w:rPr>
                <w:rFonts w:ascii="Times New Roman" w:eastAsia="Times New Roman" w:hAnsi="Times New Roman" w:cs="Times New Roman"/>
                <w:b/>
                <w:bCs/>
                <w:color w:val="000000" w:themeColor="text1"/>
                <w:sz w:val="18"/>
                <w:szCs w:val="18"/>
              </w:rPr>
              <w:br/>
              <w:t>This element requires the agency head to hold all managers, supervisors, and EEO officials responsible for the effective implementation of the agency’s EEO Program and Plan.</w:t>
            </w:r>
          </w:p>
        </w:tc>
      </w:tr>
      <w:tr w:rsidR="00C41A5F" w:rsidRPr="00C41A5F" w14:paraId="1E5589D3" w14:textId="77777777" w:rsidTr="009B2D93">
        <w:trPr>
          <w:trHeight w:val="1240"/>
        </w:trPr>
        <w:tc>
          <w:tcPr>
            <w:tcW w:w="1345" w:type="dxa"/>
            <w:shd w:val="clear" w:color="auto" w:fill="auto"/>
          </w:tcPr>
          <w:p w14:paraId="1AA57C5A" w14:textId="039ECE9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9613621" wp14:editId="0166804F">
                  <wp:extent cx="334010" cy="151130"/>
                  <wp:effectExtent l="0" t="0" r="8890" b="1270"/>
                  <wp:docPr id="36" name="Picture 3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59A04A8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75591CD3" w14:textId="28CA93D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45514E4" wp14:editId="5F0F3F87">
                  <wp:extent cx="222885" cy="198755"/>
                  <wp:effectExtent l="0" t="0" r="5715" b="0"/>
                  <wp:docPr id="35" name="Picture 3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6B3B26D"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66D0EF77"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C.1 – The agency conducts regular internal audits of its component and field offices.</w:t>
            </w:r>
          </w:p>
        </w:tc>
        <w:tc>
          <w:tcPr>
            <w:tcW w:w="0" w:type="auto"/>
            <w:shd w:val="clear" w:color="auto" w:fill="auto"/>
          </w:tcPr>
          <w:p w14:paraId="787F896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4FC7718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315B804B"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05CCB9F0" w14:textId="77777777" w:rsidTr="009B2D93">
        <w:tc>
          <w:tcPr>
            <w:tcW w:w="1345" w:type="dxa"/>
            <w:shd w:val="clear" w:color="auto" w:fill="auto"/>
          </w:tcPr>
          <w:p w14:paraId="52952F8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C.1.a</w:t>
            </w:r>
          </w:p>
        </w:tc>
        <w:tc>
          <w:tcPr>
            <w:tcW w:w="2920" w:type="dxa"/>
            <w:shd w:val="clear" w:color="auto" w:fill="auto"/>
          </w:tcPr>
          <w:p w14:paraId="404E348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regularly assess its component and field offices for possible EEO program deficiencies?</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[see 29 CFR §1614.102(c)(2)]</w:t>
            </w:r>
            <w:r w:rsidRPr="00C41A5F">
              <w:rPr>
                <w:rFonts w:ascii="Times New Roman" w:eastAsia="Times New Roman" w:hAnsi="Times New Roman" w:cs="Times New Roman"/>
                <w:b/>
                <w:bCs/>
                <w:color w:val="000000" w:themeColor="text1"/>
                <w:sz w:val="18"/>
                <w:szCs w:val="18"/>
              </w:rPr>
              <w:t xml:space="preserve"> </w:t>
            </w:r>
            <w:proofErr w:type="gramStart"/>
            <w:r w:rsidRPr="00C41A5F">
              <w:rPr>
                <w:rFonts w:ascii="Times New Roman" w:eastAsia="Times New Roman" w:hAnsi="Times New Roman" w:cs="Times New Roman"/>
                <w:bCs/>
                <w:color w:val="000000" w:themeColor="text1"/>
                <w:sz w:val="18"/>
                <w:szCs w:val="18"/>
              </w:rPr>
              <w:t>If ”yes</w:t>
            </w:r>
            <w:proofErr w:type="gramEnd"/>
            <w:r w:rsidRPr="00C41A5F">
              <w:rPr>
                <w:rFonts w:ascii="Times New Roman" w:eastAsia="Times New Roman" w:hAnsi="Times New Roman" w:cs="Times New Roman"/>
                <w:bCs/>
                <w:color w:val="000000" w:themeColor="text1"/>
                <w:sz w:val="18"/>
                <w:szCs w:val="18"/>
              </w:rPr>
              <w:t>”, please provide the schedule for conducting audits in the comments section.</w:t>
            </w:r>
          </w:p>
        </w:tc>
        <w:tc>
          <w:tcPr>
            <w:tcW w:w="0" w:type="auto"/>
            <w:shd w:val="clear" w:color="auto" w:fill="auto"/>
          </w:tcPr>
          <w:p w14:paraId="1340EB2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3C899959"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0BD5A83" w14:textId="77777777" w:rsidTr="009B2D93">
        <w:tc>
          <w:tcPr>
            <w:tcW w:w="1345" w:type="dxa"/>
            <w:shd w:val="clear" w:color="auto" w:fill="auto"/>
          </w:tcPr>
          <w:p w14:paraId="1A05CE0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C.1.b</w:t>
            </w:r>
          </w:p>
        </w:tc>
        <w:tc>
          <w:tcPr>
            <w:tcW w:w="2920" w:type="dxa"/>
            <w:shd w:val="clear" w:color="auto" w:fill="auto"/>
          </w:tcPr>
          <w:p w14:paraId="6BBECCD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regularly assess its component and field offices on their efforts to remove barriers from the workplace? </w:t>
            </w:r>
            <w:r w:rsidRPr="00C41A5F">
              <w:rPr>
                <w:rFonts w:ascii="Times New Roman" w:eastAsia="Times New Roman" w:hAnsi="Times New Roman" w:cs="Times New Roman"/>
                <w:bCs/>
                <w:color w:val="000000" w:themeColor="text1"/>
                <w:sz w:val="18"/>
                <w:szCs w:val="18"/>
              </w:rPr>
              <w:t>[see 29 CFR §1614.102(c)(2)]</w:t>
            </w:r>
            <w:r w:rsidRPr="00C41A5F">
              <w:rPr>
                <w:rFonts w:ascii="Times New Roman" w:eastAsia="Times New Roman" w:hAnsi="Times New Roman" w:cs="Times New Roman"/>
                <w:b/>
                <w:bCs/>
                <w:color w:val="000000" w:themeColor="text1"/>
                <w:sz w:val="18"/>
                <w:szCs w:val="18"/>
              </w:rPr>
              <w:t xml:space="preserve"> </w:t>
            </w:r>
            <w:proofErr w:type="gramStart"/>
            <w:r w:rsidRPr="00C41A5F">
              <w:rPr>
                <w:rFonts w:ascii="Times New Roman" w:eastAsia="Times New Roman" w:hAnsi="Times New Roman" w:cs="Times New Roman"/>
                <w:bCs/>
                <w:color w:val="000000" w:themeColor="text1"/>
                <w:sz w:val="18"/>
                <w:szCs w:val="18"/>
              </w:rPr>
              <w:t>If ”yes</w:t>
            </w:r>
            <w:proofErr w:type="gramEnd"/>
            <w:r w:rsidRPr="00C41A5F">
              <w:rPr>
                <w:rFonts w:ascii="Times New Roman" w:eastAsia="Times New Roman" w:hAnsi="Times New Roman" w:cs="Times New Roman"/>
                <w:bCs/>
                <w:color w:val="000000" w:themeColor="text1"/>
                <w:sz w:val="18"/>
                <w:szCs w:val="18"/>
              </w:rPr>
              <w:t>”, please provide the schedule for conducting audits in the comments section.</w:t>
            </w:r>
          </w:p>
        </w:tc>
        <w:tc>
          <w:tcPr>
            <w:tcW w:w="0" w:type="auto"/>
            <w:shd w:val="clear" w:color="auto" w:fill="auto"/>
          </w:tcPr>
          <w:p w14:paraId="11C4770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3917CA6C"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0FC4746" w14:textId="77777777" w:rsidTr="009B2D93">
        <w:tc>
          <w:tcPr>
            <w:tcW w:w="1345" w:type="dxa"/>
            <w:shd w:val="clear" w:color="auto" w:fill="auto"/>
          </w:tcPr>
          <w:p w14:paraId="5B46462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C.1.c</w:t>
            </w:r>
          </w:p>
        </w:tc>
        <w:tc>
          <w:tcPr>
            <w:tcW w:w="2920" w:type="dxa"/>
            <w:shd w:val="clear" w:color="auto" w:fill="auto"/>
          </w:tcPr>
          <w:p w14:paraId="31FE3BF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 the component and field offices make reasonable efforts to comply with the recommendations of the field audit?  [see MD-715, II(C)] </w:t>
            </w:r>
          </w:p>
        </w:tc>
        <w:tc>
          <w:tcPr>
            <w:tcW w:w="0" w:type="auto"/>
            <w:shd w:val="clear" w:color="auto" w:fill="auto"/>
          </w:tcPr>
          <w:p w14:paraId="014EEE2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4C1371A9"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734572D" w14:textId="77777777" w:rsidTr="009B2D93">
        <w:tc>
          <w:tcPr>
            <w:tcW w:w="0" w:type="auto"/>
            <w:gridSpan w:val="4"/>
            <w:shd w:val="clear" w:color="auto" w:fill="auto"/>
          </w:tcPr>
          <w:p w14:paraId="0947166F"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208EBDCC" w14:textId="77777777" w:rsidTr="009B2D93">
        <w:trPr>
          <w:trHeight w:val="1240"/>
        </w:trPr>
        <w:tc>
          <w:tcPr>
            <w:tcW w:w="1345" w:type="dxa"/>
            <w:shd w:val="clear" w:color="auto" w:fill="auto"/>
          </w:tcPr>
          <w:p w14:paraId="7E010B52" w14:textId="5228F6C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lastRenderedPageBreak/>
              <w:drawing>
                <wp:inline distT="0" distB="0" distL="0" distR="0" wp14:anchorId="6704F508" wp14:editId="44392FB0">
                  <wp:extent cx="334010" cy="151130"/>
                  <wp:effectExtent l="0" t="0" r="8890" b="1270"/>
                  <wp:docPr id="34" name="Picture 3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91C4EEA"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1E0C1FE1" w14:textId="47933BD6"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60E74F79" wp14:editId="24E0BB50">
                  <wp:extent cx="222885" cy="198755"/>
                  <wp:effectExtent l="0" t="0" r="5715" b="0"/>
                  <wp:docPr id="33" name="Picture 3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522FCF68"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0F34AC5D"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C.2 – The agency has established procedures to prevent all forms of EEO discrimination.</w:t>
            </w:r>
          </w:p>
        </w:tc>
        <w:tc>
          <w:tcPr>
            <w:tcW w:w="0" w:type="auto"/>
            <w:shd w:val="clear" w:color="auto" w:fill="auto"/>
          </w:tcPr>
          <w:p w14:paraId="72C52E9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119A6481"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6B0E5B23"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20CB495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31C9AA1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New Indicator</w:t>
            </w:r>
          </w:p>
        </w:tc>
      </w:tr>
      <w:tr w:rsidR="00C41A5F" w:rsidRPr="00C41A5F" w14:paraId="739662D4" w14:textId="77777777" w:rsidTr="009B2D93">
        <w:tc>
          <w:tcPr>
            <w:tcW w:w="1345" w:type="dxa"/>
            <w:shd w:val="clear" w:color="auto" w:fill="auto"/>
          </w:tcPr>
          <w:p w14:paraId="1F14109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C.2.a</w:t>
            </w:r>
          </w:p>
        </w:tc>
        <w:tc>
          <w:tcPr>
            <w:tcW w:w="2920" w:type="dxa"/>
            <w:shd w:val="clear" w:color="auto" w:fill="auto"/>
          </w:tcPr>
          <w:p w14:paraId="5FCDC77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Has the agency established comprehensive anti-harassment policy and procedures that comply with EEOC’s enforcement guidance?</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[see MD-715, II(C); Enforcement Guidance on Vicarious Employer Liability for Unlawful Harassment by Supervisors (Enforcement Guidance), EEOC No. 915.002, § V.C.1 (June 18, 1999)]</w:t>
            </w:r>
          </w:p>
        </w:tc>
        <w:tc>
          <w:tcPr>
            <w:tcW w:w="0" w:type="auto"/>
            <w:shd w:val="clear" w:color="auto" w:fill="auto"/>
          </w:tcPr>
          <w:p w14:paraId="7469690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AEE5097" w14:textId="26C02E3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NIH has issued two policies that apply to all NIH employees, contractors, fellows, trainees, and visitors at NIH facilities: Manual Chapter 1311: Prevention of Harassment and Inappropriate Conduct; and NIH Policy Statement: Personal Relationships in the Workplace. For more information, please refer to </w:t>
            </w:r>
            <w:hyperlink r:id="rId51" w:history="1">
              <w:r w:rsidRPr="00C41A5F">
                <w:rPr>
                  <w:rFonts w:ascii="Times New Roman" w:eastAsia="Times New Roman" w:hAnsi="Times New Roman" w:cs="Times New Roman"/>
                  <w:color w:val="000000" w:themeColor="text1"/>
                  <w:sz w:val="18"/>
                  <w:szCs w:val="18"/>
                  <w:u w:val="single"/>
                </w:rPr>
                <w:t>https://hr.nih.gov/working-nih/civil/nih-civil-program-related-policy</w:t>
              </w:r>
            </w:hyperlink>
            <w:r w:rsidRPr="00C41A5F">
              <w:rPr>
                <w:rFonts w:ascii="Times New Roman" w:eastAsia="Times New Roman" w:hAnsi="Times New Roman" w:cs="Times New Roman"/>
                <w:color w:val="000000" w:themeColor="text1"/>
                <w:sz w:val="18"/>
                <w:szCs w:val="18"/>
              </w:rPr>
              <w:t>.</w:t>
            </w:r>
          </w:p>
        </w:tc>
      </w:tr>
      <w:tr w:rsidR="00C41A5F" w:rsidRPr="00C41A5F" w14:paraId="64ED13DD" w14:textId="77777777" w:rsidTr="009B2D93">
        <w:tc>
          <w:tcPr>
            <w:tcW w:w="1345" w:type="dxa"/>
            <w:shd w:val="clear" w:color="auto" w:fill="auto"/>
          </w:tcPr>
          <w:p w14:paraId="6B5A652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05E6CEF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anti-harassment policy require corrective action to prevent or eliminate conduct before it rises to the level of unlawful harassment? [see EEOC Enforcement Guidance on Vicarious Employer Liability for Unlawful Harassment by Supervisors (1999), § V.C.1]</w:t>
            </w:r>
          </w:p>
        </w:tc>
        <w:tc>
          <w:tcPr>
            <w:tcW w:w="0" w:type="auto"/>
            <w:shd w:val="clear" w:color="auto" w:fill="auto"/>
          </w:tcPr>
          <w:p w14:paraId="029E150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5994B5E"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52C0629" w14:textId="77777777" w:rsidTr="009B2D93">
        <w:tc>
          <w:tcPr>
            <w:tcW w:w="1345" w:type="dxa"/>
            <w:shd w:val="clear" w:color="auto" w:fill="auto"/>
          </w:tcPr>
          <w:p w14:paraId="761FF76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43629A6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Has the agency established a firewall between the Anti-Harassment Coordinator and the EEO Director? [see EEOC Report, Model EEO Program Must Have an Effective Anti-Harassment Program (2006]</w:t>
            </w:r>
          </w:p>
        </w:tc>
        <w:tc>
          <w:tcPr>
            <w:tcW w:w="0" w:type="auto"/>
            <w:shd w:val="clear" w:color="auto" w:fill="auto"/>
          </w:tcPr>
          <w:p w14:paraId="38C9808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554E6EE"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71391B72" w14:textId="77777777" w:rsidTr="009B2D93">
        <w:tc>
          <w:tcPr>
            <w:tcW w:w="1345" w:type="dxa"/>
            <w:shd w:val="clear" w:color="auto" w:fill="auto"/>
          </w:tcPr>
          <w:p w14:paraId="44F53A9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0ED5C20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have a separate procedure (outside the EEO complaint process) to address harassment allegations? [see Enforcement Guidance on Vicarious Employer Liability for Unlawful Harassment by Supervisors (Enforcement Guidance), EEOC No. 915.002, § V.C.1 (June 18, 1999)]</w:t>
            </w:r>
          </w:p>
        </w:tc>
        <w:tc>
          <w:tcPr>
            <w:tcW w:w="0" w:type="auto"/>
            <w:shd w:val="clear" w:color="auto" w:fill="auto"/>
          </w:tcPr>
          <w:p w14:paraId="3981FE4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B03F0C9"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E9BE0A1" w14:textId="77777777" w:rsidTr="009B2D93">
        <w:tc>
          <w:tcPr>
            <w:tcW w:w="1345" w:type="dxa"/>
            <w:shd w:val="clear" w:color="auto" w:fill="auto"/>
          </w:tcPr>
          <w:p w14:paraId="36DEC8B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4</w:t>
            </w:r>
          </w:p>
        </w:tc>
        <w:tc>
          <w:tcPr>
            <w:tcW w:w="2920" w:type="dxa"/>
            <w:shd w:val="clear" w:color="auto" w:fill="auto"/>
          </w:tcPr>
          <w:p w14:paraId="1BC8034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ensure that the EEO office informs the anti-</w:t>
            </w:r>
            <w:r w:rsidRPr="00C41A5F">
              <w:rPr>
                <w:rFonts w:ascii="Times New Roman" w:eastAsia="Times New Roman" w:hAnsi="Times New Roman" w:cs="Times New Roman"/>
                <w:color w:val="000000" w:themeColor="text1"/>
                <w:sz w:val="18"/>
                <w:szCs w:val="18"/>
              </w:rPr>
              <w:lastRenderedPageBreak/>
              <w:t>harassment program of all EEO counseling activity alleging harassment? [see Enforcement Guidance, V.C.]</w:t>
            </w:r>
          </w:p>
        </w:tc>
        <w:tc>
          <w:tcPr>
            <w:tcW w:w="0" w:type="auto"/>
            <w:shd w:val="clear" w:color="auto" w:fill="auto"/>
          </w:tcPr>
          <w:p w14:paraId="6331B37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04BF0127"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4F38AC5" w14:textId="77777777" w:rsidTr="009B2D93">
        <w:tc>
          <w:tcPr>
            <w:tcW w:w="1345" w:type="dxa"/>
            <w:shd w:val="clear" w:color="auto" w:fill="auto"/>
          </w:tcPr>
          <w:p w14:paraId="2D054174" w14:textId="00FED37F"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9" w:name="_Hlk26195468"/>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5</w:t>
            </w:r>
            <w:bookmarkEnd w:id="19"/>
          </w:p>
        </w:tc>
        <w:tc>
          <w:tcPr>
            <w:tcW w:w="2920" w:type="dxa"/>
            <w:shd w:val="clear" w:color="auto" w:fill="auto"/>
          </w:tcPr>
          <w:p w14:paraId="3DACC520" w14:textId="163D1275"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20" w:name="_Hlk26195491"/>
            <w:r w:rsidRPr="00C41A5F">
              <w:rPr>
                <w:rFonts w:ascii="Times New Roman" w:eastAsia="Times New Roman" w:hAnsi="Times New Roman" w:cs="Times New Roman"/>
                <w:color w:val="000000" w:themeColor="text1"/>
                <w:sz w:val="18"/>
                <w:szCs w:val="18"/>
              </w:rPr>
              <w:t xml:space="preserve">Does the agency conduct a prompt inquiry (beginning within 10 days of notification) of all harassment allegations, including those initially raised in the EEO complaint process? [see </w:t>
            </w:r>
            <w:r w:rsidRPr="00C41A5F">
              <w:rPr>
                <w:rFonts w:ascii="Times New Roman" w:eastAsia="Times New Roman" w:hAnsi="Times New Roman" w:cs="Times New Roman"/>
                <w:color w:val="000000" w:themeColor="text1"/>
                <w:sz w:val="18"/>
                <w:szCs w:val="18"/>
                <w:u w:val="single"/>
              </w:rPr>
              <w:t xml:space="preserve">Complainant v. </w:t>
            </w:r>
            <w:proofErr w:type="spellStart"/>
            <w:r w:rsidRPr="00C41A5F">
              <w:rPr>
                <w:rFonts w:ascii="Times New Roman" w:eastAsia="Times New Roman" w:hAnsi="Times New Roman" w:cs="Times New Roman"/>
                <w:color w:val="000000" w:themeColor="text1"/>
                <w:sz w:val="18"/>
                <w:szCs w:val="18"/>
                <w:u w:val="single"/>
              </w:rPr>
              <w:t>Dep’t</w:t>
            </w:r>
            <w:proofErr w:type="spellEnd"/>
            <w:r w:rsidRPr="00C41A5F">
              <w:rPr>
                <w:rFonts w:ascii="Times New Roman" w:eastAsia="Times New Roman" w:hAnsi="Times New Roman" w:cs="Times New Roman"/>
                <w:color w:val="000000" w:themeColor="text1"/>
                <w:sz w:val="18"/>
                <w:szCs w:val="18"/>
                <w:u w:val="single"/>
              </w:rPr>
              <w:t xml:space="preserve"> of Veterans Affairs</w:t>
            </w:r>
            <w:r w:rsidRPr="00C41A5F">
              <w:rPr>
                <w:rFonts w:ascii="Times New Roman" w:eastAsia="Times New Roman" w:hAnsi="Times New Roman" w:cs="Times New Roman"/>
                <w:color w:val="000000" w:themeColor="text1"/>
                <w:sz w:val="18"/>
                <w:szCs w:val="18"/>
              </w:rPr>
              <w:t xml:space="preserve">, EEOC Appeal No. 0120123232 (May 21, 2015); Complainant v. </w:t>
            </w:r>
            <w:proofErr w:type="spellStart"/>
            <w:r w:rsidRPr="00C41A5F">
              <w:rPr>
                <w:rFonts w:ascii="Times New Roman" w:eastAsia="Times New Roman" w:hAnsi="Times New Roman" w:cs="Times New Roman"/>
                <w:color w:val="000000" w:themeColor="text1"/>
                <w:sz w:val="18"/>
                <w:szCs w:val="18"/>
              </w:rPr>
              <w:t>Dep’t</w:t>
            </w:r>
            <w:proofErr w:type="spellEnd"/>
            <w:r w:rsidRPr="00C41A5F">
              <w:rPr>
                <w:rFonts w:ascii="Times New Roman" w:eastAsia="Times New Roman" w:hAnsi="Times New Roman" w:cs="Times New Roman"/>
                <w:color w:val="000000" w:themeColor="text1"/>
                <w:sz w:val="18"/>
                <w:szCs w:val="18"/>
              </w:rPr>
              <w:t xml:space="preserve"> of Defense (Defense Commissary Agency), EEOC Appeal No. 0120130331 (May 29, 2015)] If “no”, please provide the percentage of timely-processed inquiries in the comment’s column.</w:t>
            </w:r>
            <w:bookmarkEnd w:id="20"/>
          </w:p>
        </w:tc>
        <w:tc>
          <w:tcPr>
            <w:tcW w:w="0" w:type="auto"/>
            <w:shd w:val="clear" w:color="auto" w:fill="auto"/>
          </w:tcPr>
          <w:p w14:paraId="2813292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Yes </w:t>
            </w:r>
          </w:p>
        </w:tc>
        <w:tc>
          <w:tcPr>
            <w:tcW w:w="0" w:type="auto"/>
            <w:shd w:val="clear" w:color="auto" w:fill="auto"/>
          </w:tcPr>
          <w:p w14:paraId="021D9BED" w14:textId="724A8E4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Civil enhanced the automatic tracking system (</w:t>
            </w:r>
            <w:proofErr w:type="spellStart"/>
            <w:r w:rsidRPr="00C41A5F">
              <w:rPr>
                <w:rFonts w:ascii="Times New Roman" w:eastAsia="Times New Roman" w:hAnsi="Times New Roman" w:cs="Times New Roman"/>
                <w:color w:val="000000" w:themeColor="text1"/>
                <w:sz w:val="18"/>
                <w:szCs w:val="18"/>
              </w:rPr>
              <w:t>WiTS</w:t>
            </w:r>
            <w:proofErr w:type="spellEnd"/>
            <w:r w:rsidRPr="00C41A5F">
              <w:rPr>
                <w:rFonts w:ascii="Times New Roman" w:eastAsia="Times New Roman" w:hAnsi="Times New Roman" w:cs="Times New Roman"/>
                <w:color w:val="000000" w:themeColor="text1"/>
                <w:sz w:val="18"/>
                <w:szCs w:val="18"/>
              </w:rPr>
              <w:t>) in FY</w:t>
            </w:r>
            <w:r w:rsidR="00117EEF" w:rsidRPr="00C41A5F">
              <w:rPr>
                <w:rFonts w:ascii="Times New Roman" w:eastAsia="Times New Roman" w:hAnsi="Times New Roman" w:cs="Times New Roman"/>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2020 to add a new data field. Civil has since tracked </w:t>
            </w:r>
            <w:r w:rsidRPr="00C41A5F">
              <w:rPr>
                <w:rFonts w:ascii="Times New Roman" w:hAnsi="Times New Roman" w:cs="Times New Roman"/>
                <w:color w:val="000000" w:themeColor="text1"/>
                <w:sz w:val="18"/>
                <w:szCs w:val="18"/>
              </w:rPr>
              <w:t xml:space="preserve">390 cases and processed them within the 10-day timeframe 96.6% of the time. </w:t>
            </w:r>
            <w:r w:rsidRPr="00C41A5F">
              <w:rPr>
                <w:rFonts w:ascii="Times New Roman" w:eastAsia="Times New Roman" w:hAnsi="Times New Roman" w:cs="Times New Roman"/>
                <w:color w:val="000000" w:themeColor="text1"/>
                <w:sz w:val="18"/>
                <w:szCs w:val="18"/>
              </w:rPr>
              <w:t xml:space="preserve">This plan is being closed. </w:t>
            </w:r>
          </w:p>
        </w:tc>
      </w:tr>
      <w:tr w:rsidR="00C41A5F" w:rsidRPr="00C41A5F" w14:paraId="32C3AB5A" w14:textId="77777777" w:rsidTr="009B2D93">
        <w:tc>
          <w:tcPr>
            <w:tcW w:w="1345" w:type="dxa"/>
            <w:shd w:val="clear" w:color="auto" w:fill="auto"/>
          </w:tcPr>
          <w:p w14:paraId="4E1F7FD5"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6</w:t>
            </w:r>
          </w:p>
        </w:tc>
        <w:tc>
          <w:tcPr>
            <w:tcW w:w="2920" w:type="dxa"/>
            <w:shd w:val="clear" w:color="auto" w:fill="auto"/>
          </w:tcPr>
          <w:p w14:paraId="2977FE2C" w14:textId="77777777" w:rsidR="009819B2" w:rsidRPr="00C41A5F" w:rsidRDefault="009819B2" w:rsidP="009B2D93">
            <w:pPr>
              <w:spacing w:beforeLines="1" w:before="2" w:afterLines="1" w:after="2"/>
              <w:rPr>
                <w:rFonts w:ascii="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Do the agency’s training materials on its anti-harassment policy include examples of disability-based harassment? [see 29 CFR 1614.203(d)(2)]</w:t>
            </w:r>
          </w:p>
        </w:tc>
        <w:tc>
          <w:tcPr>
            <w:tcW w:w="0" w:type="auto"/>
            <w:shd w:val="clear" w:color="auto" w:fill="auto"/>
          </w:tcPr>
          <w:p w14:paraId="7B5EB81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BCA6ACE" w14:textId="2C5620BE" w:rsidR="009819B2" w:rsidRPr="00C41A5F" w:rsidRDefault="009819B2" w:rsidP="009B2D93">
            <w:pPr>
              <w:rPr>
                <w:rFonts w:ascii="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 xml:space="preserve">The </w:t>
            </w:r>
            <w:r w:rsidR="005A7DFC" w:rsidRPr="00C41A5F">
              <w:rPr>
                <w:rFonts w:ascii="Times New Roman" w:hAnsi="Times New Roman" w:cs="Times New Roman"/>
                <w:color w:val="000000" w:themeColor="text1"/>
                <w:sz w:val="18"/>
                <w:szCs w:val="18"/>
              </w:rPr>
              <w:t xml:space="preserve">FY </w:t>
            </w:r>
            <w:r w:rsidRPr="00C41A5F">
              <w:rPr>
                <w:rFonts w:ascii="Times New Roman" w:hAnsi="Times New Roman" w:cs="Times New Roman"/>
                <w:color w:val="000000" w:themeColor="text1"/>
                <w:sz w:val="18"/>
                <w:szCs w:val="18"/>
              </w:rPr>
              <w:t>2020 version of the anti-harassment training includes a scenario on disability-based harassment.  The training rolled out 9/14/2020. The recommendation is to close this plan.</w:t>
            </w:r>
          </w:p>
          <w:p w14:paraId="1F70504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0514C289" w14:textId="77777777" w:rsidTr="009B2D93">
        <w:tc>
          <w:tcPr>
            <w:tcW w:w="1345" w:type="dxa"/>
            <w:shd w:val="clear" w:color="auto" w:fill="auto"/>
          </w:tcPr>
          <w:p w14:paraId="1791581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C.2.b</w:t>
            </w:r>
          </w:p>
        </w:tc>
        <w:tc>
          <w:tcPr>
            <w:tcW w:w="2920" w:type="dxa"/>
            <w:shd w:val="clear" w:color="auto" w:fill="auto"/>
          </w:tcPr>
          <w:p w14:paraId="3DED2D4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Has the agency established disability reasonable accommodation procedures that comply with EEOC’s regulations and guidance? [see 29 CFR 1614.203(d)(3)]</w:t>
            </w:r>
          </w:p>
        </w:tc>
        <w:tc>
          <w:tcPr>
            <w:tcW w:w="0" w:type="auto"/>
            <w:shd w:val="clear" w:color="auto" w:fill="auto"/>
          </w:tcPr>
          <w:p w14:paraId="4EEE6B69" w14:textId="7F32F0C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B9B6F97" w14:textId="35BA09D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NIH’s RA Policy and Procedures were published in NIH’s Manual Chapters-- MC 2204 Reasonable Accommodation on May 15, 2020. This is available on the NIH website at the following address</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w:t>
            </w:r>
            <w:hyperlink r:id="rId52" w:history="1">
              <w:r w:rsidRPr="00C41A5F">
                <w:rPr>
                  <w:rFonts w:ascii="Times New Roman" w:eastAsia="Times New Roman" w:hAnsi="Times New Roman" w:cs="Times New Roman"/>
                  <w:color w:val="000000" w:themeColor="text1"/>
                  <w:sz w:val="18"/>
                  <w:szCs w:val="18"/>
                  <w:u w:val="single"/>
                </w:rPr>
                <w:t>https://policymanual.nih.gov/2204</w:t>
              </w:r>
            </w:hyperlink>
            <w:r w:rsidRPr="00C41A5F">
              <w:rPr>
                <w:rFonts w:ascii="Times New Roman" w:eastAsia="Times New Roman" w:hAnsi="Times New Roman" w:cs="Times New Roman"/>
                <w:color w:val="000000" w:themeColor="text1"/>
                <w:sz w:val="18"/>
                <w:szCs w:val="18"/>
                <w:u w:val="single"/>
              </w:rPr>
              <w:t>.</w:t>
            </w:r>
            <w:r w:rsidRPr="00C41A5F">
              <w:rPr>
                <w:rFonts w:ascii="Times New Roman" w:eastAsia="Times New Roman" w:hAnsi="Times New Roman" w:cs="Times New Roman"/>
                <w:color w:val="000000" w:themeColor="text1"/>
                <w:sz w:val="18"/>
                <w:szCs w:val="18"/>
              </w:rPr>
              <w:t xml:space="preserve"> It has also been published on the EDI website.</w:t>
            </w:r>
          </w:p>
        </w:tc>
      </w:tr>
      <w:tr w:rsidR="00C41A5F" w:rsidRPr="00C41A5F" w14:paraId="3627099B" w14:textId="77777777" w:rsidTr="009B2D93">
        <w:tc>
          <w:tcPr>
            <w:tcW w:w="1345" w:type="dxa"/>
            <w:shd w:val="clear" w:color="auto" w:fill="auto"/>
          </w:tcPr>
          <w:p w14:paraId="0877AA9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71D8D5E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Is there a designated agency official or other mechanism in place to coordinate or assist with processing requests for disability accommodations throughout the agency? [see 29 CFR 1614.203(d)(3)(D)]</w:t>
            </w:r>
          </w:p>
        </w:tc>
        <w:tc>
          <w:tcPr>
            <w:tcW w:w="0" w:type="auto"/>
            <w:shd w:val="clear" w:color="auto" w:fill="auto"/>
          </w:tcPr>
          <w:p w14:paraId="2693A1D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8B5811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3B4D9116" w14:textId="77777777" w:rsidTr="009B2D93">
        <w:tc>
          <w:tcPr>
            <w:tcW w:w="1345" w:type="dxa"/>
            <w:shd w:val="clear" w:color="auto" w:fill="auto"/>
          </w:tcPr>
          <w:p w14:paraId="12A8518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5E4BA5A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Has the agency established a firewall between the Reasonable Accommodation Program Manager and the EEO Director? [see MD-110, Ch. 1(IV)(A)]</w:t>
            </w:r>
          </w:p>
        </w:tc>
        <w:tc>
          <w:tcPr>
            <w:tcW w:w="0" w:type="auto"/>
            <w:shd w:val="clear" w:color="auto" w:fill="auto"/>
          </w:tcPr>
          <w:p w14:paraId="171F68D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B06B4A9"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CCEF3BE" w14:textId="77777777" w:rsidTr="009B2D93">
        <w:tc>
          <w:tcPr>
            <w:tcW w:w="1345" w:type="dxa"/>
            <w:shd w:val="clear" w:color="auto" w:fill="auto"/>
          </w:tcPr>
          <w:p w14:paraId="29C3BCB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552C0D33" w14:textId="77777777" w:rsidR="009819B2" w:rsidRPr="00C41A5F" w:rsidRDefault="009819B2" w:rsidP="009B2D93">
            <w:pPr>
              <w:spacing w:beforeLines="1" w:before="2" w:afterLines="1" w:after="2"/>
              <w:rPr>
                <w:rFonts w:ascii="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 xml:space="preserve">Does the agency ensure that job applicants can </w:t>
            </w:r>
            <w:r w:rsidRPr="00C41A5F">
              <w:rPr>
                <w:rFonts w:ascii="Times New Roman" w:hAnsi="Times New Roman" w:cs="Times New Roman"/>
                <w:color w:val="000000" w:themeColor="text1"/>
                <w:sz w:val="18"/>
                <w:szCs w:val="18"/>
              </w:rPr>
              <w:lastRenderedPageBreak/>
              <w:t>request and receive reasonable accommodations during the application and placement processes? [see 29 CFR 1614.203(d)(1)(ii)(B)]</w:t>
            </w:r>
          </w:p>
        </w:tc>
        <w:tc>
          <w:tcPr>
            <w:tcW w:w="0" w:type="auto"/>
            <w:shd w:val="clear" w:color="auto" w:fill="auto"/>
          </w:tcPr>
          <w:p w14:paraId="1603515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185555F2"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1891E70" w14:textId="77777777" w:rsidTr="009B2D93">
        <w:trPr>
          <w:trHeight w:val="764"/>
        </w:trPr>
        <w:tc>
          <w:tcPr>
            <w:tcW w:w="1345" w:type="dxa"/>
            <w:shd w:val="clear" w:color="auto" w:fill="auto"/>
          </w:tcPr>
          <w:p w14:paraId="4A6976C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2.b.</w:t>
            </w:r>
            <w:proofErr w:type="gramEnd"/>
            <w:r w:rsidRPr="00C41A5F">
              <w:rPr>
                <w:rFonts w:ascii="Times New Roman" w:eastAsia="Times New Roman" w:hAnsi="Times New Roman" w:cs="Times New Roman"/>
                <w:b/>
                <w:color w:val="000000" w:themeColor="text1"/>
                <w:sz w:val="18"/>
                <w:szCs w:val="18"/>
              </w:rPr>
              <w:t>4</w:t>
            </w:r>
          </w:p>
        </w:tc>
        <w:tc>
          <w:tcPr>
            <w:tcW w:w="2920" w:type="dxa"/>
            <w:shd w:val="clear" w:color="auto" w:fill="auto"/>
          </w:tcPr>
          <w:p w14:paraId="4AFF417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 the reasonable accommodation procedures clearly state that the agency should process the request within a maximum amount of time (e.g., 20 business days), as established by the agency in its affirmative action plan? [see 29 CFR 1614.203(d)(3)(</w:t>
            </w:r>
            <w:proofErr w:type="spellStart"/>
            <w:r w:rsidRPr="00C41A5F">
              <w:rPr>
                <w:rFonts w:ascii="Times New Roman" w:eastAsia="Times New Roman" w:hAnsi="Times New Roman" w:cs="Times New Roman"/>
                <w:color w:val="000000" w:themeColor="text1"/>
                <w:sz w:val="18"/>
                <w:szCs w:val="18"/>
              </w:rPr>
              <w:t>i</w:t>
            </w:r>
            <w:proofErr w:type="spellEnd"/>
            <w:r w:rsidRPr="00C41A5F">
              <w:rPr>
                <w:rFonts w:ascii="Times New Roman" w:eastAsia="Times New Roman" w:hAnsi="Times New Roman" w:cs="Times New Roman"/>
                <w:color w:val="000000" w:themeColor="text1"/>
                <w:sz w:val="18"/>
                <w:szCs w:val="18"/>
              </w:rPr>
              <w:t>)(M)]</w:t>
            </w:r>
          </w:p>
        </w:tc>
        <w:tc>
          <w:tcPr>
            <w:tcW w:w="0" w:type="auto"/>
            <w:shd w:val="clear" w:color="auto" w:fill="auto"/>
          </w:tcPr>
          <w:p w14:paraId="3D7FEF9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0164605"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5E76E48B" w14:textId="77777777" w:rsidTr="009B2D93">
        <w:tc>
          <w:tcPr>
            <w:tcW w:w="1345" w:type="dxa"/>
            <w:shd w:val="clear" w:color="auto" w:fill="auto"/>
          </w:tcPr>
          <w:p w14:paraId="24616277" w14:textId="4043CD21"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21" w:name="_Hlk519505040"/>
            <w:r w:rsidRPr="00C41A5F">
              <w:rPr>
                <w:rFonts w:ascii="Times New Roman" w:eastAsia="Times New Roman" w:hAnsi="Times New Roman" w:cs="Times New Roman"/>
                <w:b/>
                <w:color w:val="000000" w:themeColor="text1"/>
                <w:sz w:val="18"/>
                <w:szCs w:val="18"/>
              </w:rPr>
              <w:t xml:space="preserve">C.2.b.5 </w:t>
            </w:r>
            <w:bookmarkEnd w:id="21"/>
          </w:p>
        </w:tc>
        <w:tc>
          <w:tcPr>
            <w:tcW w:w="2920" w:type="dxa"/>
            <w:shd w:val="clear" w:color="auto" w:fill="auto"/>
          </w:tcPr>
          <w:p w14:paraId="470B366A" w14:textId="5F19FB6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22" w:name="_Hlk519505033"/>
            <w:r w:rsidRPr="00C41A5F">
              <w:rPr>
                <w:rFonts w:ascii="Times New Roman" w:eastAsia="Times New Roman" w:hAnsi="Times New Roman" w:cs="Times New Roman"/>
                <w:color w:val="000000" w:themeColor="text1"/>
                <w:sz w:val="18"/>
                <w:szCs w:val="18"/>
              </w:rPr>
              <w:t xml:space="preserve">Does the agency process all accommodation requests within the time frame set forth in its reasonable accommodation procedures? </w:t>
            </w:r>
            <w:bookmarkEnd w:id="22"/>
            <w:r w:rsidRPr="00C41A5F">
              <w:rPr>
                <w:rFonts w:ascii="Times New Roman" w:eastAsia="Times New Roman" w:hAnsi="Times New Roman" w:cs="Times New Roman"/>
                <w:color w:val="000000" w:themeColor="text1"/>
                <w:sz w:val="18"/>
                <w:szCs w:val="18"/>
              </w:rPr>
              <w:t>[see MD-715, II(C</w:t>
            </w:r>
            <w:proofErr w:type="gramStart"/>
            <w:r w:rsidRPr="00C41A5F">
              <w:rPr>
                <w:rFonts w:ascii="Times New Roman" w:eastAsia="Times New Roman" w:hAnsi="Times New Roman" w:cs="Times New Roman"/>
                <w:color w:val="000000" w:themeColor="text1"/>
                <w:sz w:val="18"/>
                <w:szCs w:val="18"/>
              </w:rPr>
              <w:t xml:space="preserve">)]  </w:t>
            </w:r>
            <w:bookmarkStart w:id="23" w:name="_Hlk524969392"/>
            <w:r w:rsidRPr="00C41A5F">
              <w:rPr>
                <w:rFonts w:ascii="Times New Roman" w:eastAsia="Times New Roman" w:hAnsi="Times New Roman" w:cs="Times New Roman"/>
                <w:color w:val="000000" w:themeColor="text1"/>
                <w:sz w:val="18"/>
                <w:szCs w:val="18"/>
              </w:rPr>
              <w:t>If</w:t>
            </w:r>
            <w:proofErr w:type="gramEnd"/>
            <w:r w:rsidRPr="00C41A5F">
              <w:rPr>
                <w:rFonts w:ascii="Times New Roman" w:eastAsia="Times New Roman" w:hAnsi="Times New Roman" w:cs="Times New Roman"/>
                <w:color w:val="000000" w:themeColor="text1"/>
                <w:sz w:val="18"/>
                <w:szCs w:val="18"/>
              </w:rPr>
              <w:t xml:space="preserve"> “no”, please provide the percentage of timely-processed requests in the comment’s column.</w:t>
            </w:r>
            <w:bookmarkEnd w:id="23"/>
          </w:p>
        </w:tc>
        <w:tc>
          <w:tcPr>
            <w:tcW w:w="0" w:type="auto"/>
            <w:shd w:val="clear" w:color="auto" w:fill="auto"/>
          </w:tcPr>
          <w:p w14:paraId="1433496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0E94373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NIH’s RA Policy and Procedures were published in NIH’s Manual Chapters-- MC 2204 Reasonable Accommodation on May 15, 2020. This is available on the NIH website at the following address, </w:t>
            </w:r>
            <w:hyperlink r:id="rId53" w:history="1">
              <w:r w:rsidRPr="00C41A5F">
                <w:rPr>
                  <w:rFonts w:ascii="Times New Roman" w:eastAsia="Times New Roman" w:hAnsi="Times New Roman" w:cs="Times New Roman"/>
                  <w:color w:val="000000" w:themeColor="text1"/>
                  <w:sz w:val="18"/>
                  <w:szCs w:val="18"/>
                  <w:u w:val="single"/>
                </w:rPr>
                <w:t>https://policymanual.nih.gov/2204</w:t>
              </w:r>
            </w:hyperlink>
            <w:r w:rsidRPr="00C41A5F">
              <w:rPr>
                <w:rFonts w:ascii="Times New Roman" w:eastAsia="Times New Roman" w:hAnsi="Times New Roman" w:cs="Times New Roman"/>
                <w:color w:val="000000" w:themeColor="text1"/>
                <w:sz w:val="18"/>
                <w:szCs w:val="18"/>
              </w:rPr>
              <w:t>, however it has not yet been fully disseminated throughout NIH, including posting on the EDI website.</w:t>
            </w:r>
          </w:p>
          <w:p w14:paraId="6717B67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13BFB984" w14:textId="2580B64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In FY </w:t>
            </w:r>
            <w:r w:rsidR="00614905" w:rsidRPr="00C41A5F">
              <w:rPr>
                <w:rFonts w:ascii="Times New Roman" w:eastAsia="Times New Roman" w:hAnsi="Times New Roman" w:cs="Times New Roman"/>
                <w:color w:val="000000" w:themeColor="text1"/>
                <w:sz w:val="18"/>
                <w:szCs w:val="18"/>
              </w:rPr>
              <w:t>20</w:t>
            </w:r>
            <w:r w:rsidRPr="00C41A5F">
              <w:rPr>
                <w:rFonts w:ascii="Times New Roman" w:eastAsia="Times New Roman" w:hAnsi="Times New Roman" w:cs="Times New Roman"/>
                <w:color w:val="000000" w:themeColor="text1"/>
                <w:sz w:val="18"/>
                <w:szCs w:val="18"/>
              </w:rPr>
              <w:t>21 (79%) of RA request</w:t>
            </w:r>
            <w:r w:rsidR="003A4565" w:rsidRPr="00C41A5F">
              <w:rPr>
                <w:rFonts w:ascii="Times New Roman" w:eastAsia="Times New Roman" w:hAnsi="Times New Roman" w:cs="Times New Roman"/>
                <w:color w:val="000000" w:themeColor="text1"/>
                <w:sz w:val="18"/>
                <w:szCs w:val="18"/>
              </w:rPr>
              <w:t>s</w:t>
            </w:r>
            <w:r w:rsidRPr="00C41A5F">
              <w:rPr>
                <w:rFonts w:ascii="Times New Roman" w:eastAsia="Times New Roman" w:hAnsi="Times New Roman" w:cs="Times New Roman"/>
                <w:color w:val="000000" w:themeColor="text1"/>
                <w:sz w:val="18"/>
                <w:szCs w:val="18"/>
              </w:rPr>
              <w:t xml:space="preserve"> were processed within the required timeframe.</w:t>
            </w:r>
            <w:r w:rsidRPr="00C41A5F">
              <w:rPr>
                <w:rFonts w:ascii="Times New Roman" w:eastAsia="Times New Roman" w:hAnsi="Times New Roman" w:cs="Times New Roman"/>
                <w:color w:val="000000" w:themeColor="text1"/>
                <w:sz w:val="18"/>
                <w:szCs w:val="18"/>
              </w:rPr>
              <w:br/>
            </w:r>
          </w:p>
          <w:p w14:paraId="3D3CBEF7" w14:textId="58C03773" w:rsidR="009819B2" w:rsidRPr="00C41A5F" w:rsidRDefault="009819B2" w:rsidP="009B2D93">
            <w:pPr>
              <w:tabs>
                <w:tab w:val="left" w:pos="1354"/>
              </w:tabs>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Not every </w:t>
            </w:r>
            <w:r w:rsidR="003A4565" w:rsidRPr="00C41A5F">
              <w:rPr>
                <w:rFonts w:ascii="Times New Roman" w:eastAsia="Times New Roman" w:hAnsi="Times New Roman" w:cs="Times New Roman"/>
                <w:color w:val="000000" w:themeColor="text1"/>
                <w:sz w:val="18"/>
                <w:szCs w:val="18"/>
              </w:rPr>
              <w:t xml:space="preserve">RA </w:t>
            </w:r>
            <w:r w:rsidRPr="00C41A5F">
              <w:rPr>
                <w:rFonts w:ascii="Times New Roman" w:eastAsia="Times New Roman" w:hAnsi="Times New Roman" w:cs="Times New Roman"/>
                <w:color w:val="000000" w:themeColor="text1"/>
                <w:sz w:val="18"/>
                <w:szCs w:val="18"/>
              </w:rPr>
              <w:t xml:space="preserve">request comes through </w:t>
            </w:r>
            <w:r w:rsidR="00E76554" w:rsidRPr="00C41A5F">
              <w:rPr>
                <w:rFonts w:ascii="Times New Roman" w:eastAsia="Times New Roman" w:hAnsi="Times New Roman" w:cs="Times New Roman"/>
                <w:color w:val="000000" w:themeColor="text1"/>
                <w:sz w:val="18"/>
                <w:szCs w:val="18"/>
              </w:rPr>
              <w:t>EDI</w:t>
            </w:r>
            <w:r w:rsidRPr="00C41A5F">
              <w:rPr>
                <w:rFonts w:ascii="Times New Roman" w:eastAsia="Times New Roman" w:hAnsi="Times New Roman" w:cs="Times New Roman"/>
                <w:color w:val="000000" w:themeColor="text1"/>
                <w:sz w:val="18"/>
                <w:szCs w:val="18"/>
              </w:rPr>
              <w:t xml:space="preserve">. </w:t>
            </w:r>
          </w:p>
        </w:tc>
      </w:tr>
      <w:tr w:rsidR="00C41A5F" w:rsidRPr="00C41A5F" w14:paraId="0CF940F5" w14:textId="77777777" w:rsidTr="009B2D93">
        <w:tc>
          <w:tcPr>
            <w:tcW w:w="1345" w:type="dxa"/>
            <w:shd w:val="clear" w:color="auto" w:fill="auto"/>
          </w:tcPr>
          <w:p w14:paraId="122A880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C.2.c</w:t>
            </w:r>
          </w:p>
        </w:tc>
        <w:tc>
          <w:tcPr>
            <w:tcW w:w="2920" w:type="dxa"/>
            <w:shd w:val="clear" w:color="auto" w:fill="auto"/>
          </w:tcPr>
          <w:p w14:paraId="04B1651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24" w:name="_Hlk519505075"/>
            <w:r w:rsidRPr="00C41A5F">
              <w:rPr>
                <w:rFonts w:ascii="Times New Roman" w:eastAsia="Times New Roman" w:hAnsi="Times New Roman" w:cs="Times New Roman"/>
                <w:color w:val="000000" w:themeColor="text1"/>
                <w:sz w:val="18"/>
                <w:szCs w:val="18"/>
              </w:rPr>
              <w:t xml:space="preserve">Has the agency established procedures for processing requests for personal assistance services that comply with EEOC’s regulations, enforcement guidance, and other applicable executive orders, guidance, and standards? </w:t>
            </w:r>
            <w:bookmarkEnd w:id="24"/>
            <w:r w:rsidRPr="00C41A5F">
              <w:rPr>
                <w:rFonts w:ascii="Times New Roman" w:eastAsia="Times New Roman" w:hAnsi="Times New Roman" w:cs="Times New Roman"/>
                <w:color w:val="000000" w:themeColor="text1"/>
                <w:sz w:val="18"/>
                <w:szCs w:val="18"/>
              </w:rPr>
              <w:t>[see 29 CFR 1614.203(d)(6)]</w:t>
            </w:r>
          </w:p>
        </w:tc>
        <w:tc>
          <w:tcPr>
            <w:tcW w:w="0" w:type="auto"/>
            <w:shd w:val="clear" w:color="auto" w:fill="auto"/>
          </w:tcPr>
          <w:p w14:paraId="247FD01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565EC6B0" w14:textId="3D183B5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Although NIH is working with the DHHS on an inter-agency agreement to utilize </w:t>
            </w:r>
            <w:r w:rsidR="00E76554"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HHS’s established PAS contract</w:t>
            </w:r>
            <w:r w:rsidR="003A4565"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NIH is developing SOP procedures for processing personal assistance services in a stand-alone contract.</w:t>
            </w:r>
          </w:p>
        </w:tc>
      </w:tr>
      <w:tr w:rsidR="00C41A5F" w:rsidRPr="00C41A5F" w14:paraId="6FB5BCCC" w14:textId="77777777" w:rsidTr="009B2D93">
        <w:tc>
          <w:tcPr>
            <w:tcW w:w="1345" w:type="dxa"/>
            <w:shd w:val="clear" w:color="auto" w:fill="auto"/>
          </w:tcPr>
          <w:p w14:paraId="513DA38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2.c.</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44B6AE6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post its procedures for processing requests for Personal Assistance Services on its public website? [see 29 CFR § 1614.203(d)(5)(v</w:t>
            </w:r>
            <w:proofErr w:type="gramStart"/>
            <w:r w:rsidRPr="00C41A5F">
              <w:rPr>
                <w:rFonts w:ascii="Times New Roman" w:eastAsia="Times New Roman" w:hAnsi="Times New Roman" w:cs="Times New Roman"/>
                <w:color w:val="000000" w:themeColor="text1"/>
                <w:sz w:val="18"/>
                <w:szCs w:val="18"/>
              </w:rPr>
              <w:t>)]  If</w:t>
            </w:r>
            <w:proofErr w:type="gramEnd"/>
            <w:r w:rsidRPr="00C41A5F">
              <w:rPr>
                <w:rFonts w:ascii="Times New Roman" w:eastAsia="Times New Roman" w:hAnsi="Times New Roman" w:cs="Times New Roman"/>
                <w:color w:val="000000" w:themeColor="text1"/>
                <w:sz w:val="18"/>
                <w:szCs w:val="18"/>
              </w:rPr>
              <w:t xml:space="preserve"> “yes”, please provide the internet address in the comment’s column.</w:t>
            </w:r>
          </w:p>
        </w:tc>
        <w:tc>
          <w:tcPr>
            <w:tcW w:w="0" w:type="auto"/>
            <w:shd w:val="clear" w:color="auto" w:fill="auto"/>
          </w:tcPr>
          <w:p w14:paraId="2F4CBE9E" w14:textId="048C233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2E398526" w14:textId="6950940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 xml:space="preserve">Detailed SOPs will be developed in accordance with applicable contract specifics, and posted on the NIH public website, and cross linked to EDI’s Reasonable Accommodations and “Disability-People” </w:t>
            </w:r>
            <w:r w:rsidR="00E76554" w:rsidRPr="00C41A5F">
              <w:rPr>
                <w:rFonts w:ascii="Times New Roman" w:hAnsi="Times New Roman" w:cs="Times New Roman"/>
                <w:color w:val="000000" w:themeColor="text1"/>
                <w:sz w:val="18"/>
                <w:szCs w:val="18"/>
              </w:rPr>
              <w:t>p</w:t>
            </w:r>
            <w:r w:rsidRPr="00C41A5F">
              <w:rPr>
                <w:rFonts w:ascii="Times New Roman" w:hAnsi="Times New Roman" w:cs="Times New Roman"/>
                <w:color w:val="000000" w:themeColor="text1"/>
                <w:sz w:val="18"/>
                <w:szCs w:val="18"/>
              </w:rPr>
              <w:t>ages.</w:t>
            </w:r>
          </w:p>
        </w:tc>
      </w:tr>
      <w:tr w:rsidR="00C41A5F" w:rsidRPr="00C41A5F" w14:paraId="14B9CFF8" w14:textId="77777777" w:rsidTr="009B2D93">
        <w:tc>
          <w:tcPr>
            <w:tcW w:w="0" w:type="auto"/>
            <w:gridSpan w:val="4"/>
            <w:shd w:val="clear" w:color="auto" w:fill="auto"/>
          </w:tcPr>
          <w:p w14:paraId="2A18CE9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7E315C02" w14:textId="77777777" w:rsidTr="009B2D93">
        <w:trPr>
          <w:trHeight w:val="1240"/>
        </w:trPr>
        <w:tc>
          <w:tcPr>
            <w:tcW w:w="1345" w:type="dxa"/>
            <w:shd w:val="clear" w:color="auto" w:fill="auto"/>
          </w:tcPr>
          <w:p w14:paraId="376C2C85" w14:textId="01AA8EE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C7EA42F" wp14:editId="016D7ACA">
                  <wp:extent cx="334010" cy="151130"/>
                  <wp:effectExtent l="0" t="0" r="8890" b="1270"/>
                  <wp:docPr id="32" name="Picture 3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4BF4B27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056FA2BA" w14:textId="46329A9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600C5772" wp14:editId="548395DE">
                  <wp:extent cx="222885" cy="198755"/>
                  <wp:effectExtent l="0" t="0" r="5715" b="0"/>
                  <wp:docPr id="31" name="Picture 3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6C27A16"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0DD26088"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C.3 - The agency evaluates managers and supervisors on their efforts to ensure equal employment opportunity.</w:t>
            </w:r>
          </w:p>
        </w:tc>
        <w:tc>
          <w:tcPr>
            <w:tcW w:w="0" w:type="auto"/>
            <w:shd w:val="clear" w:color="auto" w:fill="auto"/>
          </w:tcPr>
          <w:p w14:paraId="5ACE004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2BED401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47C18BB3"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671932D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4CC0094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bCs/>
                <w:color w:val="000000" w:themeColor="text1"/>
                <w:sz w:val="18"/>
                <w:szCs w:val="18"/>
              </w:rPr>
              <w:t>New Indicator</w:t>
            </w:r>
          </w:p>
        </w:tc>
      </w:tr>
      <w:tr w:rsidR="00C41A5F" w:rsidRPr="00C41A5F" w14:paraId="58886AAB" w14:textId="77777777" w:rsidTr="009B2D93">
        <w:tc>
          <w:tcPr>
            <w:tcW w:w="1345" w:type="dxa"/>
            <w:shd w:val="clear" w:color="auto" w:fill="auto"/>
          </w:tcPr>
          <w:p w14:paraId="46A3A9C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C.3.a</w:t>
            </w:r>
          </w:p>
        </w:tc>
        <w:tc>
          <w:tcPr>
            <w:tcW w:w="2920" w:type="dxa"/>
            <w:shd w:val="clear" w:color="auto" w:fill="auto"/>
          </w:tcPr>
          <w:p w14:paraId="0FB5AE56" w14:textId="04B9851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Pursuant to </w:t>
            </w:r>
            <w:r w:rsidRPr="00C41A5F">
              <w:rPr>
                <w:rFonts w:ascii="Times New Roman" w:eastAsia="Times New Roman" w:hAnsi="Times New Roman" w:cs="Times New Roman"/>
                <w:bCs/>
                <w:color w:val="000000" w:themeColor="text1"/>
                <w:sz w:val="18"/>
                <w:szCs w:val="18"/>
              </w:rPr>
              <w:t xml:space="preserve">29 CFR §1614.102(a)(5), </w:t>
            </w:r>
            <w:bookmarkStart w:id="25" w:name="_Hlk519505192"/>
            <w:r w:rsidRPr="00C41A5F">
              <w:rPr>
                <w:rFonts w:ascii="Times New Roman" w:eastAsia="Times New Roman" w:hAnsi="Times New Roman" w:cs="Times New Roman"/>
                <w:bCs/>
                <w:color w:val="000000" w:themeColor="text1"/>
                <w:sz w:val="18"/>
                <w:szCs w:val="18"/>
              </w:rPr>
              <w:t>d</w:t>
            </w:r>
            <w:r w:rsidRPr="00C41A5F">
              <w:rPr>
                <w:rFonts w:ascii="Times New Roman" w:eastAsia="Times New Roman" w:hAnsi="Times New Roman" w:cs="Times New Roman"/>
                <w:color w:val="000000" w:themeColor="text1"/>
                <w:sz w:val="18"/>
                <w:szCs w:val="18"/>
              </w:rPr>
              <w:t>o all managers and supervisors have an element in their performance appraisal that evaluates their commitment to agency EEO policies and principles and their participation in the EEO program?</w:t>
            </w:r>
            <w:bookmarkEnd w:id="25"/>
          </w:p>
        </w:tc>
        <w:tc>
          <w:tcPr>
            <w:tcW w:w="0" w:type="auto"/>
            <w:shd w:val="clear" w:color="auto" w:fill="auto"/>
          </w:tcPr>
          <w:p w14:paraId="47EDC7B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812E92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There is an element in all managers and supervisors’ administrative checklist performance requirements that evaluates their commitment to EEO policies and principles and their participation in the EEO program.</w:t>
            </w:r>
          </w:p>
        </w:tc>
      </w:tr>
      <w:tr w:rsidR="00C41A5F" w:rsidRPr="00C41A5F" w14:paraId="51875E86" w14:textId="77777777" w:rsidTr="009B2D93">
        <w:tc>
          <w:tcPr>
            <w:tcW w:w="1345" w:type="dxa"/>
            <w:shd w:val="clear" w:color="auto" w:fill="auto"/>
          </w:tcPr>
          <w:p w14:paraId="0470FD9D" w14:textId="4045FDC5"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26" w:name="_Hlk524947614"/>
            <w:r w:rsidRPr="00C41A5F">
              <w:rPr>
                <w:rFonts w:ascii="Times New Roman" w:eastAsia="Times New Roman" w:hAnsi="Times New Roman" w:cs="Times New Roman"/>
                <w:b/>
                <w:color w:val="000000" w:themeColor="text1"/>
                <w:sz w:val="18"/>
                <w:szCs w:val="18"/>
              </w:rPr>
              <w:t>C.3.b</w:t>
            </w:r>
            <w:bookmarkEnd w:id="26"/>
          </w:p>
        </w:tc>
        <w:tc>
          <w:tcPr>
            <w:tcW w:w="2920" w:type="dxa"/>
            <w:shd w:val="clear" w:color="auto" w:fill="auto"/>
          </w:tcPr>
          <w:p w14:paraId="7DBE1B3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27" w:name="_Hlk519505265"/>
            <w:r w:rsidRPr="00C41A5F">
              <w:rPr>
                <w:rFonts w:ascii="Times New Roman" w:eastAsia="Times New Roman" w:hAnsi="Times New Roman" w:cs="Times New Roman"/>
                <w:color w:val="000000" w:themeColor="text1"/>
                <w:sz w:val="18"/>
                <w:szCs w:val="18"/>
              </w:rPr>
              <w:t xml:space="preserve">Does the agency require rating officials to evaluate the performance of managers and supervisors based on the following </w:t>
            </w:r>
            <w:bookmarkEnd w:id="27"/>
            <w:r w:rsidRPr="00C41A5F">
              <w:rPr>
                <w:rFonts w:ascii="Times New Roman" w:eastAsia="Times New Roman" w:hAnsi="Times New Roman" w:cs="Times New Roman"/>
                <w:color w:val="000000" w:themeColor="text1"/>
                <w:sz w:val="18"/>
                <w:szCs w:val="18"/>
              </w:rPr>
              <w:t>activities?</w:t>
            </w:r>
          </w:p>
        </w:tc>
        <w:tc>
          <w:tcPr>
            <w:tcW w:w="0" w:type="auto"/>
            <w:shd w:val="clear" w:color="auto" w:fill="auto"/>
          </w:tcPr>
          <w:p w14:paraId="0126189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2D8B3BF1"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C07E985" w14:textId="77777777" w:rsidTr="009B2D93">
        <w:tc>
          <w:tcPr>
            <w:tcW w:w="1345" w:type="dxa"/>
            <w:shd w:val="clear" w:color="auto" w:fill="auto"/>
          </w:tcPr>
          <w:p w14:paraId="5142151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6F2F930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28" w:name="_Hlk524947623"/>
            <w:r w:rsidRPr="00C41A5F">
              <w:rPr>
                <w:rFonts w:ascii="Times New Roman" w:eastAsia="Times New Roman" w:hAnsi="Times New Roman" w:cs="Times New Roman"/>
                <w:color w:val="000000" w:themeColor="text1"/>
                <w:sz w:val="18"/>
                <w:szCs w:val="18"/>
              </w:rPr>
              <w:t xml:space="preserve">Resolve EEO problems/disagreements/conflicts, including the participation in ADR proceedings?  </w:t>
            </w:r>
            <w:bookmarkEnd w:id="28"/>
            <w:r w:rsidRPr="00C41A5F">
              <w:rPr>
                <w:rFonts w:ascii="Times New Roman" w:eastAsia="Times New Roman" w:hAnsi="Times New Roman" w:cs="Times New Roman"/>
                <w:color w:val="000000" w:themeColor="text1"/>
                <w:sz w:val="18"/>
                <w:szCs w:val="18"/>
              </w:rPr>
              <w:t>[see MD-110, Ch. 3.I]</w:t>
            </w:r>
          </w:p>
        </w:tc>
        <w:tc>
          <w:tcPr>
            <w:tcW w:w="0" w:type="auto"/>
            <w:shd w:val="clear" w:color="auto" w:fill="auto"/>
          </w:tcPr>
          <w:p w14:paraId="0F29646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41FE18B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4E3C023C" w14:textId="77777777" w:rsidTr="009B2D93">
        <w:tc>
          <w:tcPr>
            <w:tcW w:w="1345" w:type="dxa"/>
            <w:shd w:val="clear" w:color="auto" w:fill="auto"/>
          </w:tcPr>
          <w:p w14:paraId="66966B8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33A72C0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29" w:name="_Hlk524947631"/>
            <w:r w:rsidRPr="00C41A5F">
              <w:rPr>
                <w:rFonts w:ascii="Times New Roman" w:eastAsia="Times New Roman" w:hAnsi="Times New Roman" w:cs="Times New Roman"/>
                <w:color w:val="000000" w:themeColor="text1"/>
                <w:sz w:val="18"/>
                <w:szCs w:val="18"/>
              </w:rPr>
              <w:t xml:space="preserve">Ensure full cooperation of employees under his/her supervision with EEO officials, such as counselors and investigators? </w:t>
            </w:r>
            <w:bookmarkEnd w:id="29"/>
            <w:r w:rsidRPr="00C41A5F">
              <w:rPr>
                <w:rFonts w:ascii="Times New Roman" w:eastAsia="Times New Roman" w:hAnsi="Times New Roman" w:cs="Times New Roman"/>
                <w:color w:val="000000" w:themeColor="text1"/>
                <w:sz w:val="18"/>
                <w:szCs w:val="18"/>
              </w:rPr>
              <w:t>[see 29 CFR §1614.102(b)(6)]</w:t>
            </w:r>
          </w:p>
        </w:tc>
        <w:tc>
          <w:tcPr>
            <w:tcW w:w="0" w:type="auto"/>
            <w:shd w:val="clear" w:color="auto" w:fill="auto"/>
          </w:tcPr>
          <w:p w14:paraId="2F51AFB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6BCDB8EB" w14:textId="60C87E26"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1B4D97"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7ED985FC" w14:textId="77777777" w:rsidTr="009B2D93">
        <w:tc>
          <w:tcPr>
            <w:tcW w:w="1345" w:type="dxa"/>
            <w:shd w:val="clear" w:color="auto" w:fill="auto"/>
          </w:tcPr>
          <w:p w14:paraId="6F2EA32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6B368D9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0" w:name="_Hlk524947638"/>
            <w:r w:rsidRPr="00C41A5F">
              <w:rPr>
                <w:rFonts w:ascii="Times New Roman" w:eastAsia="Times New Roman" w:hAnsi="Times New Roman" w:cs="Times New Roman"/>
                <w:color w:val="000000" w:themeColor="text1"/>
                <w:sz w:val="18"/>
                <w:szCs w:val="18"/>
              </w:rPr>
              <w:t xml:space="preserve">Ensure a workplace that is free from all forms of discrimination, including harassment and retaliation? </w:t>
            </w:r>
            <w:bookmarkEnd w:id="30"/>
            <w:r w:rsidRPr="00C41A5F">
              <w:rPr>
                <w:rFonts w:ascii="Times New Roman" w:eastAsia="Times New Roman" w:hAnsi="Times New Roman" w:cs="Times New Roman"/>
                <w:color w:val="000000" w:themeColor="text1"/>
                <w:sz w:val="18"/>
                <w:szCs w:val="18"/>
              </w:rPr>
              <w:t>[see MD-715, II(C)]</w:t>
            </w:r>
          </w:p>
        </w:tc>
        <w:tc>
          <w:tcPr>
            <w:tcW w:w="0" w:type="auto"/>
            <w:shd w:val="clear" w:color="auto" w:fill="auto"/>
          </w:tcPr>
          <w:p w14:paraId="26E4074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14F7BB4F" w14:textId="069C620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1B4D97"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19287AA2" w14:textId="77777777" w:rsidTr="009B2D93">
        <w:tc>
          <w:tcPr>
            <w:tcW w:w="1345" w:type="dxa"/>
            <w:shd w:val="clear" w:color="auto" w:fill="auto"/>
          </w:tcPr>
          <w:p w14:paraId="79F60EE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4</w:t>
            </w:r>
          </w:p>
        </w:tc>
        <w:tc>
          <w:tcPr>
            <w:tcW w:w="2920" w:type="dxa"/>
            <w:shd w:val="clear" w:color="auto" w:fill="auto"/>
          </w:tcPr>
          <w:p w14:paraId="6FA6A59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1" w:name="_Hlk524947658"/>
            <w:r w:rsidRPr="00C41A5F">
              <w:rPr>
                <w:rFonts w:ascii="Times New Roman" w:eastAsia="Times New Roman" w:hAnsi="Times New Roman" w:cs="Times New Roman"/>
                <w:color w:val="000000" w:themeColor="text1"/>
                <w:sz w:val="18"/>
                <w:szCs w:val="18"/>
              </w:rPr>
              <w:t xml:space="preserve">Ensure that subordinate supervisors have effective managerial, communication, and interpersonal skills to supervise in a workplace with diverse employees? </w:t>
            </w:r>
            <w:bookmarkEnd w:id="31"/>
            <w:r w:rsidRPr="00C41A5F">
              <w:rPr>
                <w:rFonts w:ascii="Times New Roman" w:eastAsia="Times New Roman" w:hAnsi="Times New Roman" w:cs="Times New Roman"/>
                <w:color w:val="000000" w:themeColor="text1"/>
                <w:sz w:val="18"/>
                <w:szCs w:val="18"/>
              </w:rPr>
              <w:t>[see MD-715 Instructions, Sec. I]</w:t>
            </w:r>
          </w:p>
        </w:tc>
        <w:tc>
          <w:tcPr>
            <w:tcW w:w="0" w:type="auto"/>
            <w:shd w:val="clear" w:color="auto" w:fill="auto"/>
          </w:tcPr>
          <w:p w14:paraId="672B341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7F7A7D5E" w14:textId="386A7C4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1B4D97"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7D617C37" w14:textId="77777777" w:rsidTr="009B2D93">
        <w:tc>
          <w:tcPr>
            <w:tcW w:w="1345" w:type="dxa"/>
            <w:tcBorders>
              <w:bottom w:val="single" w:sz="4" w:space="0" w:color="000000"/>
            </w:tcBorders>
            <w:shd w:val="clear" w:color="auto" w:fill="auto"/>
          </w:tcPr>
          <w:p w14:paraId="40F5598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5</w:t>
            </w:r>
          </w:p>
        </w:tc>
        <w:tc>
          <w:tcPr>
            <w:tcW w:w="2920" w:type="dxa"/>
            <w:tcBorders>
              <w:bottom w:val="single" w:sz="4" w:space="0" w:color="000000"/>
            </w:tcBorders>
            <w:shd w:val="clear" w:color="auto" w:fill="auto"/>
          </w:tcPr>
          <w:p w14:paraId="1F77ED6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2" w:name="_Hlk524947670"/>
            <w:r w:rsidRPr="00C41A5F">
              <w:rPr>
                <w:rFonts w:ascii="Times New Roman" w:eastAsia="Times New Roman" w:hAnsi="Times New Roman" w:cs="Times New Roman"/>
                <w:color w:val="000000" w:themeColor="text1"/>
                <w:sz w:val="18"/>
                <w:szCs w:val="18"/>
              </w:rPr>
              <w:t xml:space="preserve">Provide religious accommodations when such accommodations do not cause an undue hardship? </w:t>
            </w:r>
            <w:bookmarkEnd w:id="32"/>
            <w:r w:rsidRPr="00C41A5F">
              <w:rPr>
                <w:rFonts w:ascii="Times New Roman" w:eastAsia="Times New Roman" w:hAnsi="Times New Roman" w:cs="Times New Roman"/>
                <w:color w:val="000000" w:themeColor="text1"/>
                <w:sz w:val="18"/>
                <w:szCs w:val="18"/>
              </w:rPr>
              <w:t>[see 29 CFR §1614.102(a)(7)]</w:t>
            </w:r>
          </w:p>
        </w:tc>
        <w:tc>
          <w:tcPr>
            <w:tcW w:w="0" w:type="auto"/>
            <w:tcBorders>
              <w:bottom w:val="single" w:sz="4" w:space="0" w:color="000000"/>
            </w:tcBorders>
            <w:shd w:val="clear" w:color="auto" w:fill="auto"/>
          </w:tcPr>
          <w:p w14:paraId="56DC4B9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tcBorders>
              <w:bottom w:val="single" w:sz="4" w:space="0" w:color="000000"/>
            </w:tcBorders>
            <w:shd w:val="clear" w:color="auto" w:fill="auto"/>
          </w:tcPr>
          <w:p w14:paraId="5C4C7CED" w14:textId="682F0E7A"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1B4D97"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7387ADC4" w14:textId="77777777" w:rsidTr="009B2D93">
        <w:trPr>
          <w:trHeight w:val="494"/>
        </w:trPr>
        <w:tc>
          <w:tcPr>
            <w:tcW w:w="1345" w:type="dxa"/>
            <w:shd w:val="clear" w:color="auto" w:fill="auto"/>
          </w:tcPr>
          <w:p w14:paraId="1FE74E4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6</w:t>
            </w:r>
          </w:p>
        </w:tc>
        <w:tc>
          <w:tcPr>
            <w:tcW w:w="2920" w:type="dxa"/>
            <w:shd w:val="clear" w:color="auto" w:fill="auto"/>
          </w:tcPr>
          <w:p w14:paraId="07B3D7C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3" w:name="_Hlk524947676"/>
            <w:r w:rsidRPr="00C41A5F">
              <w:rPr>
                <w:rFonts w:ascii="Times New Roman" w:eastAsia="Times New Roman" w:hAnsi="Times New Roman" w:cs="Times New Roman"/>
                <w:color w:val="000000" w:themeColor="text1"/>
                <w:sz w:val="18"/>
                <w:szCs w:val="18"/>
              </w:rPr>
              <w:t xml:space="preserve">Provide disability accommodations when such accommodations do not cause an undue hardship? </w:t>
            </w:r>
            <w:bookmarkEnd w:id="33"/>
            <w:r w:rsidRPr="00C41A5F">
              <w:rPr>
                <w:rFonts w:ascii="Times New Roman" w:eastAsia="Times New Roman" w:hAnsi="Times New Roman" w:cs="Times New Roman"/>
                <w:color w:val="000000" w:themeColor="text1"/>
                <w:sz w:val="18"/>
                <w:szCs w:val="18"/>
              </w:rPr>
              <w:t>[ see 29 CFR §1614.102(a)(8)]</w:t>
            </w:r>
          </w:p>
        </w:tc>
        <w:tc>
          <w:tcPr>
            <w:tcW w:w="0" w:type="auto"/>
            <w:shd w:val="clear" w:color="auto" w:fill="auto"/>
          </w:tcPr>
          <w:p w14:paraId="1969FE8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12557574" w14:textId="055DD451"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AB10D6"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489D7F92" w14:textId="77777777" w:rsidTr="009B2D93">
        <w:tc>
          <w:tcPr>
            <w:tcW w:w="1345" w:type="dxa"/>
            <w:shd w:val="clear" w:color="auto" w:fill="auto"/>
          </w:tcPr>
          <w:p w14:paraId="3722351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7</w:t>
            </w:r>
          </w:p>
        </w:tc>
        <w:tc>
          <w:tcPr>
            <w:tcW w:w="2920" w:type="dxa"/>
            <w:shd w:val="clear" w:color="auto" w:fill="auto"/>
          </w:tcPr>
          <w:p w14:paraId="365C453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4" w:name="_Hlk524947685"/>
            <w:r w:rsidRPr="00C41A5F">
              <w:rPr>
                <w:rFonts w:ascii="Times New Roman" w:eastAsia="Times New Roman" w:hAnsi="Times New Roman" w:cs="Times New Roman"/>
                <w:color w:val="000000" w:themeColor="text1"/>
                <w:sz w:val="18"/>
                <w:szCs w:val="18"/>
              </w:rPr>
              <w:t xml:space="preserve">Support the EEO program in identifying and removing barriers to equal opportunity.  </w:t>
            </w:r>
            <w:bookmarkEnd w:id="34"/>
            <w:r w:rsidRPr="00C41A5F">
              <w:rPr>
                <w:rFonts w:ascii="Times New Roman" w:eastAsia="Times New Roman" w:hAnsi="Times New Roman" w:cs="Times New Roman"/>
                <w:color w:val="000000" w:themeColor="text1"/>
                <w:sz w:val="18"/>
                <w:szCs w:val="18"/>
              </w:rPr>
              <w:t>[see MD-715, II(C)]</w:t>
            </w:r>
          </w:p>
        </w:tc>
        <w:tc>
          <w:tcPr>
            <w:tcW w:w="0" w:type="auto"/>
            <w:shd w:val="clear" w:color="auto" w:fill="auto"/>
          </w:tcPr>
          <w:p w14:paraId="0CD84B3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60CA3699" w14:textId="7BA6D906"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AB10D6"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3C5F6056" w14:textId="77777777" w:rsidTr="009B2D93">
        <w:tc>
          <w:tcPr>
            <w:tcW w:w="1345" w:type="dxa"/>
            <w:shd w:val="clear" w:color="auto" w:fill="auto"/>
          </w:tcPr>
          <w:p w14:paraId="5D33E4C5"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8</w:t>
            </w:r>
          </w:p>
        </w:tc>
        <w:tc>
          <w:tcPr>
            <w:tcW w:w="2920" w:type="dxa"/>
            <w:shd w:val="clear" w:color="auto" w:fill="auto"/>
          </w:tcPr>
          <w:p w14:paraId="2ADC468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5" w:name="_Hlk524947693"/>
            <w:r w:rsidRPr="00C41A5F">
              <w:rPr>
                <w:rFonts w:ascii="Times New Roman" w:eastAsia="Times New Roman" w:hAnsi="Times New Roman" w:cs="Times New Roman"/>
                <w:color w:val="000000" w:themeColor="text1"/>
                <w:sz w:val="18"/>
                <w:szCs w:val="18"/>
              </w:rPr>
              <w:t xml:space="preserve">Support the anti-harassment program in investigating and correcting harassing conduct. </w:t>
            </w:r>
            <w:bookmarkEnd w:id="35"/>
            <w:r w:rsidRPr="00C41A5F">
              <w:rPr>
                <w:rFonts w:ascii="Times New Roman" w:eastAsia="Times New Roman" w:hAnsi="Times New Roman" w:cs="Times New Roman"/>
                <w:color w:val="000000" w:themeColor="text1"/>
                <w:sz w:val="18"/>
                <w:szCs w:val="18"/>
              </w:rPr>
              <w:t>[see Enforcement Guidance, V.C.2]</w:t>
            </w:r>
          </w:p>
        </w:tc>
        <w:tc>
          <w:tcPr>
            <w:tcW w:w="0" w:type="auto"/>
            <w:shd w:val="clear" w:color="auto" w:fill="auto"/>
          </w:tcPr>
          <w:p w14:paraId="5F89ED7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49682BA6" w14:textId="4AE0C4D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AB10D6"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6997BF59" w14:textId="77777777" w:rsidTr="009B2D93">
        <w:tc>
          <w:tcPr>
            <w:tcW w:w="1345" w:type="dxa"/>
            <w:shd w:val="clear" w:color="auto" w:fill="auto"/>
          </w:tcPr>
          <w:p w14:paraId="31FFA5B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3.b.</w:t>
            </w:r>
            <w:proofErr w:type="gramEnd"/>
            <w:r w:rsidRPr="00C41A5F">
              <w:rPr>
                <w:rFonts w:ascii="Times New Roman" w:eastAsia="Times New Roman" w:hAnsi="Times New Roman" w:cs="Times New Roman"/>
                <w:b/>
                <w:color w:val="000000" w:themeColor="text1"/>
                <w:sz w:val="18"/>
                <w:szCs w:val="18"/>
              </w:rPr>
              <w:t>9</w:t>
            </w:r>
          </w:p>
        </w:tc>
        <w:tc>
          <w:tcPr>
            <w:tcW w:w="2920" w:type="dxa"/>
            <w:shd w:val="clear" w:color="auto" w:fill="auto"/>
          </w:tcPr>
          <w:p w14:paraId="3784916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6" w:name="_Hlk524947702"/>
            <w:r w:rsidRPr="00C41A5F">
              <w:rPr>
                <w:rFonts w:ascii="Times New Roman" w:eastAsia="Times New Roman" w:hAnsi="Times New Roman" w:cs="Times New Roman"/>
                <w:color w:val="000000" w:themeColor="text1"/>
                <w:sz w:val="18"/>
                <w:szCs w:val="18"/>
              </w:rPr>
              <w:t xml:space="preserve">Comply with settlement agreements and orders issued by the agency, EEOC, and EEO-related cases from the Merit Systems Protection Board, labor arbitrators, and the Federal Labor Relations Authority? </w:t>
            </w:r>
            <w:bookmarkEnd w:id="36"/>
            <w:r w:rsidRPr="00C41A5F">
              <w:rPr>
                <w:rFonts w:ascii="Times New Roman" w:eastAsia="Times New Roman" w:hAnsi="Times New Roman" w:cs="Times New Roman"/>
                <w:color w:val="000000" w:themeColor="text1"/>
                <w:sz w:val="18"/>
                <w:szCs w:val="18"/>
              </w:rPr>
              <w:t>[see MD-715, II(C)]</w:t>
            </w:r>
          </w:p>
        </w:tc>
        <w:tc>
          <w:tcPr>
            <w:tcW w:w="0" w:type="auto"/>
            <w:shd w:val="clear" w:color="auto" w:fill="auto"/>
          </w:tcPr>
          <w:p w14:paraId="73CBF4C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727ABC53" w14:textId="2BEBA00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AB10D6"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to develop a department-wide element.</w:t>
            </w:r>
          </w:p>
        </w:tc>
      </w:tr>
      <w:tr w:rsidR="00C41A5F" w:rsidRPr="00C41A5F" w14:paraId="612A48A8" w14:textId="77777777" w:rsidTr="009B2D93">
        <w:tc>
          <w:tcPr>
            <w:tcW w:w="1345" w:type="dxa"/>
            <w:shd w:val="clear" w:color="auto" w:fill="auto"/>
          </w:tcPr>
          <w:p w14:paraId="7D94BBA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C.3.c</w:t>
            </w:r>
          </w:p>
        </w:tc>
        <w:tc>
          <w:tcPr>
            <w:tcW w:w="2920" w:type="dxa"/>
            <w:shd w:val="clear" w:color="auto" w:fill="auto"/>
          </w:tcPr>
          <w:p w14:paraId="4DEF0AD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EEO Director recommend to the agency head improvements or corrections, including remedial or disciplinary actions, for managers and supervisors who have failed in their EEO responsibilities? [see </w:t>
            </w:r>
            <w:r w:rsidRPr="00C41A5F">
              <w:rPr>
                <w:rFonts w:ascii="Times New Roman" w:eastAsia="Times New Roman" w:hAnsi="Times New Roman" w:cs="Times New Roman"/>
                <w:bCs/>
                <w:color w:val="000000" w:themeColor="text1"/>
                <w:sz w:val="18"/>
                <w:szCs w:val="18"/>
              </w:rPr>
              <w:t>29 CFR §1614.102(c)(2)</w:t>
            </w:r>
            <w:r w:rsidRPr="00C41A5F">
              <w:rPr>
                <w:rFonts w:ascii="Times New Roman" w:eastAsia="Times New Roman" w:hAnsi="Times New Roman" w:cs="Times New Roman"/>
                <w:color w:val="000000" w:themeColor="text1"/>
                <w:sz w:val="18"/>
                <w:szCs w:val="18"/>
              </w:rPr>
              <w:t>]</w:t>
            </w:r>
          </w:p>
        </w:tc>
        <w:tc>
          <w:tcPr>
            <w:tcW w:w="0" w:type="auto"/>
            <w:shd w:val="clear" w:color="auto" w:fill="auto"/>
          </w:tcPr>
          <w:p w14:paraId="667EF387" w14:textId="117B35B0" w:rsidR="009819B2" w:rsidRPr="00C41A5F" w:rsidRDefault="0012383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F5168B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7" w:name="_Hlk524967764"/>
            <w:r w:rsidRPr="00C41A5F">
              <w:rPr>
                <w:rFonts w:ascii="Times New Roman" w:eastAsia="Times New Roman" w:hAnsi="Times New Roman" w:cs="Times New Roman"/>
                <w:color w:val="000000" w:themeColor="text1"/>
                <w:sz w:val="18"/>
                <w:szCs w:val="18"/>
              </w:rPr>
              <w:t xml:space="preserve">When there is a finding or a settlement due to management’s inaction or inappropriate action, the EDI Director </w:t>
            </w:r>
            <w:bookmarkEnd w:id="37"/>
            <w:r w:rsidRPr="00C41A5F">
              <w:rPr>
                <w:rFonts w:ascii="Times New Roman" w:eastAsia="Times New Roman" w:hAnsi="Times New Roman" w:cs="Times New Roman"/>
                <w:color w:val="000000" w:themeColor="text1"/>
                <w:sz w:val="18"/>
                <w:szCs w:val="18"/>
              </w:rPr>
              <w:t>provides guidance.</w:t>
            </w:r>
          </w:p>
        </w:tc>
      </w:tr>
      <w:tr w:rsidR="00C41A5F" w:rsidRPr="00C41A5F" w14:paraId="70B2FBBA" w14:textId="77777777" w:rsidTr="009B2D93">
        <w:tc>
          <w:tcPr>
            <w:tcW w:w="1345" w:type="dxa"/>
            <w:shd w:val="clear" w:color="auto" w:fill="auto"/>
          </w:tcPr>
          <w:p w14:paraId="2E3246A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C.3.d</w:t>
            </w:r>
          </w:p>
        </w:tc>
        <w:tc>
          <w:tcPr>
            <w:tcW w:w="2920" w:type="dxa"/>
            <w:shd w:val="clear" w:color="auto" w:fill="auto"/>
          </w:tcPr>
          <w:p w14:paraId="59CC29B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When the EEO Director recommends remedial or disciplinary actions, are the recommendations regularly implemented by the agency? [see </w:t>
            </w:r>
            <w:r w:rsidRPr="00C41A5F">
              <w:rPr>
                <w:rFonts w:ascii="Times New Roman" w:eastAsia="Times New Roman" w:hAnsi="Times New Roman" w:cs="Times New Roman"/>
                <w:bCs/>
                <w:color w:val="000000" w:themeColor="text1"/>
                <w:sz w:val="18"/>
                <w:szCs w:val="18"/>
              </w:rPr>
              <w:t>29 CFR §1614.102(c)(2)</w:t>
            </w:r>
            <w:r w:rsidRPr="00C41A5F">
              <w:rPr>
                <w:rFonts w:ascii="Times New Roman" w:eastAsia="Times New Roman" w:hAnsi="Times New Roman" w:cs="Times New Roman"/>
                <w:color w:val="000000" w:themeColor="text1"/>
                <w:sz w:val="18"/>
                <w:szCs w:val="18"/>
              </w:rPr>
              <w:t>]</w:t>
            </w:r>
          </w:p>
        </w:tc>
        <w:tc>
          <w:tcPr>
            <w:tcW w:w="0" w:type="auto"/>
            <w:shd w:val="clear" w:color="auto" w:fill="auto"/>
          </w:tcPr>
          <w:p w14:paraId="08681C4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1D12AE3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When there is a finding or a settlement due to management’s inaction or inappropriate action, the EDI Director provides guidance.</w:t>
            </w:r>
          </w:p>
        </w:tc>
      </w:tr>
      <w:tr w:rsidR="00C41A5F" w:rsidRPr="00C41A5F" w14:paraId="6B5BBD0F" w14:textId="77777777" w:rsidTr="009B2D93">
        <w:tc>
          <w:tcPr>
            <w:tcW w:w="0" w:type="auto"/>
            <w:gridSpan w:val="4"/>
            <w:shd w:val="clear" w:color="auto" w:fill="auto"/>
          </w:tcPr>
          <w:p w14:paraId="1D6FF6CC"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5A6DA8B4" w14:textId="77777777" w:rsidTr="009B2D93">
        <w:trPr>
          <w:trHeight w:val="1240"/>
        </w:trPr>
        <w:tc>
          <w:tcPr>
            <w:tcW w:w="1345" w:type="dxa"/>
            <w:shd w:val="clear" w:color="auto" w:fill="auto"/>
          </w:tcPr>
          <w:p w14:paraId="3970D732" w14:textId="6F051932"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71948B4" wp14:editId="0007002E">
                  <wp:extent cx="334010" cy="151130"/>
                  <wp:effectExtent l="0" t="0" r="8890" b="1270"/>
                  <wp:docPr id="30" name="Picture 3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8FC5EA0"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44C6E236" w14:textId="7FC8674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79E8F92" wp14:editId="08F6A9FD">
                  <wp:extent cx="222885" cy="198755"/>
                  <wp:effectExtent l="0" t="0" r="5715" b="0"/>
                  <wp:docPr id="29" name="Picture 2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CE11367"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01B20B7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 C.4 – The agency ensures effective coordination between its EEO programs and Human Resources (HR) program.</w:t>
            </w:r>
          </w:p>
        </w:tc>
        <w:tc>
          <w:tcPr>
            <w:tcW w:w="0" w:type="auto"/>
            <w:shd w:val="clear" w:color="auto" w:fill="auto"/>
          </w:tcPr>
          <w:p w14:paraId="266EC52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028E1263"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1F64005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2EAAA190" w14:textId="77777777" w:rsidTr="009B2D93">
        <w:tc>
          <w:tcPr>
            <w:tcW w:w="1345" w:type="dxa"/>
            <w:shd w:val="clear" w:color="auto" w:fill="auto"/>
          </w:tcPr>
          <w:p w14:paraId="3BEDDA7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p>
          <w:p w14:paraId="2EE37966" w14:textId="77777777" w:rsidR="009819B2" w:rsidRPr="00C41A5F" w:rsidDel="002B79B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C.4.a</w:t>
            </w:r>
          </w:p>
        </w:tc>
        <w:tc>
          <w:tcPr>
            <w:tcW w:w="2920" w:type="dxa"/>
            <w:shd w:val="clear" w:color="auto" w:fill="auto"/>
          </w:tcPr>
          <w:p w14:paraId="67B51A4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Cs/>
                <w:color w:val="000000" w:themeColor="text1"/>
                <w:sz w:val="18"/>
                <w:szCs w:val="18"/>
              </w:rPr>
              <w:t>Do t</w:t>
            </w:r>
            <w:r w:rsidRPr="00C41A5F">
              <w:rPr>
                <w:rFonts w:ascii="Times New Roman" w:eastAsia="Times New Roman" w:hAnsi="Times New Roman" w:cs="Times New Roman"/>
                <w:color w:val="000000" w:themeColor="text1"/>
                <w:sz w:val="18"/>
                <w:szCs w:val="18"/>
              </w:rPr>
              <w:t xml:space="preserve">he HR Director and the EEO Director meet regularly to assess whether personnel programs, policies, and procedures conform to EEOC laws, instructions, and management directives? [see </w:t>
            </w:r>
            <w:r w:rsidRPr="00C41A5F">
              <w:rPr>
                <w:rFonts w:ascii="Times New Roman" w:eastAsia="Times New Roman" w:hAnsi="Times New Roman" w:cs="Times New Roman"/>
                <w:bCs/>
                <w:color w:val="000000" w:themeColor="text1"/>
                <w:sz w:val="18"/>
                <w:szCs w:val="18"/>
              </w:rPr>
              <w:t>29 CFR §1614.102(a)(2)]</w:t>
            </w:r>
          </w:p>
        </w:tc>
        <w:tc>
          <w:tcPr>
            <w:tcW w:w="0" w:type="auto"/>
            <w:shd w:val="clear" w:color="auto" w:fill="auto"/>
          </w:tcPr>
          <w:p w14:paraId="29BE79B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B509D2E"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851BCFA" w14:textId="77777777" w:rsidTr="009B2D93">
        <w:tc>
          <w:tcPr>
            <w:tcW w:w="1345" w:type="dxa"/>
            <w:shd w:val="clear" w:color="auto" w:fill="auto"/>
          </w:tcPr>
          <w:p w14:paraId="6304DF76" w14:textId="2C7CFEFF"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38" w:name="_Hlk524948059"/>
            <w:r w:rsidRPr="00C41A5F">
              <w:rPr>
                <w:rFonts w:ascii="Times New Roman" w:eastAsia="Times New Roman" w:hAnsi="Times New Roman" w:cs="Times New Roman"/>
                <w:b/>
                <w:color w:val="000000" w:themeColor="text1"/>
                <w:sz w:val="18"/>
                <w:szCs w:val="18"/>
              </w:rPr>
              <w:lastRenderedPageBreak/>
              <w:t>C.4.b</w:t>
            </w:r>
            <w:bookmarkEnd w:id="38"/>
          </w:p>
        </w:tc>
        <w:tc>
          <w:tcPr>
            <w:tcW w:w="2920" w:type="dxa"/>
            <w:shd w:val="clear" w:color="auto" w:fill="auto"/>
          </w:tcPr>
          <w:p w14:paraId="4CFD9D0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39" w:name="_Hlk519505408"/>
            <w:r w:rsidRPr="00C41A5F">
              <w:rPr>
                <w:rFonts w:ascii="Times New Roman" w:eastAsia="Times New Roman" w:hAnsi="Times New Roman" w:cs="Times New Roman"/>
                <w:color w:val="000000" w:themeColor="text1"/>
                <w:sz w:val="18"/>
                <w:szCs w:val="18"/>
              </w:rPr>
              <w:t xml:space="preserve">Has the agency </w:t>
            </w:r>
            <w:bookmarkStart w:id="40" w:name="_Hlk524948053"/>
            <w:r w:rsidRPr="00C41A5F">
              <w:rPr>
                <w:rFonts w:ascii="Times New Roman" w:eastAsia="Times New Roman" w:hAnsi="Times New Roman" w:cs="Times New Roman"/>
                <w:color w:val="000000" w:themeColor="text1"/>
                <w:sz w:val="18"/>
                <w:szCs w:val="18"/>
              </w:rPr>
              <w:t xml:space="preserve">established timetables/schedules to review at regular intervals its merit promotion program, employee recognition awards program, employee development/training programs, and management/personnel policies, procedures, and practices </w:t>
            </w:r>
            <w:bookmarkEnd w:id="39"/>
            <w:r w:rsidRPr="00C41A5F">
              <w:rPr>
                <w:rFonts w:ascii="Times New Roman" w:eastAsia="Times New Roman" w:hAnsi="Times New Roman" w:cs="Times New Roman"/>
                <w:color w:val="000000" w:themeColor="text1"/>
                <w:sz w:val="18"/>
                <w:szCs w:val="18"/>
              </w:rPr>
              <w:t xml:space="preserve">for systemic barriers that may be impeding full participation in the program by all EEO groups?  </w:t>
            </w:r>
            <w:bookmarkEnd w:id="40"/>
            <w:r w:rsidRPr="00C41A5F">
              <w:rPr>
                <w:rFonts w:ascii="Times New Roman" w:eastAsia="Times New Roman" w:hAnsi="Times New Roman" w:cs="Times New Roman"/>
                <w:color w:val="000000" w:themeColor="text1"/>
                <w:sz w:val="18"/>
                <w:szCs w:val="18"/>
              </w:rPr>
              <w:t>[see MD-715 Instructions, Sec. I]</w:t>
            </w:r>
          </w:p>
        </w:tc>
        <w:tc>
          <w:tcPr>
            <w:tcW w:w="0" w:type="auto"/>
            <w:shd w:val="clear" w:color="auto" w:fill="auto"/>
          </w:tcPr>
          <w:p w14:paraId="387D728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3FA06BB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5211773C" w14:textId="77777777" w:rsidTr="009B2D93">
        <w:tc>
          <w:tcPr>
            <w:tcW w:w="1345" w:type="dxa"/>
            <w:shd w:val="clear" w:color="auto" w:fill="auto"/>
          </w:tcPr>
          <w:p w14:paraId="42CB86B5" w14:textId="68C9359D"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41" w:name="_Hlk524948067"/>
            <w:r w:rsidRPr="00C41A5F">
              <w:rPr>
                <w:rFonts w:ascii="Times New Roman" w:eastAsia="Times New Roman" w:hAnsi="Times New Roman" w:cs="Times New Roman"/>
                <w:b/>
                <w:color w:val="000000" w:themeColor="text1"/>
                <w:sz w:val="18"/>
                <w:szCs w:val="18"/>
              </w:rPr>
              <w:t>C.4.c</w:t>
            </w:r>
            <w:bookmarkEnd w:id="41"/>
          </w:p>
        </w:tc>
        <w:tc>
          <w:tcPr>
            <w:tcW w:w="2920" w:type="dxa"/>
            <w:shd w:val="clear" w:color="auto" w:fill="auto"/>
          </w:tcPr>
          <w:p w14:paraId="14FB96F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42" w:name="_Hlk519505508"/>
            <w:r w:rsidRPr="00C41A5F">
              <w:rPr>
                <w:rFonts w:ascii="Times New Roman" w:eastAsia="Times New Roman" w:hAnsi="Times New Roman" w:cs="Times New Roman"/>
                <w:color w:val="000000" w:themeColor="text1"/>
                <w:sz w:val="18"/>
                <w:szCs w:val="18"/>
              </w:rPr>
              <w:t xml:space="preserve">Does the EEO office have timely access to accurate and complete data </w:t>
            </w:r>
            <w:bookmarkStart w:id="43" w:name="_Hlk524948042"/>
            <w:r w:rsidRPr="00C41A5F">
              <w:rPr>
                <w:rFonts w:ascii="Times New Roman" w:eastAsia="Times New Roman" w:hAnsi="Times New Roman" w:cs="Times New Roman"/>
                <w:color w:val="000000" w:themeColor="text1"/>
                <w:sz w:val="18"/>
                <w:szCs w:val="18"/>
              </w:rPr>
              <w:t xml:space="preserve">(e.g., demographic data for workforce, applicants, training programs, etc.) </w:t>
            </w:r>
            <w:bookmarkEnd w:id="43"/>
            <w:r w:rsidRPr="00C41A5F">
              <w:rPr>
                <w:rFonts w:ascii="Times New Roman" w:eastAsia="Times New Roman" w:hAnsi="Times New Roman" w:cs="Times New Roman"/>
                <w:color w:val="000000" w:themeColor="text1"/>
                <w:sz w:val="18"/>
                <w:szCs w:val="18"/>
              </w:rPr>
              <w:t xml:space="preserve">required to prepare the MD-715 workforce data tables?  </w:t>
            </w:r>
            <w:bookmarkEnd w:id="42"/>
            <w:r w:rsidRPr="00C41A5F">
              <w:rPr>
                <w:rFonts w:ascii="Times New Roman" w:eastAsia="Times New Roman" w:hAnsi="Times New Roman" w:cs="Times New Roman"/>
                <w:color w:val="000000" w:themeColor="text1"/>
                <w:sz w:val="18"/>
                <w:szCs w:val="18"/>
              </w:rPr>
              <w:t xml:space="preserve">[see </w:t>
            </w:r>
            <w:r w:rsidRPr="00C41A5F">
              <w:rPr>
                <w:rFonts w:ascii="Times New Roman" w:eastAsia="Times New Roman" w:hAnsi="Times New Roman" w:cs="Times New Roman"/>
                <w:bCs/>
                <w:color w:val="000000" w:themeColor="text1"/>
                <w:sz w:val="18"/>
                <w:szCs w:val="18"/>
              </w:rPr>
              <w:t>29 CFR §1614.601(a)]</w:t>
            </w:r>
          </w:p>
        </w:tc>
        <w:tc>
          <w:tcPr>
            <w:tcW w:w="0" w:type="auto"/>
            <w:shd w:val="clear" w:color="auto" w:fill="auto"/>
          </w:tcPr>
          <w:p w14:paraId="12DB209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7B7E877D" w14:textId="096804E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Working with </w:t>
            </w:r>
            <w:r w:rsidR="00AB10D6"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 xml:space="preserve">HHS to make the required changes to achieve accurate data collection and complete data reporting.  </w:t>
            </w:r>
          </w:p>
          <w:p w14:paraId="4020B48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41BB860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4ADE02AE" w14:textId="77777777" w:rsidTr="009B2D93">
        <w:tc>
          <w:tcPr>
            <w:tcW w:w="1345" w:type="dxa"/>
            <w:shd w:val="clear" w:color="auto" w:fill="auto"/>
          </w:tcPr>
          <w:p w14:paraId="0318179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44" w:name="_Hlk519505643"/>
            <w:bookmarkStart w:id="45" w:name="_Hlk516567714"/>
            <w:r w:rsidRPr="00C41A5F">
              <w:rPr>
                <w:rFonts w:ascii="Times New Roman" w:eastAsia="Times New Roman" w:hAnsi="Times New Roman" w:cs="Times New Roman"/>
                <w:b/>
                <w:color w:val="000000" w:themeColor="text1"/>
                <w:sz w:val="18"/>
                <w:szCs w:val="18"/>
              </w:rPr>
              <w:t>C.4.d</w:t>
            </w:r>
            <w:bookmarkEnd w:id="44"/>
          </w:p>
        </w:tc>
        <w:tc>
          <w:tcPr>
            <w:tcW w:w="2920" w:type="dxa"/>
            <w:shd w:val="clear" w:color="auto" w:fill="auto"/>
          </w:tcPr>
          <w:p w14:paraId="4E4D805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46" w:name="_Hlk519505652"/>
            <w:r w:rsidRPr="00C41A5F">
              <w:rPr>
                <w:rFonts w:ascii="Times New Roman" w:eastAsia="Times New Roman" w:hAnsi="Times New Roman" w:cs="Times New Roman"/>
                <w:color w:val="000000" w:themeColor="text1"/>
                <w:sz w:val="18"/>
                <w:szCs w:val="18"/>
              </w:rPr>
              <w:t xml:space="preserve">Does the HR office timely provide the EEO office with access to other data (e.g., exit interview data, climate assessment surveys, and grievance data), upon request? </w:t>
            </w:r>
            <w:bookmarkEnd w:id="46"/>
            <w:r w:rsidRPr="00C41A5F">
              <w:rPr>
                <w:rFonts w:ascii="Times New Roman" w:eastAsia="Times New Roman" w:hAnsi="Times New Roman" w:cs="Times New Roman"/>
                <w:color w:val="000000" w:themeColor="text1"/>
                <w:sz w:val="18"/>
                <w:szCs w:val="18"/>
              </w:rPr>
              <w:t>[see MD-715, II(C)]</w:t>
            </w:r>
          </w:p>
        </w:tc>
        <w:tc>
          <w:tcPr>
            <w:tcW w:w="0" w:type="auto"/>
            <w:shd w:val="clear" w:color="auto" w:fill="auto"/>
          </w:tcPr>
          <w:p w14:paraId="0E41D2A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 Yes</w:t>
            </w:r>
          </w:p>
        </w:tc>
        <w:tc>
          <w:tcPr>
            <w:tcW w:w="0" w:type="auto"/>
            <w:shd w:val="clear" w:color="auto" w:fill="auto"/>
          </w:tcPr>
          <w:p w14:paraId="0E3AB52C" w14:textId="65AA832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EDI has been successful and able to access OHR data in a timely manner.  Exit interview survey data </w:t>
            </w:r>
            <w:r w:rsidR="003A4565" w:rsidRPr="00C41A5F">
              <w:rPr>
                <w:rFonts w:ascii="Times New Roman" w:eastAsia="Times New Roman" w:hAnsi="Times New Roman" w:cs="Times New Roman"/>
                <w:color w:val="000000" w:themeColor="text1"/>
                <w:sz w:val="18"/>
                <w:szCs w:val="18"/>
              </w:rPr>
              <w:t>are</w:t>
            </w:r>
            <w:r w:rsidRPr="00C41A5F">
              <w:rPr>
                <w:rFonts w:ascii="Times New Roman" w:eastAsia="Times New Roman" w:hAnsi="Times New Roman" w:cs="Times New Roman"/>
                <w:color w:val="000000" w:themeColor="text1"/>
                <w:sz w:val="18"/>
                <w:szCs w:val="18"/>
              </w:rPr>
              <w:t xml:space="preserve"> available, as</w:t>
            </w:r>
            <w:r w:rsidR="003A4565" w:rsidRPr="00C41A5F">
              <w:rPr>
                <w:rFonts w:ascii="Times New Roman" w:eastAsia="Times New Roman" w:hAnsi="Times New Roman" w:cs="Times New Roman"/>
                <w:color w:val="000000" w:themeColor="text1"/>
                <w:sz w:val="18"/>
                <w:szCs w:val="18"/>
              </w:rPr>
              <w:t xml:space="preserve"> are</w:t>
            </w:r>
            <w:r w:rsidRPr="00C41A5F">
              <w:rPr>
                <w:rFonts w:ascii="Times New Roman" w:eastAsia="Times New Roman" w:hAnsi="Times New Roman" w:cs="Times New Roman"/>
                <w:color w:val="000000" w:themeColor="text1"/>
                <w:sz w:val="18"/>
                <w:szCs w:val="18"/>
              </w:rPr>
              <w:t xml:space="preserve"> other centralized data. </w:t>
            </w:r>
          </w:p>
          <w:p w14:paraId="7D45196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5EED262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recommendation is to close this plan as of 9/30/21.</w:t>
            </w:r>
          </w:p>
        </w:tc>
      </w:tr>
      <w:bookmarkEnd w:id="45"/>
      <w:tr w:rsidR="00C41A5F" w:rsidRPr="00C41A5F" w14:paraId="1270BBB1" w14:textId="77777777" w:rsidTr="009B2D93">
        <w:tc>
          <w:tcPr>
            <w:tcW w:w="1345" w:type="dxa"/>
            <w:shd w:val="clear" w:color="auto" w:fill="auto"/>
          </w:tcPr>
          <w:p w14:paraId="4219BCD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C.4.e</w:t>
            </w:r>
          </w:p>
        </w:tc>
        <w:tc>
          <w:tcPr>
            <w:tcW w:w="2920" w:type="dxa"/>
            <w:shd w:val="clear" w:color="auto" w:fill="auto"/>
          </w:tcPr>
          <w:p w14:paraId="706EE9C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Cs/>
                <w:color w:val="000000" w:themeColor="text1"/>
                <w:sz w:val="18"/>
                <w:szCs w:val="18"/>
              </w:rPr>
              <w:t>Pursuant to</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Section II(C) of MD-715,</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color w:val="000000" w:themeColor="text1"/>
                <w:sz w:val="18"/>
                <w:szCs w:val="18"/>
              </w:rPr>
              <w:t>does the EEO office collaborate with the HR office to:</w:t>
            </w:r>
          </w:p>
        </w:tc>
        <w:tc>
          <w:tcPr>
            <w:tcW w:w="0" w:type="auto"/>
            <w:shd w:val="clear" w:color="auto" w:fill="auto"/>
          </w:tcPr>
          <w:p w14:paraId="6A0AAD4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36A5D1DC"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EFD0C5E" w14:textId="77777777" w:rsidTr="009B2D93">
        <w:tc>
          <w:tcPr>
            <w:tcW w:w="1345" w:type="dxa"/>
            <w:shd w:val="clear" w:color="auto" w:fill="auto"/>
          </w:tcPr>
          <w:p w14:paraId="09DD35D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4.e.</w:t>
            </w:r>
            <w:proofErr w:type="gramEnd"/>
            <w:r w:rsidRPr="00C41A5F">
              <w:rPr>
                <w:rFonts w:ascii="Times New Roman" w:eastAsia="Times New Roman" w:hAnsi="Times New Roman" w:cs="Times New Roman"/>
                <w:b/>
                <w:color w:val="000000" w:themeColor="text1"/>
                <w:sz w:val="18"/>
                <w:szCs w:val="18"/>
              </w:rPr>
              <w:t>1</w:t>
            </w:r>
          </w:p>
        </w:tc>
        <w:tc>
          <w:tcPr>
            <w:tcW w:w="2920" w:type="dxa"/>
            <w:shd w:val="clear" w:color="auto" w:fill="auto"/>
          </w:tcPr>
          <w:p w14:paraId="0666557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Implement the Affirmative Action Plan for Individuals with Disabilities? [</w:t>
            </w:r>
            <w:r w:rsidRPr="00C41A5F">
              <w:rPr>
                <w:rFonts w:ascii="Times New Roman" w:eastAsia="Times New Roman" w:hAnsi="Times New Roman" w:cs="Times New Roman"/>
                <w:bCs/>
                <w:color w:val="000000" w:themeColor="text1"/>
                <w:sz w:val="18"/>
                <w:szCs w:val="18"/>
              </w:rPr>
              <w:t>see 29 CFR §1614.203(d); MD-715, II(C)]</w:t>
            </w:r>
          </w:p>
        </w:tc>
        <w:tc>
          <w:tcPr>
            <w:tcW w:w="0" w:type="auto"/>
            <w:shd w:val="clear" w:color="auto" w:fill="auto"/>
          </w:tcPr>
          <w:p w14:paraId="1EE97519" w14:textId="1C2E46B7" w:rsidR="009819B2" w:rsidRPr="00C41A5F" w:rsidRDefault="009A18F8"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D3E02C4" w14:textId="62A4BC6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OHR and EDI have developed new partnerships to implement the A</w:t>
            </w:r>
            <w:r w:rsidR="003A4565" w:rsidRPr="00C41A5F">
              <w:rPr>
                <w:rFonts w:ascii="Times New Roman" w:eastAsia="Times New Roman" w:hAnsi="Times New Roman" w:cs="Times New Roman"/>
                <w:color w:val="000000" w:themeColor="text1"/>
                <w:sz w:val="18"/>
                <w:szCs w:val="18"/>
              </w:rPr>
              <w:t xml:space="preserve">ffirmative </w:t>
            </w:r>
            <w:r w:rsidRPr="00C41A5F">
              <w:rPr>
                <w:rFonts w:ascii="Times New Roman" w:eastAsia="Times New Roman" w:hAnsi="Times New Roman" w:cs="Times New Roman"/>
                <w:color w:val="000000" w:themeColor="text1"/>
                <w:sz w:val="18"/>
                <w:szCs w:val="18"/>
              </w:rPr>
              <w:t>A</w:t>
            </w:r>
            <w:r w:rsidR="003A4565" w:rsidRPr="00C41A5F">
              <w:rPr>
                <w:rFonts w:ascii="Times New Roman" w:eastAsia="Times New Roman" w:hAnsi="Times New Roman" w:cs="Times New Roman"/>
                <w:color w:val="000000" w:themeColor="text1"/>
                <w:sz w:val="18"/>
                <w:szCs w:val="18"/>
              </w:rPr>
              <w:t xml:space="preserve">ction </w:t>
            </w:r>
            <w:r w:rsidRPr="00C41A5F">
              <w:rPr>
                <w:rFonts w:ascii="Times New Roman" w:eastAsia="Times New Roman" w:hAnsi="Times New Roman" w:cs="Times New Roman"/>
                <w:color w:val="000000" w:themeColor="text1"/>
                <w:sz w:val="18"/>
                <w:szCs w:val="18"/>
              </w:rPr>
              <w:t>P</w:t>
            </w:r>
            <w:r w:rsidR="003A4565" w:rsidRPr="00C41A5F">
              <w:rPr>
                <w:rFonts w:ascii="Times New Roman" w:eastAsia="Times New Roman" w:hAnsi="Times New Roman" w:cs="Times New Roman"/>
                <w:color w:val="000000" w:themeColor="text1"/>
                <w:sz w:val="18"/>
                <w:szCs w:val="18"/>
              </w:rPr>
              <w:t>lan</w:t>
            </w:r>
            <w:r w:rsidRPr="00C41A5F">
              <w:rPr>
                <w:rFonts w:ascii="Times New Roman" w:eastAsia="Times New Roman" w:hAnsi="Times New Roman" w:cs="Times New Roman"/>
                <w:color w:val="000000" w:themeColor="text1"/>
                <w:sz w:val="18"/>
                <w:szCs w:val="18"/>
              </w:rPr>
              <w:t xml:space="preserve"> for people with disabilities (Part J)</w:t>
            </w:r>
            <w:r w:rsidR="003A4565" w:rsidRPr="00C41A5F">
              <w:rPr>
                <w:rFonts w:ascii="Times New Roman" w:eastAsia="Times New Roman" w:hAnsi="Times New Roman" w:cs="Times New Roman"/>
                <w:color w:val="000000" w:themeColor="text1"/>
                <w:sz w:val="18"/>
                <w:szCs w:val="18"/>
              </w:rPr>
              <w:t>.</w:t>
            </w:r>
          </w:p>
        </w:tc>
      </w:tr>
      <w:tr w:rsidR="00C41A5F" w:rsidRPr="00C41A5F" w14:paraId="5A2437EF" w14:textId="77777777" w:rsidTr="009B2D93">
        <w:tc>
          <w:tcPr>
            <w:tcW w:w="1345" w:type="dxa"/>
            <w:shd w:val="clear" w:color="auto" w:fill="auto"/>
          </w:tcPr>
          <w:p w14:paraId="5CD0530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4.e.</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3F0E2E6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Develop and/or conduct outreach and recruiting initiatives? </w:t>
            </w:r>
            <w:r w:rsidRPr="00C41A5F">
              <w:rPr>
                <w:rFonts w:ascii="Times New Roman" w:eastAsia="Times New Roman" w:hAnsi="Times New Roman" w:cs="Times New Roman"/>
                <w:bCs/>
                <w:color w:val="000000" w:themeColor="text1"/>
                <w:sz w:val="18"/>
                <w:szCs w:val="18"/>
              </w:rPr>
              <w:t>[see MD-715, II(C)]</w:t>
            </w:r>
          </w:p>
        </w:tc>
        <w:tc>
          <w:tcPr>
            <w:tcW w:w="0" w:type="auto"/>
            <w:shd w:val="clear" w:color="auto" w:fill="auto"/>
          </w:tcPr>
          <w:p w14:paraId="1E17E13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528D29B"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E45BBE6" w14:textId="77777777" w:rsidTr="009B2D93">
        <w:tc>
          <w:tcPr>
            <w:tcW w:w="1345" w:type="dxa"/>
            <w:shd w:val="clear" w:color="auto" w:fill="auto"/>
          </w:tcPr>
          <w:p w14:paraId="3A82AB6F"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4.e.</w:t>
            </w:r>
            <w:proofErr w:type="gramEnd"/>
            <w:r w:rsidRPr="00C41A5F">
              <w:rPr>
                <w:rFonts w:ascii="Times New Roman" w:eastAsia="Times New Roman" w:hAnsi="Times New Roman" w:cs="Times New Roman"/>
                <w:b/>
                <w:color w:val="000000" w:themeColor="text1"/>
                <w:sz w:val="18"/>
                <w:szCs w:val="18"/>
              </w:rPr>
              <w:t>3</w:t>
            </w:r>
          </w:p>
        </w:tc>
        <w:tc>
          <w:tcPr>
            <w:tcW w:w="2920" w:type="dxa"/>
            <w:shd w:val="clear" w:color="auto" w:fill="auto"/>
          </w:tcPr>
          <w:p w14:paraId="41F7927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Develop and/or provide training for managers and employees? </w:t>
            </w:r>
            <w:r w:rsidRPr="00C41A5F">
              <w:rPr>
                <w:rFonts w:ascii="Times New Roman" w:eastAsia="Times New Roman" w:hAnsi="Times New Roman" w:cs="Times New Roman"/>
                <w:bCs/>
                <w:color w:val="000000" w:themeColor="text1"/>
                <w:sz w:val="18"/>
                <w:szCs w:val="18"/>
              </w:rPr>
              <w:t>[see MD-715, II(C)]</w:t>
            </w:r>
          </w:p>
        </w:tc>
        <w:tc>
          <w:tcPr>
            <w:tcW w:w="0" w:type="auto"/>
            <w:shd w:val="clear" w:color="auto" w:fill="auto"/>
          </w:tcPr>
          <w:p w14:paraId="51BAFAE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D396789"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37C3868" w14:textId="77777777" w:rsidTr="009B2D93">
        <w:tc>
          <w:tcPr>
            <w:tcW w:w="1345" w:type="dxa"/>
            <w:shd w:val="clear" w:color="auto" w:fill="auto"/>
          </w:tcPr>
          <w:p w14:paraId="04464B30" w14:textId="2223BE08"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47" w:name="_Hlk524948116"/>
            <w:r w:rsidRPr="00C41A5F">
              <w:rPr>
                <w:rFonts w:ascii="Times New Roman" w:eastAsia="Times New Roman" w:hAnsi="Times New Roman" w:cs="Times New Roman"/>
                <w:b/>
                <w:color w:val="000000" w:themeColor="text1"/>
                <w:sz w:val="18"/>
                <w:szCs w:val="18"/>
              </w:rPr>
              <w:t>C.</w:t>
            </w:r>
            <w:proofErr w:type="gramStart"/>
            <w:r w:rsidRPr="00C41A5F">
              <w:rPr>
                <w:rFonts w:ascii="Times New Roman" w:eastAsia="Times New Roman" w:hAnsi="Times New Roman" w:cs="Times New Roman"/>
                <w:b/>
                <w:color w:val="000000" w:themeColor="text1"/>
                <w:sz w:val="18"/>
                <w:szCs w:val="18"/>
              </w:rPr>
              <w:t>4.e.</w:t>
            </w:r>
            <w:proofErr w:type="gramEnd"/>
            <w:r w:rsidRPr="00C41A5F">
              <w:rPr>
                <w:rFonts w:ascii="Times New Roman" w:eastAsia="Times New Roman" w:hAnsi="Times New Roman" w:cs="Times New Roman"/>
                <w:b/>
                <w:color w:val="000000" w:themeColor="text1"/>
                <w:sz w:val="18"/>
                <w:szCs w:val="18"/>
              </w:rPr>
              <w:t>4</w:t>
            </w:r>
            <w:bookmarkEnd w:id="47"/>
          </w:p>
        </w:tc>
        <w:tc>
          <w:tcPr>
            <w:tcW w:w="2920" w:type="dxa"/>
            <w:shd w:val="clear" w:color="auto" w:fill="auto"/>
          </w:tcPr>
          <w:p w14:paraId="17BF21D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48" w:name="_Hlk524948110"/>
            <w:r w:rsidRPr="00C41A5F">
              <w:rPr>
                <w:rFonts w:ascii="Times New Roman" w:eastAsia="Times New Roman" w:hAnsi="Times New Roman" w:cs="Times New Roman"/>
                <w:color w:val="000000" w:themeColor="text1"/>
                <w:sz w:val="18"/>
                <w:szCs w:val="18"/>
              </w:rPr>
              <w:t xml:space="preserve">Identify and remove barriers to equal opportunity in the workplace? </w:t>
            </w:r>
            <w:bookmarkEnd w:id="48"/>
            <w:r w:rsidRPr="00C41A5F">
              <w:rPr>
                <w:rFonts w:ascii="Times New Roman" w:eastAsia="Times New Roman" w:hAnsi="Times New Roman" w:cs="Times New Roman"/>
                <w:bCs/>
                <w:color w:val="000000" w:themeColor="text1"/>
                <w:sz w:val="18"/>
                <w:szCs w:val="18"/>
              </w:rPr>
              <w:t>[see MD-715, II(C)]</w:t>
            </w:r>
          </w:p>
        </w:tc>
        <w:tc>
          <w:tcPr>
            <w:tcW w:w="0" w:type="auto"/>
            <w:shd w:val="clear" w:color="auto" w:fill="auto"/>
          </w:tcPr>
          <w:p w14:paraId="1A811D4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664DECA9" w14:textId="216E665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In FY</w:t>
            </w:r>
            <w:r w:rsidR="00396168" w:rsidRPr="00C41A5F">
              <w:rPr>
                <w:rFonts w:ascii="Times New Roman" w:eastAsia="Times New Roman" w:hAnsi="Times New Roman" w:cs="Times New Roman"/>
                <w:color w:val="000000" w:themeColor="text1"/>
                <w:sz w:val="18"/>
                <w:szCs w:val="18"/>
              </w:rPr>
              <w:t xml:space="preserve"> </w:t>
            </w:r>
            <w:r w:rsidR="00CB1BFA" w:rsidRPr="00C41A5F">
              <w:rPr>
                <w:rFonts w:ascii="Times New Roman" w:eastAsia="Times New Roman" w:hAnsi="Times New Roman" w:cs="Times New Roman"/>
                <w:color w:val="000000" w:themeColor="text1"/>
                <w:sz w:val="18"/>
                <w:szCs w:val="18"/>
              </w:rPr>
              <w:t>20</w:t>
            </w:r>
            <w:r w:rsidRPr="00C41A5F">
              <w:rPr>
                <w:rFonts w:ascii="Times New Roman" w:eastAsia="Times New Roman" w:hAnsi="Times New Roman" w:cs="Times New Roman"/>
                <w:color w:val="000000" w:themeColor="text1"/>
                <w:sz w:val="18"/>
                <w:szCs w:val="18"/>
              </w:rPr>
              <w:t xml:space="preserve">22, the organization will brief leadership on the </w:t>
            </w:r>
            <w:proofErr w:type="spellStart"/>
            <w:r w:rsidRPr="00C41A5F">
              <w:rPr>
                <w:rFonts w:ascii="Times New Roman" w:eastAsia="Times New Roman" w:hAnsi="Times New Roman" w:cs="Times New Roman"/>
                <w:color w:val="000000" w:themeColor="text1"/>
                <w:sz w:val="18"/>
                <w:szCs w:val="18"/>
              </w:rPr>
              <w:t>EconSys</w:t>
            </w:r>
            <w:proofErr w:type="spellEnd"/>
            <w:r w:rsidRPr="00C41A5F">
              <w:rPr>
                <w:rFonts w:ascii="Times New Roman" w:eastAsia="Times New Roman" w:hAnsi="Times New Roman" w:cs="Times New Roman"/>
                <w:color w:val="000000" w:themeColor="text1"/>
                <w:sz w:val="18"/>
                <w:szCs w:val="18"/>
              </w:rPr>
              <w:t xml:space="preserve"> data findings, triggers, barriers, and initial recommendations to move the organization forward.</w:t>
            </w:r>
          </w:p>
          <w:p w14:paraId="567CF97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6C49709F" w14:textId="77777777" w:rsidTr="009B2D93">
        <w:tc>
          <w:tcPr>
            <w:tcW w:w="1345" w:type="dxa"/>
            <w:shd w:val="clear" w:color="auto" w:fill="auto"/>
          </w:tcPr>
          <w:p w14:paraId="1F8CBB42" w14:textId="6264EC76"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49" w:name="_Hlk524948177"/>
            <w:r w:rsidRPr="00C41A5F">
              <w:rPr>
                <w:rFonts w:ascii="Times New Roman" w:eastAsia="Times New Roman" w:hAnsi="Times New Roman" w:cs="Times New Roman"/>
                <w:b/>
                <w:color w:val="000000" w:themeColor="text1"/>
                <w:sz w:val="18"/>
                <w:szCs w:val="18"/>
              </w:rPr>
              <w:lastRenderedPageBreak/>
              <w:t>C.</w:t>
            </w:r>
            <w:proofErr w:type="gramStart"/>
            <w:r w:rsidRPr="00C41A5F">
              <w:rPr>
                <w:rFonts w:ascii="Times New Roman" w:eastAsia="Times New Roman" w:hAnsi="Times New Roman" w:cs="Times New Roman"/>
                <w:b/>
                <w:color w:val="000000" w:themeColor="text1"/>
                <w:sz w:val="18"/>
                <w:szCs w:val="18"/>
              </w:rPr>
              <w:t>4.e.</w:t>
            </w:r>
            <w:proofErr w:type="gramEnd"/>
            <w:r w:rsidRPr="00C41A5F">
              <w:rPr>
                <w:rFonts w:ascii="Times New Roman" w:eastAsia="Times New Roman" w:hAnsi="Times New Roman" w:cs="Times New Roman"/>
                <w:b/>
                <w:color w:val="000000" w:themeColor="text1"/>
                <w:sz w:val="18"/>
                <w:szCs w:val="18"/>
              </w:rPr>
              <w:t>5</w:t>
            </w:r>
            <w:bookmarkEnd w:id="49"/>
          </w:p>
        </w:tc>
        <w:tc>
          <w:tcPr>
            <w:tcW w:w="2920" w:type="dxa"/>
            <w:shd w:val="clear" w:color="auto" w:fill="auto"/>
          </w:tcPr>
          <w:p w14:paraId="74F8A5C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50" w:name="_Hlk524948168"/>
            <w:r w:rsidRPr="00C41A5F">
              <w:rPr>
                <w:rFonts w:ascii="Times New Roman" w:eastAsia="Times New Roman" w:hAnsi="Times New Roman" w:cs="Times New Roman"/>
                <w:color w:val="000000" w:themeColor="text1"/>
                <w:sz w:val="18"/>
                <w:szCs w:val="18"/>
              </w:rPr>
              <w:t>Assist in preparing the MD-715 report?</w:t>
            </w:r>
            <w:r w:rsidRPr="00C41A5F">
              <w:rPr>
                <w:rFonts w:ascii="Times New Roman" w:eastAsia="Times New Roman" w:hAnsi="Times New Roman" w:cs="Times New Roman"/>
                <w:bCs/>
                <w:color w:val="000000" w:themeColor="text1"/>
                <w:sz w:val="18"/>
                <w:szCs w:val="18"/>
              </w:rPr>
              <w:t xml:space="preserve"> </w:t>
            </w:r>
            <w:bookmarkEnd w:id="50"/>
            <w:r w:rsidRPr="00C41A5F">
              <w:rPr>
                <w:rFonts w:ascii="Times New Roman" w:eastAsia="Times New Roman" w:hAnsi="Times New Roman" w:cs="Times New Roman"/>
                <w:bCs/>
                <w:color w:val="000000" w:themeColor="text1"/>
                <w:sz w:val="18"/>
                <w:szCs w:val="18"/>
              </w:rPr>
              <w:t>[see MD-715, II(C)]</w:t>
            </w:r>
          </w:p>
        </w:tc>
        <w:tc>
          <w:tcPr>
            <w:tcW w:w="0" w:type="auto"/>
            <w:shd w:val="clear" w:color="auto" w:fill="auto"/>
          </w:tcPr>
          <w:p w14:paraId="01FC6BC2" w14:textId="5234F55D" w:rsidR="009819B2" w:rsidRPr="00C41A5F" w:rsidRDefault="002A251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w:t>
            </w:r>
            <w:r w:rsidR="009819B2" w:rsidRPr="00C41A5F">
              <w:rPr>
                <w:rFonts w:ascii="Times New Roman" w:eastAsia="Times New Roman" w:hAnsi="Times New Roman" w:cs="Times New Roman"/>
                <w:color w:val="000000" w:themeColor="text1"/>
                <w:sz w:val="18"/>
                <w:szCs w:val="18"/>
              </w:rPr>
              <w:t>es</w:t>
            </w:r>
          </w:p>
        </w:tc>
        <w:tc>
          <w:tcPr>
            <w:tcW w:w="0" w:type="auto"/>
            <w:shd w:val="clear" w:color="auto" w:fill="auto"/>
          </w:tcPr>
          <w:p w14:paraId="4BBEA84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EDI has updated the H plans to name the appropriate HR responsible management officials needed to prepare the MD-715 report.</w:t>
            </w:r>
          </w:p>
        </w:tc>
      </w:tr>
      <w:tr w:rsidR="00C41A5F" w:rsidRPr="00C41A5F" w14:paraId="3B715596" w14:textId="77777777" w:rsidTr="009B2D93">
        <w:tc>
          <w:tcPr>
            <w:tcW w:w="0" w:type="auto"/>
            <w:gridSpan w:val="4"/>
            <w:shd w:val="clear" w:color="auto" w:fill="auto"/>
          </w:tcPr>
          <w:p w14:paraId="58727EA5"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634930B5" w14:textId="77777777" w:rsidTr="009B2D93">
        <w:trPr>
          <w:trHeight w:val="1240"/>
        </w:trPr>
        <w:tc>
          <w:tcPr>
            <w:tcW w:w="1345" w:type="dxa"/>
            <w:shd w:val="clear" w:color="auto" w:fill="auto"/>
          </w:tcPr>
          <w:p w14:paraId="05ED2693" w14:textId="5DC8A58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79E3F6C5" wp14:editId="397ED5AF">
                  <wp:extent cx="334010" cy="151130"/>
                  <wp:effectExtent l="0" t="0" r="8890" b="1270"/>
                  <wp:docPr id="28" name="Picture 2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75ED8906"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34AEB127" w14:textId="341D996A"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1D866A0" wp14:editId="75E5EFF9">
                  <wp:extent cx="222885" cy="198755"/>
                  <wp:effectExtent l="0" t="0" r="5715" b="0"/>
                  <wp:docPr id="27" name="Picture 2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CCEF651"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FFFFFF"/>
          </w:tcPr>
          <w:p w14:paraId="1ACC5067"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highlight w:val="yellow"/>
              </w:rPr>
            </w:pPr>
            <w:r w:rsidRPr="00C41A5F">
              <w:rPr>
                <w:rFonts w:ascii="Times New Roman" w:eastAsia="Times New Roman" w:hAnsi="Times New Roman" w:cs="Times New Roman"/>
                <w:b/>
                <w:bCs/>
                <w:color w:val="000000" w:themeColor="text1"/>
                <w:sz w:val="18"/>
                <w:szCs w:val="18"/>
              </w:rPr>
              <w:t>C.5 – Following a finding of discrimination, the agency explores whether it should take a disciplinary action.</w:t>
            </w:r>
          </w:p>
        </w:tc>
        <w:tc>
          <w:tcPr>
            <w:tcW w:w="0" w:type="auto"/>
            <w:shd w:val="clear" w:color="auto" w:fill="auto"/>
          </w:tcPr>
          <w:p w14:paraId="2B354421"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35836F1F"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0E4AB688"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4D8473F2" w14:textId="77777777" w:rsidTr="009B2D93">
        <w:tc>
          <w:tcPr>
            <w:tcW w:w="1345" w:type="dxa"/>
            <w:shd w:val="clear" w:color="auto" w:fill="auto"/>
          </w:tcPr>
          <w:p w14:paraId="09DE7D8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C.5.a</w:t>
            </w:r>
          </w:p>
        </w:tc>
        <w:tc>
          <w:tcPr>
            <w:tcW w:w="2920" w:type="dxa"/>
            <w:shd w:val="clear" w:color="auto" w:fill="auto"/>
          </w:tcPr>
          <w:p w14:paraId="37825B7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have a disciplinary policy and/or table of penalties that covers discriminatory conduct?  29 CFR § 1614.102(a)(6); </w:t>
            </w:r>
            <w:r w:rsidRPr="00C41A5F">
              <w:rPr>
                <w:rFonts w:ascii="Times New Roman" w:eastAsia="Times New Roman" w:hAnsi="Times New Roman" w:cs="Times New Roman"/>
                <w:bCs/>
                <w:color w:val="000000" w:themeColor="text1"/>
                <w:sz w:val="18"/>
                <w:szCs w:val="18"/>
              </w:rPr>
              <w:t xml:space="preserve">see also </w:t>
            </w:r>
            <w:r w:rsidRPr="00C41A5F">
              <w:rPr>
                <w:rFonts w:ascii="Times New Roman" w:eastAsia="Times New Roman" w:hAnsi="Times New Roman" w:cs="Times New Roman"/>
                <w:bCs/>
                <w:color w:val="000000" w:themeColor="text1"/>
                <w:sz w:val="18"/>
                <w:szCs w:val="18"/>
                <w:u w:val="single"/>
              </w:rPr>
              <w:t>Douglas v. Veterans Administration</w:t>
            </w:r>
            <w:r w:rsidRPr="00C41A5F">
              <w:rPr>
                <w:rFonts w:ascii="Times New Roman" w:eastAsia="Times New Roman" w:hAnsi="Times New Roman" w:cs="Times New Roman"/>
                <w:bCs/>
                <w:color w:val="000000" w:themeColor="text1"/>
                <w:sz w:val="18"/>
                <w:szCs w:val="18"/>
              </w:rPr>
              <w:t>, 5 MSPR 280 (1981)</w:t>
            </w:r>
          </w:p>
        </w:tc>
        <w:tc>
          <w:tcPr>
            <w:tcW w:w="0" w:type="auto"/>
            <w:shd w:val="clear" w:color="auto" w:fill="auto"/>
          </w:tcPr>
          <w:p w14:paraId="1EFCB42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F97618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529B0465" w14:textId="77777777" w:rsidTr="009B2D93">
        <w:tc>
          <w:tcPr>
            <w:tcW w:w="1345" w:type="dxa"/>
            <w:shd w:val="clear" w:color="auto" w:fill="auto"/>
          </w:tcPr>
          <w:p w14:paraId="6D60DBD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C.5.b</w:t>
            </w:r>
          </w:p>
        </w:tc>
        <w:tc>
          <w:tcPr>
            <w:tcW w:w="2920" w:type="dxa"/>
            <w:shd w:val="clear" w:color="auto" w:fill="auto"/>
          </w:tcPr>
          <w:p w14:paraId="37DE812D" w14:textId="39D93BB3"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51" w:name="_Hlk519505816"/>
            <w:bookmarkStart w:id="52" w:name="_Hlk98775319"/>
            <w:r w:rsidRPr="00C41A5F">
              <w:rPr>
                <w:rFonts w:ascii="Times New Roman" w:eastAsia="Times New Roman" w:hAnsi="Times New Roman" w:cs="Times New Roman"/>
                <w:color w:val="000000" w:themeColor="text1"/>
                <w:sz w:val="18"/>
                <w:szCs w:val="18"/>
              </w:rPr>
              <w:t>When appropriate, does the agency discipline or sanction managers and employees for discriminatory conduct?</w:t>
            </w:r>
            <w:r w:rsidRPr="00C41A5F">
              <w:rPr>
                <w:rFonts w:ascii="Times New Roman" w:eastAsia="Times New Roman" w:hAnsi="Times New Roman" w:cs="Times New Roman"/>
                <w:b/>
                <w:bCs/>
                <w:color w:val="000000" w:themeColor="text1"/>
                <w:sz w:val="18"/>
                <w:szCs w:val="18"/>
              </w:rPr>
              <w:t xml:space="preserve"> </w:t>
            </w:r>
            <w:bookmarkEnd w:id="51"/>
            <w:r w:rsidRPr="00C41A5F">
              <w:rPr>
                <w:rFonts w:ascii="Times New Roman" w:eastAsia="Times New Roman" w:hAnsi="Times New Roman" w:cs="Times New Roman"/>
                <w:bCs/>
                <w:color w:val="000000" w:themeColor="text1"/>
                <w:sz w:val="18"/>
                <w:szCs w:val="18"/>
              </w:rPr>
              <w:t>[see 29 CFR §1614.102(a)(6)]</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If “yes”, please state the number of disciplined/sanctioned individuals during this reporting period in the comments.</w:t>
            </w:r>
            <w:bookmarkEnd w:id="52"/>
          </w:p>
        </w:tc>
        <w:tc>
          <w:tcPr>
            <w:tcW w:w="0" w:type="auto"/>
            <w:shd w:val="clear" w:color="auto" w:fill="auto"/>
          </w:tcPr>
          <w:p w14:paraId="6E0E6C7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3A65131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EDI is establishing a tracking system of discipline or sanctioning for discriminatory conduct. </w:t>
            </w:r>
          </w:p>
        </w:tc>
      </w:tr>
      <w:tr w:rsidR="00C41A5F" w:rsidRPr="00C41A5F" w14:paraId="51C7373E" w14:textId="77777777" w:rsidTr="009B2D93">
        <w:tc>
          <w:tcPr>
            <w:tcW w:w="1345" w:type="dxa"/>
            <w:shd w:val="clear" w:color="auto" w:fill="FFFFFF"/>
          </w:tcPr>
          <w:p w14:paraId="20046DC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C.5.c</w:t>
            </w:r>
          </w:p>
        </w:tc>
        <w:tc>
          <w:tcPr>
            <w:tcW w:w="2920" w:type="dxa"/>
            <w:shd w:val="clear" w:color="auto" w:fill="FFFFFF"/>
          </w:tcPr>
          <w:p w14:paraId="64F387D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53" w:name="_Hlk519505837"/>
            <w:r w:rsidRPr="00C41A5F">
              <w:rPr>
                <w:rFonts w:ascii="Times New Roman" w:eastAsia="Times New Roman" w:hAnsi="Times New Roman" w:cs="Times New Roman"/>
                <w:color w:val="000000" w:themeColor="text1"/>
                <w:sz w:val="18"/>
                <w:szCs w:val="18"/>
              </w:rPr>
              <w:t>If the agency has a finding of discrimination (or settles cases in which a finding was likely), does the agency inform managers and supervisors about the discriminatory conduct?</w:t>
            </w:r>
            <w:r w:rsidRPr="00C41A5F">
              <w:rPr>
                <w:rFonts w:ascii="Times New Roman" w:eastAsia="Times New Roman" w:hAnsi="Times New Roman" w:cs="Times New Roman"/>
                <w:b/>
                <w:bCs/>
                <w:color w:val="000000" w:themeColor="text1"/>
                <w:sz w:val="18"/>
                <w:szCs w:val="18"/>
              </w:rPr>
              <w:t xml:space="preserve"> </w:t>
            </w:r>
            <w:bookmarkEnd w:id="53"/>
            <w:r w:rsidRPr="00C41A5F">
              <w:rPr>
                <w:rFonts w:ascii="Times New Roman" w:eastAsia="Times New Roman" w:hAnsi="Times New Roman" w:cs="Times New Roman"/>
                <w:bCs/>
                <w:color w:val="000000" w:themeColor="text1"/>
                <w:sz w:val="18"/>
                <w:szCs w:val="18"/>
              </w:rPr>
              <w:t>[see MD-715, II(C)]</w:t>
            </w:r>
          </w:p>
        </w:tc>
        <w:tc>
          <w:tcPr>
            <w:tcW w:w="0" w:type="auto"/>
            <w:shd w:val="clear" w:color="auto" w:fill="FFFFFF"/>
          </w:tcPr>
          <w:p w14:paraId="6DB001B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p w14:paraId="143E16C2"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c>
          <w:tcPr>
            <w:tcW w:w="0" w:type="auto"/>
            <w:shd w:val="clear" w:color="auto" w:fill="FFFFFF"/>
          </w:tcPr>
          <w:p w14:paraId="2CFBC52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We inform the Responsible Management Official and the Executive Officer for the Institute or Center.</w:t>
            </w:r>
          </w:p>
        </w:tc>
      </w:tr>
      <w:tr w:rsidR="00C41A5F" w:rsidRPr="00C41A5F" w14:paraId="0F0FB29D" w14:textId="77777777" w:rsidTr="009B2D93">
        <w:tc>
          <w:tcPr>
            <w:tcW w:w="0" w:type="auto"/>
            <w:gridSpan w:val="4"/>
            <w:shd w:val="clear" w:color="auto" w:fill="auto"/>
          </w:tcPr>
          <w:p w14:paraId="629F29B3"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19DEBA09" w14:textId="77777777" w:rsidTr="009B2D93">
        <w:trPr>
          <w:trHeight w:val="1240"/>
        </w:trPr>
        <w:tc>
          <w:tcPr>
            <w:tcW w:w="1345" w:type="dxa"/>
            <w:shd w:val="clear" w:color="auto" w:fill="auto"/>
          </w:tcPr>
          <w:p w14:paraId="6843EACE" w14:textId="507435C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11341A39" wp14:editId="16DEAC70">
                  <wp:extent cx="334010" cy="151130"/>
                  <wp:effectExtent l="0" t="0" r="8890" b="1270"/>
                  <wp:docPr id="26" name="Picture 2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093BC67"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0EAF6D8C" w14:textId="0E253E9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778A1336" wp14:editId="070FE63F">
                  <wp:extent cx="222885" cy="198755"/>
                  <wp:effectExtent l="0" t="0" r="5715" b="0"/>
                  <wp:docPr id="25" name="Picture 2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B0A5B30"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57593DA4"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C.6 – The EEO office advises managers/supervisors on EEO matters.</w:t>
            </w:r>
          </w:p>
        </w:tc>
        <w:tc>
          <w:tcPr>
            <w:tcW w:w="0" w:type="auto"/>
            <w:shd w:val="clear" w:color="auto" w:fill="auto"/>
          </w:tcPr>
          <w:p w14:paraId="159EAA80"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02FFB5E3"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26F1809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0A077DD2" w14:textId="77777777" w:rsidTr="009B2D93">
        <w:tc>
          <w:tcPr>
            <w:tcW w:w="1345" w:type="dxa"/>
            <w:shd w:val="clear" w:color="auto" w:fill="auto"/>
          </w:tcPr>
          <w:p w14:paraId="1093B6F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C.6.a</w:t>
            </w:r>
          </w:p>
        </w:tc>
        <w:tc>
          <w:tcPr>
            <w:tcW w:w="2920" w:type="dxa"/>
            <w:shd w:val="clear" w:color="auto" w:fill="auto"/>
          </w:tcPr>
          <w:p w14:paraId="0DDE4D4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EEO office provide management/supervisory officials</w:t>
            </w:r>
            <w:r w:rsidRPr="00C41A5F" w:rsidDel="00EC373F">
              <w:rPr>
                <w:rFonts w:ascii="Times New Roman" w:eastAsia="Times New Roman" w:hAnsi="Times New Roman" w:cs="Times New Roman"/>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with regular EEO updates on at least an annual basis, including EEO complaints, workforce demographics and data summaries, legal updates, barrier analysis </w:t>
            </w:r>
            <w:r w:rsidRPr="00C41A5F">
              <w:rPr>
                <w:rFonts w:ascii="Times New Roman" w:eastAsia="Times New Roman" w:hAnsi="Times New Roman" w:cs="Times New Roman"/>
                <w:color w:val="000000" w:themeColor="text1"/>
                <w:sz w:val="18"/>
                <w:szCs w:val="18"/>
              </w:rPr>
              <w:lastRenderedPageBreak/>
              <w:t>plans, and special emphasis updates?  [see MD-715 Instructions, Sec. I]  If “yes”, please identify the frequency of the EEO updates in the comment’s column.</w:t>
            </w:r>
          </w:p>
        </w:tc>
        <w:tc>
          <w:tcPr>
            <w:tcW w:w="0" w:type="auto"/>
            <w:shd w:val="clear" w:color="auto" w:fill="auto"/>
          </w:tcPr>
          <w:p w14:paraId="2447CE8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71CABED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EDI provides management/supervisory officials</w:t>
            </w:r>
            <w:r w:rsidRPr="00C41A5F" w:rsidDel="00EC373F">
              <w:rPr>
                <w:rFonts w:ascii="Times New Roman" w:eastAsia="Times New Roman" w:hAnsi="Times New Roman" w:cs="Times New Roman"/>
                <w:color w:val="000000" w:themeColor="text1"/>
                <w:sz w:val="18"/>
                <w:szCs w:val="18"/>
              </w:rPr>
              <w:t xml:space="preserve"> </w:t>
            </w:r>
            <w:r w:rsidRPr="00C41A5F">
              <w:rPr>
                <w:rFonts w:ascii="Times New Roman" w:eastAsia="Times New Roman" w:hAnsi="Times New Roman" w:cs="Times New Roman"/>
                <w:color w:val="000000" w:themeColor="text1"/>
                <w:sz w:val="18"/>
                <w:szCs w:val="18"/>
              </w:rPr>
              <w:t>with regular EEO updates on a biannual basis.</w:t>
            </w:r>
          </w:p>
        </w:tc>
      </w:tr>
      <w:tr w:rsidR="00C41A5F" w:rsidRPr="00C41A5F" w14:paraId="207DEC3C" w14:textId="77777777" w:rsidTr="009B2D93">
        <w:tc>
          <w:tcPr>
            <w:tcW w:w="1345" w:type="dxa"/>
            <w:shd w:val="clear" w:color="auto" w:fill="auto"/>
          </w:tcPr>
          <w:p w14:paraId="5C729AC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C.6.b</w:t>
            </w:r>
          </w:p>
        </w:tc>
        <w:tc>
          <w:tcPr>
            <w:tcW w:w="2920" w:type="dxa"/>
            <w:shd w:val="clear" w:color="auto" w:fill="auto"/>
          </w:tcPr>
          <w:p w14:paraId="33A7EA8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Are EEO officials readily available to answer managers’ and supervisors’ questions or concerns? [see MD-715 Instructions, Sec. I]</w:t>
            </w:r>
          </w:p>
        </w:tc>
        <w:tc>
          <w:tcPr>
            <w:tcW w:w="0" w:type="auto"/>
            <w:shd w:val="clear" w:color="auto" w:fill="auto"/>
          </w:tcPr>
          <w:p w14:paraId="4BDD260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E0853A5"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3C35BB9D" w14:textId="77777777" w:rsidTr="009B2D93">
        <w:tc>
          <w:tcPr>
            <w:tcW w:w="0" w:type="auto"/>
            <w:gridSpan w:val="4"/>
            <w:shd w:val="clear" w:color="auto" w:fill="auto"/>
          </w:tcPr>
          <w:p w14:paraId="19DC870D"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5417D3B8" w14:textId="77777777" w:rsidTr="009B2D93">
        <w:tc>
          <w:tcPr>
            <w:tcW w:w="0" w:type="auto"/>
            <w:gridSpan w:val="4"/>
            <w:shd w:val="clear" w:color="auto" w:fill="auto"/>
          </w:tcPr>
          <w:p w14:paraId="746B5138" w14:textId="77777777" w:rsidR="009819B2" w:rsidRPr="00C41A5F" w:rsidRDefault="009819B2" w:rsidP="009B2D93">
            <w:pPr>
              <w:spacing w:beforeLines="1" w:before="2" w:afterLines="1" w:after="2"/>
              <w:ind w:firstLine="720"/>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Essential Element D: </w:t>
            </w:r>
            <w:r w:rsidRPr="00C41A5F">
              <w:rPr>
                <w:rFonts w:ascii="Times New Roman" w:eastAsia="Times New Roman" w:hAnsi="Times New Roman" w:cs="Times New Roman"/>
                <w:b/>
                <w:bCs/>
                <w:smallCaps/>
                <w:color w:val="000000" w:themeColor="text1"/>
                <w:sz w:val="18"/>
                <w:szCs w:val="18"/>
              </w:rPr>
              <w:t>Proactive Prevention</w:t>
            </w:r>
            <w:r w:rsidRPr="00C41A5F">
              <w:rPr>
                <w:rFonts w:ascii="Times New Roman" w:eastAsia="Times New Roman" w:hAnsi="Times New Roman" w:cs="Times New Roman"/>
                <w:b/>
                <w:bCs/>
                <w:color w:val="000000" w:themeColor="text1"/>
                <w:sz w:val="18"/>
                <w:szCs w:val="18"/>
              </w:rPr>
              <w:br/>
              <w:t>This element requires that the agency head make early efforts to prevent discrimination and to identify and eliminate barriers to equal employment opportunity.</w:t>
            </w:r>
          </w:p>
        </w:tc>
      </w:tr>
      <w:tr w:rsidR="00C41A5F" w:rsidRPr="00C41A5F" w14:paraId="4814EFD2" w14:textId="77777777" w:rsidTr="009B2D93">
        <w:trPr>
          <w:trHeight w:val="1240"/>
        </w:trPr>
        <w:tc>
          <w:tcPr>
            <w:tcW w:w="1345" w:type="dxa"/>
            <w:shd w:val="clear" w:color="auto" w:fill="auto"/>
          </w:tcPr>
          <w:p w14:paraId="312215C8" w14:textId="52C4EE9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0800BA75" wp14:editId="1EFDDD7E">
                  <wp:extent cx="334010" cy="151130"/>
                  <wp:effectExtent l="0" t="0" r="8890" b="1270"/>
                  <wp:docPr id="24" name="Picture 2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3AA6EA1"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3C62C937" w14:textId="5DA2A8AF"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0C26ED17" wp14:editId="4C623551">
                  <wp:extent cx="222885" cy="198755"/>
                  <wp:effectExtent l="0" t="0" r="5715" b="0"/>
                  <wp:docPr id="23" name="Picture 2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4CE1BB2"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620957E6"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D.1 – The agency conducts a reasonable assessment to monitor progress towards achieving equal employment opportunity throughout the year.</w:t>
            </w:r>
          </w:p>
        </w:tc>
        <w:tc>
          <w:tcPr>
            <w:tcW w:w="0" w:type="auto"/>
            <w:shd w:val="clear" w:color="auto" w:fill="auto"/>
          </w:tcPr>
          <w:p w14:paraId="1B7E036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4C5528A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7A05B59B"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1FD9F332" w14:textId="77777777" w:rsidTr="009B2D93">
        <w:tc>
          <w:tcPr>
            <w:tcW w:w="1345" w:type="dxa"/>
            <w:shd w:val="clear" w:color="auto" w:fill="auto"/>
          </w:tcPr>
          <w:p w14:paraId="66413682" w14:textId="0AA1DD61"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54" w:name="_Hlk524950354"/>
            <w:r w:rsidRPr="00C41A5F">
              <w:rPr>
                <w:rFonts w:ascii="Times New Roman" w:eastAsia="Times New Roman" w:hAnsi="Times New Roman" w:cs="Times New Roman"/>
                <w:b/>
                <w:color w:val="000000" w:themeColor="text1"/>
                <w:sz w:val="18"/>
                <w:szCs w:val="18"/>
              </w:rPr>
              <w:t>D.1.a</w:t>
            </w:r>
            <w:bookmarkEnd w:id="54"/>
          </w:p>
        </w:tc>
        <w:tc>
          <w:tcPr>
            <w:tcW w:w="2920" w:type="dxa"/>
            <w:shd w:val="clear" w:color="auto" w:fill="auto"/>
          </w:tcPr>
          <w:p w14:paraId="6ED516A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55" w:name="_Hlk519505989"/>
            <w:r w:rsidRPr="00C41A5F">
              <w:rPr>
                <w:rFonts w:ascii="Times New Roman" w:eastAsia="Times New Roman" w:hAnsi="Times New Roman" w:cs="Times New Roman"/>
                <w:color w:val="000000" w:themeColor="text1"/>
                <w:sz w:val="18"/>
                <w:szCs w:val="18"/>
              </w:rPr>
              <w:t xml:space="preserve">Does the agency have a process for </w:t>
            </w:r>
            <w:bookmarkStart w:id="56" w:name="_Hlk524950303"/>
            <w:r w:rsidRPr="00C41A5F">
              <w:rPr>
                <w:rFonts w:ascii="Times New Roman" w:eastAsia="Times New Roman" w:hAnsi="Times New Roman" w:cs="Times New Roman"/>
                <w:color w:val="000000" w:themeColor="text1"/>
                <w:sz w:val="18"/>
                <w:szCs w:val="18"/>
              </w:rPr>
              <w:t xml:space="preserve">identifying triggers in the workplace?  </w:t>
            </w:r>
            <w:bookmarkEnd w:id="55"/>
            <w:bookmarkEnd w:id="56"/>
            <w:r w:rsidRPr="00C41A5F">
              <w:rPr>
                <w:rFonts w:ascii="Times New Roman" w:eastAsia="Times New Roman" w:hAnsi="Times New Roman" w:cs="Times New Roman"/>
                <w:color w:val="000000" w:themeColor="text1"/>
                <w:sz w:val="18"/>
                <w:szCs w:val="18"/>
              </w:rPr>
              <w:t>[see MD-715 Instructions, Sec. I]</w:t>
            </w:r>
          </w:p>
        </w:tc>
        <w:tc>
          <w:tcPr>
            <w:tcW w:w="0" w:type="auto"/>
            <w:shd w:val="clear" w:color="auto" w:fill="auto"/>
          </w:tcPr>
          <w:p w14:paraId="7FD3076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 Yes</w:t>
            </w:r>
          </w:p>
        </w:tc>
        <w:tc>
          <w:tcPr>
            <w:tcW w:w="0" w:type="auto"/>
            <w:shd w:val="clear" w:color="auto" w:fill="auto"/>
          </w:tcPr>
          <w:p w14:paraId="5DD06C5C" w14:textId="5E6EDC76" w:rsidR="009819B2" w:rsidRPr="00C41A5F" w:rsidRDefault="009819B2" w:rsidP="002A3E05">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plan is now closed. In FY</w:t>
            </w:r>
            <w:r w:rsidR="00322D1D" w:rsidRPr="00C41A5F">
              <w:rPr>
                <w:rFonts w:ascii="Times New Roman" w:eastAsia="Times New Roman" w:hAnsi="Times New Roman" w:cs="Times New Roman"/>
                <w:color w:val="000000" w:themeColor="text1"/>
                <w:sz w:val="18"/>
                <w:szCs w:val="18"/>
              </w:rPr>
              <w:t xml:space="preserve"> </w:t>
            </w:r>
            <w:r w:rsidRPr="00C41A5F">
              <w:rPr>
                <w:rFonts w:ascii="Times New Roman" w:eastAsia="Times New Roman" w:hAnsi="Times New Roman" w:cs="Times New Roman"/>
                <w:color w:val="000000" w:themeColor="text1"/>
                <w:sz w:val="18"/>
                <w:szCs w:val="18"/>
              </w:rPr>
              <w:t>2020 NIH procured a 5-Year Barrier Analysis Contract.</w:t>
            </w:r>
          </w:p>
        </w:tc>
      </w:tr>
      <w:tr w:rsidR="00C41A5F" w:rsidRPr="00C41A5F" w14:paraId="56D05F25" w14:textId="77777777" w:rsidTr="009B2D93">
        <w:tc>
          <w:tcPr>
            <w:tcW w:w="1345" w:type="dxa"/>
            <w:shd w:val="clear" w:color="auto" w:fill="auto"/>
          </w:tcPr>
          <w:p w14:paraId="07537C9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57" w:name="_Hlk516571457"/>
            <w:r w:rsidRPr="00C41A5F">
              <w:rPr>
                <w:rFonts w:ascii="Times New Roman" w:eastAsia="Times New Roman" w:hAnsi="Times New Roman" w:cs="Times New Roman"/>
                <w:b/>
                <w:color w:val="000000" w:themeColor="text1"/>
                <w:sz w:val="18"/>
                <w:szCs w:val="18"/>
              </w:rPr>
              <w:t>D.1.b</w:t>
            </w:r>
          </w:p>
        </w:tc>
        <w:tc>
          <w:tcPr>
            <w:tcW w:w="2920" w:type="dxa"/>
            <w:shd w:val="clear" w:color="auto" w:fill="auto"/>
          </w:tcPr>
          <w:p w14:paraId="28E0566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58" w:name="_Hlk519506038"/>
            <w:r w:rsidRPr="00C41A5F">
              <w:rPr>
                <w:rFonts w:ascii="Times New Roman" w:eastAsia="Times New Roman" w:hAnsi="Times New Roman" w:cs="Times New Roman"/>
                <w:color w:val="000000" w:themeColor="text1"/>
                <w:sz w:val="18"/>
                <w:szCs w:val="18"/>
              </w:rPr>
              <w:t xml:space="preserve">Does the agency regularly use the following sources of information for trigger identification: workforce data; complaint/grievance data; exit surveys; employee climate surveys; focus groups; affinity groups; union; program evaluations; special emphasis programs; reasonable accommodation program; anti-harassment program; and/or external special interest groups? </w:t>
            </w:r>
            <w:bookmarkEnd w:id="58"/>
            <w:r w:rsidRPr="00C41A5F">
              <w:rPr>
                <w:rFonts w:ascii="Times New Roman" w:eastAsia="Times New Roman" w:hAnsi="Times New Roman" w:cs="Times New Roman"/>
                <w:color w:val="000000" w:themeColor="text1"/>
                <w:sz w:val="18"/>
                <w:szCs w:val="18"/>
              </w:rPr>
              <w:t>[see MD-715 Instructions, Sec. I]</w:t>
            </w:r>
          </w:p>
        </w:tc>
        <w:tc>
          <w:tcPr>
            <w:tcW w:w="0" w:type="auto"/>
            <w:shd w:val="clear" w:color="auto" w:fill="auto"/>
          </w:tcPr>
          <w:p w14:paraId="415F45D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 Yes</w:t>
            </w:r>
          </w:p>
        </w:tc>
        <w:tc>
          <w:tcPr>
            <w:tcW w:w="0" w:type="auto"/>
            <w:shd w:val="clear" w:color="auto" w:fill="auto"/>
          </w:tcPr>
          <w:p w14:paraId="7F07518C" w14:textId="102C3A3C" w:rsidR="009819B2" w:rsidRPr="00C41A5F" w:rsidRDefault="009819B2" w:rsidP="0022409B">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This plan is now closed. In FY</w:t>
            </w:r>
            <w:r w:rsidR="00A71433" w:rsidRPr="00C41A5F">
              <w:rPr>
                <w:rFonts w:ascii="Times New Roman" w:eastAsia="Times New Roman" w:hAnsi="Times New Roman" w:cs="Times New Roman"/>
                <w:color w:val="000000" w:themeColor="text1"/>
                <w:sz w:val="18"/>
                <w:szCs w:val="18"/>
              </w:rPr>
              <w:t xml:space="preserve"> </w:t>
            </w:r>
            <w:r w:rsidRPr="00C41A5F">
              <w:rPr>
                <w:rFonts w:ascii="Times New Roman" w:eastAsia="Times New Roman" w:hAnsi="Times New Roman" w:cs="Times New Roman"/>
                <w:color w:val="000000" w:themeColor="text1"/>
                <w:sz w:val="18"/>
                <w:szCs w:val="18"/>
              </w:rPr>
              <w:t>2020 NIH procured a 5-Year Barrier Analysis Contract.</w:t>
            </w:r>
          </w:p>
        </w:tc>
      </w:tr>
      <w:tr w:rsidR="00C41A5F" w:rsidRPr="00C41A5F" w14:paraId="6C0EF1F3" w14:textId="77777777" w:rsidTr="009B2D93">
        <w:tc>
          <w:tcPr>
            <w:tcW w:w="1345" w:type="dxa"/>
            <w:shd w:val="clear" w:color="auto" w:fill="auto"/>
          </w:tcPr>
          <w:p w14:paraId="12DEEEE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59" w:name="_Hlk524950610"/>
            <w:r w:rsidRPr="00C41A5F">
              <w:rPr>
                <w:rFonts w:ascii="Times New Roman" w:eastAsia="Times New Roman" w:hAnsi="Times New Roman" w:cs="Times New Roman"/>
                <w:b/>
                <w:color w:val="000000" w:themeColor="text1"/>
                <w:sz w:val="18"/>
                <w:szCs w:val="18"/>
              </w:rPr>
              <w:t>D.1.c</w:t>
            </w:r>
            <w:bookmarkEnd w:id="59"/>
          </w:p>
        </w:tc>
        <w:tc>
          <w:tcPr>
            <w:tcW w:w="2920" w:type="dxa"/>
            <w:shd w:val="clear" w:color="auto" w:fill="auto"/>
          </w:tcPr>
          <w:p w14:paraId="0D7ED873" w14:textId="511FEC3F" w:rsidR="009819B2" w:rsidRPr="00C41A5F" w:rsidRDefault="009819B2" w:rsidP="009B2D93">
            <w:pPr>
              <w:spacing w:beforeLines="1" w:before="2" w:afterLines="1" w:after="2"/>
              <w:rPr>
                <w:rFonts w:ascii="Times New Roman" w:hAnsi="Times New Roman" w:cs="Times New Roman"/>
                <w:color w:val="000000" w:themeColor="text1"/>
                <w:sz w:val="18"/>
                <w:szCs w:val="18"/>
              </w:rPr>
            </w:pPr>
            <w:r w:rsidRPr="00C41A5F">
              <w:rPr>
                <w:rFonts w:ascii="Times New Roman" w:hAnsi="Times New Roman" w:cs="Times New Roman"/>
                <w:color w:val="000000" w:themeColor="text1"/>
                <w:sz w:val="18"/>
                <w:szCs w:val="18"/>
              </w:rPr>
              <w:t xml:space="preserve">Does the agency </w:t>
            </w:r>
            <w:bookmarkStart w:id="60" w:name="_Hlk524950408"/>
            <w:r w:rsidRPr="00C41A5F">
              <w:rPr>
                <w:rFonts w:ascii="Times New Roman" w:hAnsi="Times New Roman" w:cs="Times New Roman"/>
                <w:color w:val="000000" w:themeColor="text1"/>
                <w:sz w:val="18"/>
                <w:szCs w:val="18"/>
              </w:rPr>
              <w:t xml:space="preserve">conduct exit interviews or surveys that include questions on how the agency could improve the recruitment, hiring, inclusion, </w:t>
            </w:r>
            <w:r w:rsidR="00366111" w:rsidRPr="00C41A5F">
              <w:rPr>
                <w:rFonts w:ascii="Times New Roman" w:hAnsi="Times New Roman" w:cs="Times New Roman"/>
                <w:color w:val="000000" w:themeColor="text1"/>
                <w:sz w:val="18"/>
                <w:szCs w:val="18"/>
              </w:rPr>
              <w:t>retention,</w:t>
            </w:r>
            <w:r w:rsidRPr="00C41A5F">
              <w:rPr>
                <w:rFonts w:ascii="Times New Roman" w:hAnsi="Times New Roman" w:cs="Times New Roman"/>
                <w:color w:val="000000" w:themeColor="text1"/>
                <w:sz w:val="18"/>
                <w:szCs w:val="18"/>
              </w:rPr>
              <w:t xml:space="preserve"> and advancement of individuals with disabilities? </w:t>
            </w:r>
            <w:bookmarkEnd w:id="60"/>
            <w:r w:rsidRPr="00C41A5F">
              <w:rPr>
                <w:rFonts w:ascii="Times New Roman" w:hAnsi="Times New Roman" w:cs="Times New Roman"/>
                <w:color w:val="000000" w:themeColor="text1"/>
                <w:sz w:val="18"/>
                <w:szCs w:val="18"/>
              </w:rPr>
              <w:t>[see 29 CFR 1614.203(d)(1)(iii)(C)]</w:t>
            </w:r>
          </w:p>
        </w:tc>
        <w:tc>
          <w:tcPr>
            <w:tcW w:w="0" w:type="auto"/>
            <w:shd w:val="clear" w:color="auto" w:fill="auto"/>
          </w:tcPr>
          <w:p w14:paraId="56427BC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No </w:t>
            </w:r>
          </w:p>
        </w:tc>
        <w:tc>
          <w:tcPr>
            <w:tcW w:w="0" w:type="auto"/>
            <w:shd w:val="clear" w:color="auto" w:fill="auto"/>
          </w:tcPr>
          <w:p w14:paraId="4F9396D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bookmarkEnd w:id="57"/>
      <w:tr w:rsidR="00C41A5F" w:rsidRPr="00C41A5F" w14:paraId="2572E530" w14:textId="77777777" w:rsidTr="009B2D93">
        <w:trPr>
          <w:trHeight w:val="1664"/>
        </w:trPr>
        <w:tc>
          <w:tcPr>
            <w:tcW w:w="1345" w:type="dxa"/>
            <w:shd w:val="clear" w:color="auto" w:fill="auto"/>
          </w:tcPr>
          <w:p w14:paraId="1464DF6E" w14:textId="46158D6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lastRenderedPageBreak/>
              <w:drawing>
                <wp:inline distT="0" distB="0" distL="0" distR="0" wp14:anchorId="6EA43379" wp14:editId="2C579B00">
                  <wp:extent cx="334010" cy="151130"/>
                  <wp:effectExtent l="0" t="0" r="8890" b="1270"/>
                  <wp:docPr id="22" name="Picture 2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7CDC4504"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2950A44A" w14:textId="4D3DEB4D"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37E21429" wp14:editId="772C3578">
                  <wp:extent cx="222885" cy="198755"/>
                  <wp:effectExtent l="0" t="0" r="5715" b="0"/>
                  <wp:docPr id="21" name="Picture 2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5BB6BD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522529D0"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D.2 – The agency identifies areas where barriers may exclude EEO groups (reasonable basis to act.)</w:t>
            </w:r>
          </w:p>
        </w:tc>
        <w:tc>
          <w:tcPr>
            <w:tcW w:w="0" w:type="auto"/>
            <w:shd w:val="clear" w:color="auto" w:fill="auto"/>
          </w:tcPr>
          <w:p w14:paraId="76C2036D"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0C0A57E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03DACA3B"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7B8CEB5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682D1B08"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New Indicator</w:t>
            </w:r>
          </w:p>
        </w:tc>
      </w:tr>
      <w:tr w:rsidR="00C41A5F" w:rsidRPr="00C41A5F" w14:paraId="7596F515" w14:textId="77777777" w:rsidTr="009B2D93">
        <w:tc>
          <w:tcPr>
            <w:tcW w:w="1345" w:type="dxa"/>
            <w:shd w:val="clear" w:color="auto" w:fill="auto"/>
          </w:tcPr>
          <w:p w14:paraId="43CF2FC3" w14:textId="552F9E68"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61" w:name="_Hlk524950646"/>
            <w:r w:rsidRPr="00C41A5F">
              <w:rPr>
                <w:rFonts w:ascii="Times New Roman" w:eastAsia="Times New Roman" w:hAnsi="Times New Roman" w:cs="Times New Roman"/>
                <w:b/>
                <w:color w:val="000000" w:themeColor="text1"/>
                <w:sz w:val="18"/>
                <w:szCs w:val="18"/>
              </w:rPr>
              <w:t>D.2.a</w:t>
            </w:r>
            <w:bookmarkEnd w:id="61"/>
          </w:p>
        </w:tc>
        <w:tc>
          <w:tcPr>
            <w:tcW w:w="2920" w:type="dxa"/>
            <w:shd w:val="clear" w:color="auto" w:fill="auto"/>
          </w:tcPr>
          <w:p w14:paraId="7E68370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62" w:name="_Hlk519506120"/>
            <w:r w:rsidRPr="00C41A5F">
              <w:rPr>
                <w:rFonts w:ascii="Times New Roman" w:eastAsia="Times New Roman" w:hAnsi="Times New Roman" w:cs="Times New Roman"/>
                <w:color w:val="000000" w:themeColor="text1"/>
                <w:sz w:val="18"/>
                <w:szCs w:val="18"/>
              </w:rPr>
              <w:t xml:space="preserve">Does the agency have a process for </w:t>
            </w:r>
            <w:bookmarkStart w:id="63" w:name="_Hlk524950632"/>
            <w:r w:rsidRPr="00C41A5F">
              <w:rPr>
                <w:rFonts w:ascii="Times New Roman" w:eastAsia="Times New Roman" w:hAnsi="Times New Roman" w:cs="Times New Roman"/>
                <w:color w:val="000000" w:themeColor="text1"/>
                <w:sz w:val="18"/>
                <w:szCs w:val="18"/>
              </w:rPr>
              <w:t xml:space="preserve">analyzing the identified triggers to find possible barriers? </w:t>
            </w:r>
            <w:bookmarkEnd w:id="62"/>
            <w:bookmarkEnd w:id="63"/>
            <w:r w:rsidRPr="00C41A5F">
              <w:rPr>
                <w:rFonts w:ascii="Times New Roman" w:eastAsia="Times New Roman" w:hAnsi="Times New Roman" w:cs="Times New Roman"/>
                <w:color w:val="000000" w:themeColor="text1"/>
                <w:sz w:val="18"/>
                <w:szCs w:val="18"/>
              </w:rPr>
              <w:t>[see MD-715, (II)(B)]</w:t>
            </w:r>
          </w:p>
        </w:tc>
        <w:tc>
          <w:tcPr>
            <w:tcW w:w="0" w:type="auto"/>
            <w:shd w:val="clear" w:color="auto" w:fill="auto"/>
          </w:tcPr>
          <w:p w14:paraId="7F1537E0" w14:textId="58702556" w:rsidR="009819B2" w:rsidRPr="00C41A5F" w:rsidRDefault="00AC2205" w:rsidP="009B2D93">
            <w:pPr>
              <w:spacing w:beforeLines="1" w:before="2" w:afterLines="1" w:after="2"/>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Yes</w:t>
            </w:r>
          </w:p>
        </w:tc>
        <w:tc>
          <w:tcPr>
            <w:tcW w:w="0" w:type="auto"/>
            <w:shd w:val="clear" w:color="auto" w:fill="auto"/>
          </w:tcPr>
          <w:p w14:paraId="6C0D8F4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roofErr w:type="spellStart"/>
            <w:r w:rsidRPr="00C41A5F">
              <w:rPr>
                <w:rFonts w:ascii="Times New Roman" w:eastAsia="Times New Roman" w:hAnsi="Times New Roman" w:cs="Times New Roman"/>
                <w:color w:val="000000" w:themeColor="text1"/>
                <w:sz w:val="18"/>
                <w:szCs w:val="18"/>
              </w:rPr>
              <w:t>EconSys</w:t>
            </w:r>
            <w:proofErr w:type="spellEnd"/>
            <w:r w:rsidRPr="00C41A5F">
              <w:rPr>
                <w:rFonts w:ascii="Times New Roman" w:eastAsia="Times New Roman" w:hAnsi="Times New Roman" w:cs="Times New Roman"/>
                <w:color w:val="000000" w:themeColor="text1"/>
                <w:sz w:val="18"/>
                <w:szCs w:val="18"/>
              </w:rPr>
              <w:t xml:space="preserve"> completed their year one trigger analysis that will lead to a full barrier analysis.  The expected completion date is November 2022.</w:t>
            </w:r>
          </w:p>
          <w:p w14:paraId="5F3E56D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3BB6563F" w14:textId="77777777" w:rsidTr="009B2D93">
        <w:tc>
          <w:tcPr>
            <w:tcW w:w="1345" w:type="dxa"/>
            <w:shd w:val="clear" w:color="auto" w:fill="auto"/>
          </w:tcPr>
          <w:p w14:paraId="3B452B8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D.2.b</w:t>
            </w:r>
          </w:p>
        </w:tc>
        <w:tc>
          <w:tcPr>
            <w:tcW w:w="2920" w:type="dxa"/>
            <w:shd w:val="clear" w:color="auto" w:fill="auto"/>
          </w:tcPr>
          <w:p w14:paraId="67A4A30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64" w:name="_Hlk519506152"/>
            <w:r w:rsidRPr="00C41A5F">
              <w:rPr>
                <w:rFonts w:ascii="Times New Roman" w:eastAsia="Times New Roman" w:hAnsi="Times New Roman" w:cs="Times New Roman"/>
                <w:color w:val="000000" w:themeColor="text1"/>
                <w:sz w:val="18"/>
                <w:szCs w:val="18"/>
              </w:rPr>
              <w:t xml:space="preserve">Does the agency </w:t>
            </w:r>
            <w:bookmarkStart w:id="65" w:name="_Hlk524950683"/>
            <w:r w:rsidRPr="00C41A5F">
              <w:rPr>
                <w:rFonts w:ascii="Times New Roman" w:eastAsia="Times New Roman" w:hAnsi="Times New Roman" w:cs="Times New Roman"/>
                <w:color w:val="000000" w:themeColor="text1"/>
                <w:sz w:val="18"/>
                <w:szCs w:val="18"/>
              </w:rPr>
              <w:t>regularly examine the impact of management/personnel policies, procedures, and practices by race, national origin, sex, and disability?</w:t>
            </w:r>
            <w:r w:rsidRPr="00C41A5F">
              <w:rPr>
                <w:rFonts w:ascii="Times New Roman" w:eastAsia="Times New Roman" w:hAnsi="Times New Roman" w:cs="Times New Roman"/>
                <w:b/>
                <w:bCs/>
                <w:color w:val="000000" w:themeColor="text1"/>
                <w:sz w:val="18"/>
                <w:szCs w:val="18"/>
              </w:rPr>
              <w:t xml:space="preserve"> </w:t>
            </w:r>
            <w:bookmarkEnd w:id="64"/>
            <w:bookmarkEnd w:id="65"/>
            <w:r w:rsidRPr="00C41A5F">
              <w:rPr>
                <w:rFonts w:ascii="Times New Roman" w:eastAsia="Times New Roman" w:hAnsi="Times New Roman" w:cs="Times New Roman"/>
                <w:bCs/>
                <w:color w:val="000000" w:themeColor="text1"/>
                <w:sz w:val="18"/>
                <w:szCs w:val="18"/>
              </w:rPr>
              <w:t>[see 29 CFR §1614.102(a)(3)]</w:t>
            </w:r>
          </w:p>
        </w:tc>
        <w:tc>
          <w:tcPr>
            <w:tcW w:w="0" w:type="auto"/>
            <w:shd w:val="clear" w:color="auto" w:fill="auto"/>
          </w:tcPr>
          <w:p w14:paraId="321019F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EC0F651"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9A8E039" w14:textId="77777777" w:rsidTr="009B2D93">
        <w:tc>
          <w:tcPr>
            <w:tcW w:w="1345" w:type="dxa"/>
            <w:shd w:val="clear" w:color="auto" w:fill="auto"/>
          </w:tcPr>
          <w:p w14:paraId="5D177A0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D.2.c</w:t>
            </w:r>
          </w:p>
        </w:tc>
        <w:tc>
          <w:tcPr>
            <w:tcW w:w="2920" w:type="dxa"/>
            <w:shd w:val="clear" w:color="auto" w:fill="auto"/>
          </w:tcPr>
          <w:p w14:paraId="68B1B29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66" w:name="_Hlk519506287"/>
            <w:r w:rsidRPr="00C41A5F">
              <w:rPr>
                <w:rFonts w:ascii="Times New Roman" w:eastAsia="Times New Roman" w:hAnsi="Times New Roman" w:cs="Times New Roman"/>
                <w:color w:val="000000" w:themeColor="text1"/>
                <w:sz w:val="18"/>
                <w:szCs w:val="18"/>
              </w:rPr>
              <w:t xml:space="preserve">Does the agency consider whether any group of employees or applicants might be negatively impacted prior to making human resource decisions, such as re-organizations and realignments? </w:t>
            </w:r>
            <w:bookmarkEnd w:id="66"/>
            <w:r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bCs/>
                <w:color w:val="000000" w:themeColor="text1"/>
                <w:sz w:val="18"/>
                <w:szCs w:val="18"/>
              </w:rPr>
              <w:t>see 29 CFR §1614.102(a)(3)</w:t>
            </w:r>
            <w:r w:rsidRPr="00C41A5F">
              <w:rPr>
                <w:rFonts w:ascii="Times New Roman" w:eastAsia="Times New Roman" w:hAnsi="Times New Roman" w:cs="Times New Roman"/>
                <w:color w:val="000000" w:themeColor="text1"/>
                <w:sz w:val="18"/>
                <w:szCs w:val="18"/>
              </w:rPr>
              <w:t>]</w:t>
            </w:r>
          </w:p>
        </w:tc>
        <w:tc>
          <w:tcPr>
            <w:tcW w:w="0" w:type="auto"/>
            <w:shd w:val="clear" w:color="auto" w:fill="auto"/>
          </w:tcPr>
          <w:p w14:paraId="041D265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D54CF7D" w14:textId="2ACA3C7C"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In coordination with NIH Office of Management Analysis, EDI reviews all proposed organization changes at the NIH. Please refer to </w:t>
            </w:r>
            <w:hyperlink r:id="rId54" w:history="1">
              <w:r w:rsidRPr="00C41A5F">
                <w:rPr>
                  <w:rFonts w:ascii="Times New Roman" w:eastAsia="Times New Roman" w:hAnsi="Times New Roman" w:cs="Times New Roman"/>
                  <w:color w:val="000000" w:themeColor="text1"/>
                  <w:sz w:val="18"/>
                  <w:szCs w:val="18"/>
                  <w:u w:val="single"/>
                </w:rPr>
                <w:t>https://policymanual.nih.gov/0001</w:t>
              </w:r>
            </w:hyperlink>
            <w:r w:rsidRPr="00C41A5F">
              <w:rPr>
                <w:rFonts w:ascii="Times New Roman" w:eastAsia="Times New Roman" w:hAnsi="Times New Roman" w:cs="Times New Roman"/>
                <w:color w:val="000000" w:themeColor="text1"/>
                <w:sz w:val="18"/>
                <w:szCs w:val="18"/>
                <w:u w:val="single"/>
              </w:rPr>
              <w:t>.</w:t>
            </w:r>
          </w:p>
        </w:tc>
      </w:tr>
      <w:tr w:rsidR="00C41A5F" w:rsidRPr="00C41A5F" w14:paraId="03A0D1B0" w14:textId="77777777" w:rsidTr="009B2D93">
        <w:tc>
          <w:tcPr>
            <w:tcW w:w="1345" w:type="dxa"/>
            <w:shd w:val="clear" w:color="auto" w:fill="auto"/>
          </w:tcPr>
          <w:p w14:paraId="0EAEE79E"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67" w:name="_Hlk516571535"/>
            <w:r w:rsidRPr="00C41A5F">
              <w:rPr>
                <w:rFonts w:ascii="Times New Roman" w:eastAsia="Times New Roman" w:hAnsi="Times New Roman" w:cs="Times New Roman"/>
                <w:b/>
                <w:color w:val="000000" w:themeColor="text1"/>
                <w:sz w:val="18"/>
                <w:szCs w:val="18"/>
              </w:rPr>
              <w:t>D.2.d</w:t>
            </w:r>
          </w:p>
        </w:tc>
        <w:tc>
          <w:tcPr>
            <w:tcW w:w="2920" w:type="dxa"/>
            <w:shd w:val="clear" w:color="auto" w:fill="auto"/>
          </w:tcPr>
          <w:p w14:paraId="66F8440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68" w:name="_Hlk519506347"/>
            <w:r w:rsidRPr="00C41A5F">
              <w:rPr>
                <w:rFonts w:ascii="Times New Roman" w:eastAsia="Times New Roman" w:hAnsi="Times New Roman" w:cs="Times New Roman"/>
                <w:color w:val="000000" w:themeColor="text1"/>
                <w:sz w:val="18"/>
                <w:szCs w:val="18"/>
              </w:rPr>
              <w:t xml:space="preserve">Does the agency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 </w:t>
            </w:r>
            <w:bookmarkEnd w:id="68"/>
            <w:r w:rsidRPr="00C41A5F">
              <w:rPr>
                <w:rFonts w:ascii="Times New Roman" w:eastAsia="Times New Roman" w:hAnsi="Times New Roman" w:cs="Times New Roman"/>
                <w:color w:val="000000" w:themeColor="text1"/>
                <w:sz w:val="18"/>
                <w:szCs w:val="18"/>
              </w:rPr>
              <w:t>[see MD-715 Instructions, Sec. I]  If “yes”, please identify the data sources in the comment’s column.</w:t>
            </w:r>
          </w:p>
        </w:tc>
        <w:tc>
          <w:tcPr>
            <w:tcW w:w="0" w:type="auto"/>
            <w:shd w:val="clear" w:color="auto" w:fill="auto"/>
          </w:tcPr>
          <w:p w14:paraId="5D55CFA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00B113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agency has developed multiple mechanisms to track current data sources.  NIH is now compliant with a new NIH Exit Interview Survey Platform.</w:t>
            </w:r>
          </w:p>
        </w:tc>
      </w:tr>
      <w:bookmarkEnd w:id="67"/>
      <w:tr w:rsidR="00C41A5F" w:rsidRPr="00C41A5F" w14:paraId="49414234" w14:textId="77777777" w:rsidTr="009B2D93">
        <w:tc>
          <w:tcPr>
            <w:tcW w:w="0" w:type="auto"/>
            <w:gridSpan w:val="4"/>
            <w:shd w:val="clear" w:color="auto" w:fill="auto"/>
          </w:tcPr>
          <w:p w14:paraId="4B990AD4"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51A555A2" w14:textId="77777777" w:rsidTr="009B2D93">
        <w:trPr>
          <w:trHeight w:val="1240"/>
        </w:trPr>
        <w:tc>
          <w:tcPr>
            <w:tcW w:w="1345" w:type="dxa"/>
            <w:shd w:val="clear" w:color="auto" w:fill="auto"/>
          </w:tcPr>
          <w:p w14:paraId="6795A0E7" w14:textId="1276AAE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760C2EDB" wp14:editId="4C6E87E9">
                  <wp:extent cx="334010" cy="151130"/>
                  <wp:effectExtent l="0" t="0" r="8890" b="1270"/>
                  <wp:docPr id="20" name="Picture 2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724A99DA"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32FD3B87" w14:textId="60FD2EB1"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4760D554" wp14:editId="68E4CFA1">
                  <wp:extent cx="222885" cy="198755"/>
                  <wp:effectExtent l="0" t="0" r="5715" b="0"/>
                  <wp:docPr id="19" name="Picture 1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7E1834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617647C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D.3 – The agency establishes appropriate action plans to remove identified barriers.</w:t>
            </w:r>
          </w:p>
        </w:tc>
        <w:tc>
          <w:tcPr>
            <w:tcW w:w="0" w:type="auto"/>
            <w:shd w:val="clear" w:color="auto" w:fill="auto"/>
          </w:tcPr>
          <w:p w14:paraId="11ADA432"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4D80DD64"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63BA2D40"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7866EDFA"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1FC4881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New Indicator</w:t>
            </w:r>
          </w:p>
        </w:tc>
      </w:tr>
      <w:tr w:rsidR="00C41A5F" w:rsidRPr="00C41A5F" w14:paraId="67F6AB70" w14:textId="77777777" w:rsidTr="009B2D93">
        <w:tc>
          <w:tcPr>
            <w:tcW w:w="1345" w:type="dxa"/>
            <w:shd w:val="clear" w:color="auto" w:fill="auto"/>
          </w:tcPr>
          <w:p w14:paraId="4ED3170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lastRenderedPageBreak/>
              <w:t>D.</w:t>
            </w:r>
            <w:proofErr w:type="gramStart"/>
            <w:r w:rsidRPr="00C41A5F">
              <w:rPr>
                <w:rFonts w:ascii="Times New Roman" w:eastAsia="Times New Roman" w:hAnsi="Times New Roman" w:cs="Times New Roman"/>
                <w:b/>
                <w:color w:val="000000" w:themeColor="text1"/>
                <w:sz w:val="18"/>
                <w:szCs w:val="18"/>
              </w:rPr>
              <w:t>3.a.</w:t>
            </w:r>
            <w:proofErr w:type="gramEnd"/>
          </w:p>
        </w:tc>
        <w:tc>
          <w:tcPr>
            <w:tcW w:w="2920" w:type="dxa"/>
            <w:shd w:val="clear" w:color="auto" w:fill="auto"/>
          </w:tcPr>
          <w:p w14:paraId="1327F01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69" w:name="_Hlk3192662"/>
            <w:r w:rsidRPr="00C41A5F">
              <w:rPr>
                <w:rFonts w:ascii="Times New Roman" w:eastAsia="Times New Roman" w:hAnsi="Times New Roman" w:cs="Times New Roman"/>
                <w:color w:val="000000" w:themeColor="text1"/>
                <w:sz w:val="18"/>
                <w:szCs w:val="18"/>
                <w:shd w:val="clear" w:color="auto" w:fill="FFFFFF"/>
              </w:rPr>
              <w:t>Does the agency effectively tailor action plans to address the identified barriers, in particular policies, procedures, or practices?</w:t>
            </w:r>
            <w:r w:rsidRPr="00C41A5F">
              <w:rPr>
                <w:rFonts w:ascii="Times New Roman" w:eastAsia="Times New Roman" w:hAnsi="Times New Roman" w:cs="Times New Roman"/>
                <w:b/>
                <w:bCs/>
                <w:color w:val="000000" w:themeColor="text1"/>
                <w:sz w:val="18"/>
                <w:szCs w:val="18"/>
              </w:rPr>
              <w:t xml:space="preserve"> </w:t>
            </w:r>
            <w:bookmarkEnd w:id="69"/>
            <w:r w:rsidRPr="00C41A5F">
              <w:rPr>
                <w:rFonts w:ascii="Times New Roman" w:eastAsia="Times New Roman" w:hAnsi="Times New Roman" w:cs="Times New Roman"/>
                <w:bCs/>
                <w:color w:val="000000" w:themeColor="text1"/>
                <w:sz w:val="18"/>
                <w:szCs w:val="18"/>
              </w:rPr>
              <w:t>[see 29 CFR §1614.102(a)(3)]</w:t>
            </w:r>
          </w:p>
        </w:tc>
        <w:tc>
          <w:tcPr>
            <w:tcW w:w="0" w:type="auto"/>
            <w:shd w:val="clear" w:color="auto" w:fill="auto"/>
          </w:tcPr>
          <w:p w14:paraId="7E3370A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1676D5D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Action plans have not yet been identified because trigger and barrier analysis are still in progress.</w:t>
            </w:r>
          </w:p>
        </w:tc>
      </w:tr>
      <w:tr w:rsidR="00C41A5F" w:rsidRPr="00C41A5F" w14:paraId="56E19064" w14:textId="77777777" w:rsidTr="009B2D93">
        <w:tc>
          <w:tcPr>
            <w:tcW w:w="1345" w:type="dxa"/>
            <w:shd w:val="clear" w:color="auto" w:fill="auto"/>
          </w:tcPr>
          <w:p w14:paraId="7D1BDE1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D.3.b</w:t>
            </w:r>
          </w:p>
        </w:tc>
        <w:tc>
          <w:tcPr>
            <w:tcW w:w="2920" w:type="dxa"/>
            <w:shd w:val="clear" w:color="auto" w:fill="auto"/>
          </w:tcPr>
          <w:p w14:paraId="3123587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70" w:name="_Hlk3192718"/>
            <w:r w:rsidRPr="00C41A5F">
              <w:rPr>
                <w:rFonts w:ascii="Times New Roman" w:eastAsia="Times New Roman" w:hAnsi="Times New Roman" w:cs="Times New Roman"/>
                <w:bCs/>
                <w:color w:val="000000" w:themeColor="text1"/>
                <w:sz w:val="18"/>
                <w:szCs w:val="18"/>
              </w:rPr>
              <w:t xml:space="preserve">If the agency identified one or more barriers during the reporting period, did the agency implement a plan in Part I, including meeting the target dates for the planned activities? </w:t>
            </w:r>
            <w:bookmarkEnd w:id="70"/>
            <w:r w:rsidRPr="00C41A5F">
              <w:rPr>
                <w:rFonts w:ascii="Times New Roman" w:eastAsia="Times New Roman" w:hAnsi="Times New Roman" w:cs="Times New Roman"/>
                <w:bCs/>
                <w:color w:val="000000" w:themeColor="text1"/>
                <w:sz w:val="18"/>
                <w:szCs w:val="18"/>
              </w:rPr>
              <w:t xml:space="preserve">[see MD-715, II(D)] </w:t>
            </w:r>
          </w:p>
        </w:tc>
        <w:tc>
          <w:tcPr>
            <w:tcW w:w="0" w:type="auto"/>
            <w:shd w:val="clear" w:color="auto" w:fill="auto"/>
          </w:tcPr>
          <w:p w14:paraId="3404C34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35C4B85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Part I plans have not yet been identified because trigger and barrier analysis are still in progress.</w:t>
            </w:r>
          </w:p>
        </w:tc>
      </w:tr>
      <w:tr w:rsidR="00C41A5F" w:rsidRPr="00C41A5F" w14:paraId="6DCFF9A5" w14:textId="77777777" w:rsidTr="009B2D93">
        <w:tc>
          <w:tcPr>
            <w:tcW w:w="1345" w:type="dxa"/>
            <w:shd w:val="clear" w:color="auto" w:fill="auto"/>
          </w:tcPr>
          <w:p w14:paraId="266D268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D.3.c</w:t>
            </w:r>
          </w:p>
        </w:tc>
        <w:tc>
          <w:tcPr>
            <w:tcW w:w="2920" w:type="dxa"/>
            <w:shd w:val="clear" w:color="auto" w:fill="auto"/>
          </w:tcPr>
          <w:p w14:paraId="446C70A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71" w:name="_Hlk3192726"/>
            <w:r w:rsidRPr="00C41A5F">
              <w:rPr>
                <w:rFonts w:ascii="Times New Roman" w:eastAsia="Times New Roman" w:hAnsi="Times New Roman" w:cs="Times New Roman"/>
                <w:bCs/>
                <w:color w:val="000000" w:themeColor="text1"/>
                <w:sz w:val="18"/>
                <w:szCs w:val="18"/>
              </w:rPr>
              <w:t xml:space="preserve">Does the agency periodically review the effectiveness of the plans? </w:t>
            </w:r>
            <w:bookmarkEnd w:id="71"/>
            <w:r w:rsidRPr="00C41A5F">
              <w:rPr>
                <w:rFonts w:ascii="Times New Roman" w:eastAsia="Times New Roman" w:hAnsi="Times New Roman" w:cs="Times New Roman"/>
                <w:bCs/>
                <w:color w:val="000000" w:themeColor="text1"/>
                <w:sz w:val="18"/>
                <w:szCs w:val="18"/>
              </w:rPr>
              <w:t>[see MD-715, II(D)]</w:t>
            </w:r>
          </w:p>
        </w:tc>
        <w:tc>
          <w:tcPr>
            <w:tcW w:w="0" w:type="auto"/>
            <w:shd w:val="clear" w:color="auto" w:fill="auto"/>
          </w:tcPr>
          <w:p w14:paraId="0F2A551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 Yes</w:t>
            </w:r>
          </w:p>
        </w:tc>
        <w:tc>
          <w:tcPr>
            <w:tcW w:w="0" w:type="auto"/>
            <w:shd w:val="clear" w:color="auto" w:fill="auto"/>
          </w:tcPr>
          <w:p w14:paraId="660F237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4DC3CE40" w14:textId="77777777" w:rsidTr="009B2D93">
        <w:tc>
          <w:tcPr>
            <w:tcW w:w="1345" w:type="dxa"/>
            <w:shd w:val="clear" w:color="auto" w:fill="auto"/>
          </w:tcPr>
          <w:p w14:paraId="5EA92D5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p>
        </w:tc>
        <w:tc>
          <w:tcPr>
            <w:tcW w:w="2920" w:type="dxa"/>
            <w:shd w:val="clear" w:color="auto" w:fill="auto"/>
          </w:tcPr>
          <w:p w14:paraId="1B3D734B"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p>
        </w:tc>
        <w:tc>
          <w:tcPr>
            <w:tcW w:w="0" w:type="auto"/>
            <w:shd w:val="clear" w:color="auto" w:fill="auto"/>
          </w:tcPr>
          <w:p w14:paraId="1F7CD46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c>
          <w:tcPr>
            <w:tcW w:w="0" w:type="auto"/>
            <w:shd w:val="clear" w:color="auto" w:fill="auto"/>
          </w:tcPr>
          <w:p w14:paraId="12EDF45A"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F36F53E" w14:textId="77777777" w:rsidTr="009B2D93">
        <w:tc>
          <w:tcPr>
            <w:tcW w:w="1345" w:type="dxa"/>
            <w:shd w:val="clear" w:color="auto" w:fill="auto"/>
          </w:tcPr>
          <w:p w14:paraId="6BCC57DF" w14:textId="323CE23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CFE44B5" wp14:editId="319E98D7">
                  <wp:extent cx="334010" cy="151130"/>
                  <wp:effectExtent l="0" t="0" r="8890" b="1270"/>
                  <wp:docPr id="18" name="Picture 1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953F210"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447A0097" w14:textId="4D86A15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C5A35B7" wp14:editId="1BCB7D82">
                  <wp:extent cx="222885" cy="198755"/>
                  <wp:effectExtent l="0" t="0" r="5715" b="0"/>
                  <wp:docPr id="17" name="Picture 1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775843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125DDFEA"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
                <w:bCs/>
                <w:color w:val="000000" w:themeColor="text1"/>
                <w:sz w:val="18"/>
                <w:szCs w:val="18"/>
              </w:rPr>
              <w:t>D.4 – The agency has an affirmative action plan for people with disabilities, including those with targeted disabilities</w:t>
            </w:r>
          </w:p>
        </w:tc>
        <w:tc>
          <w:tcPr>
            <w:tcW w:w="0" w:type="auto"/>
            <w:shd w:val="clear" w:color="auto" w:fill="auto"/>
          </w:tcPr>
          <w:p w14:paraId="3663D4BF"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2EE57AD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34A5EFE2"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5CF074E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0FC1F73F"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New Indicator</w:t>
            </w:r>
          </w:p>
        </w:tc>
      </w:tr>
      <w:tr w:rsidR="00C41A5F" w:rsidRPr="00C41A5F" w14:paraId="104ED2E2" w14:textId="77777777" w:rsidTr="009B2D93">
        <w:tc>
          <w:tcPr>
            <w:tcW w:w="1345" w:type="dxa"/>
            <w:shd w:val="clear" w:color="auto" w:fill="auto"/>
            <w:vAlign w:val="center"/>
          </w:tcPr>
          <w:p w14:paraId="1A6B1EB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D.4.a</w:t>
            </w:r>
          </w:p>
        </w:tc>
        <w:tc>
          <w:tcPr>
            <w:tcW w:w="2920" w:type="dxa"/>
            <w:shd w:val="clear" w:color="auto" w:fill="auto"/>
          </w:tcPr>
          <w:p w14:paraId="1A855DF8"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color w:val="000000" w:themeColor="text1"/>
                <w:sz w:val="18"/>
                <w:szCs w:val="18"/>
              </w:rPr>
              <w:t>Does the agency post its affirmative action plan on its public website? [see 29 CFR 1614.203(d)(4</w:t>
            </w:r>
            <w:proofErr w:type="gramStart"/>
            <w:r w:rsidRPr="00C41A5F">
              <w:rPr>
                <w:rFonts w:ascii="Times New Roman" w:eastAsia="Times New Roman" w:hAnsi="Times New Roman" w:cs="Times New Roman"/>
                <w:color w:val="000000" w:themeColor="text1"/>
                <w:sz w:val="18"/>
                <w:szCs w:val="18"/>
              </w:rPr>
              <w:t>)]  Please</w:t>
            </w:r>
            <w:proofErr w:type="gramEnd"/>
            <w:r w:rsidRPr="00C41A5F">
              <w:rPr>
                <w:rFonts w:ascii="Times New Roman" w:eastAsia="Times New Roman" w:hAnsi="Times New Roman" w:cs="Times New Roman"/>
                <w:color w:val="000000" w:themeColor="text1"/>
                <w:sz w:val="18"/>
                <w:szCs w:val="18"/>
              </w:rPr>
              <w:t xml:space="preserve"> provide the internet address in the comments.</w:t>
            </w:r>
          </w:p>
        </w:tc>
        <w:tc>
          <w:tcPr>
            <w:tcW w:w="0" w:type="auto"/>
            <w:shd w:val="clear" w:color="auto" w:fill="auto"/>
          </w:tcPr>
          <w:p w14:paraId="0972BBA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194BC6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120B5AC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p w14:paraId="58A6956E" w14:textId="77777777" w:rsidR="009819B2" w:rsidRPr="00C41A5F" w:rsidRDefault="008E6184" w:rsidP="009B2D93">
            <w:pPr>
              <w:spacing w:beforeLines="1" w:before="2" w:afterLines="1" w:after="2"/>
              <w:rPr>
                <w:rFonts w:ascii="Times New Roman" w:eastAsia="Times New Roman" w:hAnsi="Times New Roman" w:cs="Times New Roman"/>
                <w:color w:val="000000" w:themeColor="text1"/>
                <w:sz w:val="18"/>
                <w:szCs w:val="18"/>
              </w:rPr>
            </w:pPr>
            <w:hyperlink r:id="rId55" w:history="1">
              <w:r w:rsidR="009819B2" w:rsidRPr="00C41A5F">
                <w:rPr>
                  <w:rStyle w:val="Hyperlink"/>
                  <w:rFonts w:ascii="Times New Roman" w:eastAsia="Times New Roman" w:hAnsi="Times New Roman" w:cs="Times New Roman"/>
                  <w:color w:val="000000" w:themeColor="text1"/>
                  <w:sz w:val="18"/>
                  <w:szCs w:val="18"/>
                </w:rPr>
                <w:t>https://www.edi.nih.gov/sites/default/files/downloads/md-715/2020/nih-aap-pwd-2020.pdf</w:t>
              </w:r>
            </w:hyperlink>
          </w:p>
          <w:p w14:paraId="09BF709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5CD2E585" w14:textId="77777777" w:rsidTr="009B2D93">
        <w:tc>
          <w:tcPr>
            <w:tcW w:w="1345" w:type="dxa"/>
            <w:shd w:val="clear" w:color="auto" w:fill="auto"/>
            <w:vAlign w:val="center"/>
          </w:tcPr>
          <w:p w14:paraId="3AFCD7E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D.4.b</w:t>
            </w:r>
          </w:p>
        </w:tc>
        <w:tc>
          <w:tcPr>
            <w:tcW w:w="2920" w:type="dxa"/>
            <w:shd w:val="clear" w:color="auto" w:fill="auto"/>
          </w:tcPr>
          <w:p w14:paraId="10F3B4C7"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w:t>
            </w:r>
            <w:bookmarkStart w:id="72" w:name="_Hlk524950827"/>
            <w:r w:rsidRPr="00C41A5F">
              <w:rPr>
                <w:rFonts w:ascii="Times New Roman" w:eastAsia="Times New Roman" w:hAnsi="Times New Roman" w:cs="Times New Roman"/>
                <w:color w:val="000000" w:themeColor="text1"/>
                <w:sz w:val="18"/>
                <w:szCs w:val="18"/>
              </w:rPr>
              <w:t xml:space="preserve">take specific steps to ensure qualified people with disabilities are aware of and encouraged to apply for job vacancies? </w:t>
            </w:r>
            <w:bookmarkEnd w:id="72"/>
            <w:r w:rsidRPr="00C41A5F">
              <w:rPr>
                <w:rFonts w:ascii="Times New Roman" w:eastAsia="Times New Roman" w:hAnsi="Times New Roman" w:cs="Times New Roman"/>
                <w:color w:val="000000" w:themeColor="text1"/>
                <w:sz w:val="18"/>
                <w:szCs w:val="18"/>
              </w:rPr>
              <w:t>[see 29 CFR 1614.203(d)(1)(</w:t>
            </w:r>
            <w:proofErr w:type="spellStart"/>
            <w:r w:rsidRPr="00C41A5F">
              <w:rPr>
                <w:rFonts w:ascii="Times New Roman" w:eastAsia="Times New Roman" w:hAnsi="Times New Roman" w:cs="Times New Roman"/>
                <w:color w:val="000000" w:themeColor="text1"/>
                <w:sz w:val="18"/>
                <w:szCs w:val="18"/>
              </w:rPr>
              <w:t>i</w:t>
            </w:r>
            <w:proofErr w:type="spellEnd"/>
            <w:r w:rsidRPr="00C41A5F">
              <w:rPr>
                <w:rFonts w:ascii="Times New Roman" w:eastAsia="Times New Roman" w:hAnsi="Times New Roman" w:cs="Times New Roman"/>
                <w:color w:val="000000" w:themeColor="text1"/>
                <w:sz w:val="18"/>
                <w:szCs w:val="18"/>
              </w:rPr>
              <w:t>)]</w:t>
            </w:r>
          </w:p>
        </w:tc>
        <w:tc>
          <w:tcPr>
            <w:tcW w:w="0" w:type="auto"/>
            <w:shd w:val="clear" w:color="auto" w:fill="auto"/>
          </w:tcPr>
          <w:p w14:paraId="706AF36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209CB8E" w14:textId="1721D0D5"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Special Emphasis Program Manager circulates announcements to the disability community, search committees are provided with information for advertising vacancies with organizations serving individuals with disabilities, the schedule A hiring authority is utilized</w:t>
            </w:r>
            <w:r w:rsidR="009C3AF9"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and the Workforce Recruitment Program is used as a source for filling vacancies.</w:t>
            </w:r>
          </w:p>
        </w:tc>
      </w:tr>
      <w:tr w:rsidR="00C41A5F" w:rsidRPr="00C41A5F" w14:paraId="1BA58B8E" w14:textId="77777777" w:rsidTr="009B2D93">
        <w:tc>
          <w:tcPr>
            <w:tcW w:w="1345" w:type="dxa"/>
            <w:shd w:val="clear" w:color="auto" w:fill="auto"/>
            <w:vAlign w:val="center"/>
          </w:tcPr>
          <w:p w14:paraId="21BBFE7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D.4.c</w:t>
            </w:r>
          </w:p>
        </w:tc>
        <w:tc>
          <w:tcPr>
            <w:tcW w:w="2920" w:type="dxa"/>
            <w:shd w:val="clear" w:color="auto" w:fill="auto"/>
          </w:tcPr>
          <w:p w14:paraId="441E5C05"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w:t>
            </w:r>
            <w:bookmarkStart w:id="73" w:name="_Hlk524950890"/>
            <w:r w:rsidRPr="00C41A5F">
              <w:rPr>
                <w:rFonts w:ascii="Times New Roman" w:eastAsia="Times New Roman" w:hAnsi="Times New Roman" w:cs="Times New Roman"/>
                <w:color w:val="000000" w:themeColor="text1"/>
                <w:sz w:val="18"/>
                <w:szCs w:val="18"/>
              </w:rPr>
              <w:t xml:space="preserve">ensure that disability-related questions from members of the public are answered promptly and correctly? </w:t>
            </w:r>
            <w:bookmarkEnd w:id="73"/>
            <w:r w:rsidRPr="00C41A5F">
              <w:rPr>
                <w:rFonts w:ascii="Times New Roman" w:eastAsia="Times New Roman" w:hAnsi="Times New Roman" w:cs="Times New Roman"/>
                <w:color w:val="000000" w:themeColor="text1"/>
                <w:sz w:val="18"/>
                <w:szCs w:val="18"/>
              </w:rPr>
              <w:t>[see 29 CFR 1614.203(d)(1)(ii)(A)]</w:t>
            </w:r>
          </w:p>
        </w:tc>
        <w:tc>
          <w:tcPr>
            <w:tcW w:w="0" w:type="auto"/>
            <w:shd w:val="clear" w:color="auto" w:fill="auto"/>
          </w:tcPr>
          <w:p w14:paraId="5BBD138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FA297C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3CC621B3" w14:textId="77777777" w:rsidTr="009B2D93">
        <w:tc>
          <w:tcPr>
            <w:tcW w:w="1345" w:type="dxa"/>
            <w:shd w:val="clear" w:color="auto" w:fill="auto"/>
            <w:vAlign w:val="center"/>
          </w:tcPr>
          <w:p w14:paraId="38E78D8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D.4.d</w:t>
            </w:r>
          </w:p>
        </w:tc>
        <w:tc>
          <w:tcPr>
            <w:tcW w:w="2920" w:type="dxa"/>
            <w:shd w:val="clear" w:color="auto" w:fill="auto"/>
          </w:tcPr>
          <w:p w14:paraId="262DE7DD"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color w:val="000000" w:themeColor="text1"/>
                <w:sz w:val="18"/>
                <w:szCs w:val="18"/>
              </w:rPr>
              <w:t>Has the agency taken s</w:t>
            </w:r>
            <w:bookmarkStart w:id="74" w:name="_Hlk524950918"/>
            <w:r w:rsidRPr="00C41A5F">
              <w:rPr>
                <w:rFonts w:ascii="Times New Roman" w:eastAsia="Times New Roman" w:hAnsi="Times New Roman" w:cs="Times New Roman"/>
                <w:color w:val="000000" w:themeColor="text1"/>
                <w:sz w:val="18"/>
                <w:szCs w:val="18"/>
              </w:rPr>
              <w:t xml:space="preserve">pecific steps that are reasonably designed to increase the number of persons with disabilities or targeted disabilities employed at the agency until it meets the goals? </w:t>
            </w:r>
            <w:bookmarkEnd w:id="74"/>
            <w:r w:rsidRPr="00C41A5F">
              <w:rPr>
                <w:rFonts w:ascii="Times New Roman" w:eastAsia="Times New Roman" w:hAnsi="Times New Roman" w:cs="Times New Roman"/>
                <w:color w:val="000000" w:themeColor="text1"/>
                <w:sz w:val="18"/>
                <w:szCs w:val="18"/>
              </w:rPr>
              <w:lastRenderedPageBreak/>
              <w:t>[see 29 CFR 1614.203(d)(7)(ii)]</w:t>
            </w:r>
          </w:p>
        </w:tc>
        <w:tc>
          <w:tcPr>
            <w:tcW w:w="0" w:type="auto"/>
            <w:shd w:val="clear" w:color="auto" w:fill="auto"/>
          </w:tcPr>
          <w:p w14:paraId="4A24BF02" w14:textId="0648620F" w:rsidR="009819B2" w:rsidRPr="00C41A5F" w:rsidRDefault="00351FFC"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54ADBF58" w14:textId="51825345"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EDI and HR are partnering to identify and implement strategies to increase the number of individuals with disabilities in the workforce.</w:t>
            </w:r>
            <w:r w:rsidR="00091551" w:rsidRPr="00C41A5F">
              <w:rPr>
                <w:rFonts w:ascii="Times New Roman" w:eastAsia="Times New Roman" w:hAnsi="Times New Roman" w:cs="Times New Roman"/>
                <w:color w:val="000000" w:themeColor="text1"/>
                <w:sz w:val="18"/>
                <w:szCs w:val="18"/>
              </w:rPr>
              <w:t xml:space="preserve">  NIH is looking at additional ways to strategically address accessibility</w:t>
            </w:r>
            <w:r w:rsidR="0093479A" w:rsidRPr="00C41A5F">
              <w:rPr>
                <w:rFonts w:ascii="Times New Roman" w:eastAsia="Times New Roman" w:hAnsi="Times New Roman" w:cs="Times New Roman"/>
                <w:color w:val="000000" w:themeColor="text1"/>
                <w:sz w:val="18"/>
                <w:szCs w:val="18"/>
              </w:rPr>
              <w:t xml:space="preserve"> issues across NIH (e.g., website updates</w:t>
            </w:r>
            <w:r w:rsidR="00926E83" w:rsidRPr="00C41A5F">
              <w:rPr>
                <w:rFonts w:ascii="Times New Roman" w:eastAsia="Times New Roman" w:hAnsi="Times New Roman" w:cs="Times New Roman"/>
                <w:color w:val="000000" w:themeColor="text1"/>
                <w:sz w:val="18"/>
                <w:szCs w:val="18"/>
              </w:rPr>
              <w:t>, revisions to contracting language).</w:t>
            </w:r>
          </w:p>
          <w:p w14:paraId="71CED900" w14:textId="77777777" w:rsidR="00147818" w:rsidRPr="00C41A5F" w:rsidRDefault="00147818" w:rsidP="009B2D93">
            <w:pPr>
              <w:spacing w:beforeLines="1" w:before="2" w:afterLines="1" w:after="2"/>
              <w:rPr>
                <w:rFonts w:ascii="Times New Roman" w:eastAsia="Times New Roman" w:hAnsi="Times New Roman" w:cs="Times New Roman"/>
                <w:color w:val="000000" w:themeColor="text1"/>
                <w:sz w:val="18"/>
                <w:szCs w:val="18"/>
              </w:rPr>
            </w:pPr>
          </w:p>
          <w:p w14:paraId="42976D74" w14:textId="1932B80F" w:rsidR="002C5955" w:rsidRPr="00C41A5F" w:rsidRDefault="002C5955">
            <w:pPr>
              <w:pStyle w:val="ListParagraph"/>
              <w:numPr>
                <w:ilvl w:val="0"/>
                <w:numId w:val="24"/>
              </w:num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NIH has a robust Schedule A program</w:t>
            </w:r>
            <w:r w:rsidR="00AC3768" w:rsidRPr="00C41A5F">
              <w:rPr>
                <w:rFonts w:ascii="Times New Roman" w:eastAsia="Times New Roman" w:hAnsi="Times New Roman" w:cs="Times New Roman"/>
                <w:color w:val="000000" w:themeColor="text1"/>
                <w:sz w:val="18"/>
                <w:szCs w:val="18"/>
              </w:rPr>
              <w:t>.</w:t>
            </w:r>
          </w:p>
          <w:p w14:paraId="49CBCB86" w14:textId="780B5418" w:rsidR="00ED3DB1" w:rsidRPr="00C41A5F" w:rsidRDefault="00ED3DB1">
            <w:pPr>
              <w:pStyle w:val="ListParagraph"/>
              <w:numPr>
                <w:ilvl w:val="0"/>
                <w:numId w:val="24"/>
              </w:num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Use of Workforce</w:t>
            </w:r>
            <w:r w:rsidR="00016BF4" w:rsidRPr="00C41A5F">
              <w:rPr>
                <w:rFonts w:ascii="Times New Roman" w:eastAsia="Times New Roman" w:hAnsi="Times New Roman" w:cs="Times New Roman"/>
                <w:color w:val="000000" w:themeColor="text1"/>
                <w:sz w:val="18"/>
                <w:szCs w:val="18"/>
              </w:rPr>
              <w:t xml:space="preserve"> Recruitment Program</w:t>
            </w:r>
          </w:p>
          <w:p w14:paraId="65A6070A" w14:textId="30CCB54E" w:rsidR="00016BF4" w:rsidRPr="00C41A5F" w:rsidRDefault="00016BF4">
            <w:pPr>
              <w:pStyle w:val="ListParagraph"/>
              <w:numPr>
                <w:ilvl w:val="0"/>
                <w:numId w:val="24"/>
              </w:num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ERGs with </w:t>
            </w:r>
            <w:r w:rsidR="00091551" w:rsidRPr="00C41A5F">
              <w:rPr>
                <w:rFonts w:ascii="Times New Roman" w:eastAsia="Times New Roman" w:hAnsi="Times New Roman" w:cs="Times New Roman"/>
                <w:color w:val="000000" w:themeColor="text1"/>
                <w:sz w:val="18"/>
                <w:szCs w:val="18"/>
              </w:rPr>
              <w:t>disability component</w:t>
            </w:r>
          </w:p>
          <w:p w14:paraId="7EC092A1" w14:textId="299B36F0" w:rsidR="00AC3768" w:rsidRPr="00C41A5F" w:rsidRDefault="00AC3768" w:rsidP="009B2D93">
            <w:pPr>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7900FBD6" w14:textId="77777777" w:rsidTr="009B2D93">
        <w:tc>
          <w:tcPr>
            <w:tcW w:w="0" w:type="auto"/>
            <w:gridSpan w:val="4"/>
            <w:shd w:val="clear" w:color="auto" w:fill="auto"/>
          </w:tcPr>
          <w:p w14:paraId="1807A992"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27D1BC34" w14:textId="77777777" w:rsidTr="009B2D93">
        <w:tc>
          <w:tcPr>
            <w:tcW w:w="0" w:type="auto"/>
            <w:gridSpan w:val="4"/>
            <w:shd w:val="clear" w:color="auto" w:fill="auto"/>
          </w:tcPr>
          <w:p w14:paraId="35CA2A9E" w14:textId="77777777" w:rsidR="009819B2" w:rsidRPr="00C41A5F" w:rsidRDefault="009819B2" w:rsidP="009B2D93">
            <w:pPr>
              <w:spacing w:beforeLines="1" w:before="2" w:afterLines="1" w:after="2"/>
              <w:ind w:firstLine="720"/>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Essential Element E: </w:t>
            </w:r>
            <w:r w:rsidRPr="00C41A5F">
              <w:rPr>
                <w:rFonts w:ascii="Times New Roman" w:eastAsia="Times New Roman" w:hAnsi="Times New Roman" w:cs="Times New Roman"/>
                <w:b/>
                <w:bCs/>
                <w:smallCaps/>
                <w:color w:val="000000" w:themeColor="text1"/>
                <w:sz w:val="18"/>
                <w:szCs w:val="18"/>
              </w:rPr>
              <w:t>Efficiency</w:t>
            </w:r>
            <w:r w:rsidRPr="00C41A5F">
              <w:rPr>
                <w:rFonts w:ascii="Times New Roman" w:eastAsia="Times New Roman" w:hAnsi="Times New Roman" w:cs="Times New Roman"/>
                <w:b/>
                <w:bCs/>
                <w:color w:val="000000" w:themeColor="text1"/>
                <w:sz w:val="18"/>
                <w:szCs w:val="18"/>
              </w:rPr>
              <w:br/>
              <w:t>This element requires the agency head to ensure that there are effective systems for evaluating the impact and effectiveness of the agency’s EEO programs and an efficient and fair dispute resolution process.</w:t>
            </w:r>
          </w:p>
        </w:tc>
      </w:tr>
      <w:tr w:rsidR="00C41A5F" w:rsidRPr="00C41A5F" w14:paraId="285E63AF" w14:textId="77777777" w:rsidTr="009B2D93">
        <w:tc>
          <w:tcPr>
            <w:tcW w:w="1345" w:type="dxa"/>
            <w:shd w:val="clear" w:color="auto" w:fill="auto"/>
          </w:tcPr>
          <w:p w14:paraId="342DD156" w14:textId="7185F3EE"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689A9767" wp14:editId="0DAF2695">
                  <wp:extent cx="334010" cy="151130"/>
                  <wp:effectExtent l="0" t="0" r="8890" b="1270"/>
                  <wp:docPr id="16" name="Picture 1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5CC49DCB"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tc>
        <w:tc>
          <w:tcPr>
            <w:tcW w:w="2920" w:type="dxa"/>
            <w:vMerge w:val="restart"/>
            <w:shd w:val="clear" w:color="auto" w:fill="auto"/>
          </w:tcPr>
          <w:p w14:paraId="7DE64E82" w14:textId="17A6F861"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E.1 - </w:t>
            </w:r>
            <w:bookmarkStart w:id="75" w:name="_Hlk519506867"/>
            <w:r w:rsidRPr="00C41A5F">
              <w:rPr>
                <w:rFonts w:ascii="Times New Roman" w:eastAsia="Times New Roman" w:hAnsi="Times New Roman" w:cs="Times New Roman"/>
                <w:b/>
                <w:bCs/>
                <w:color w:val="000000" w:themeColor="text1"/>
                <w:sz w:val="18"/>
                <w:szCs w:val="18"/>
              </w:rPr>
              <w:t>The agency maintains an efficient, fair, and impartial complaint resolution process.</w:t>
            </w:r>
            <w:bookmarkEnd w:id="75"/>
          </w:p>
        </w:tc>
        <w:tc>
          <w:tcPr>
            <w:tcW w:w="0" w:type="auto"/>
            <w:vMerge w:val="restart"/>
            <w:shd w:val="clear" w:color="auto" w:fill="auto"/>
          </w:tcPr>
          <w:p w14:paraId="075EC24C"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595094D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vMerge w:val="restart"/>
            <w:shd w:val="clear" w:color="auto" w:fill="auto"/>
          </w:tcPr>
          <w:p w14:paraId="036A8434"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70EB7526" w14:textId="77777777" w:rsidTr="009B2D93">
        <w:tc>
          <w:tcPr>
            <w:tcW w:w="1345" w:type="dxa"/>
            <w:shd w:val="clear" w:color="auto" w:fill="auto"/>
          </w:tcPr>
          <w:p w14:paraId="4822EB2B" w14:textId="37E094EE"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1367E5A4" wp14:editId="13E1914F">
                  <wp:extent cx="222885" cy="198755"/>
                  <wp:effectExtent l="0" t="0" r="5715" b="0"/>
                  <wp:docPr id="15" name="Picture 1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EA4AC1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vMerge/>
            <w:shd w:val="clear" w:color="auto" w:fill="auto"/>
          </w:tcPr>
          <w:p w14:paraId="0E6B7FB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c>
          <w:tcPr>
            <w:tcW w:w="0" w:type="auto"/>
            <w:vMerge/>
            <w:shd w:val="clear" w:color="auto" w:fill="auto"/>
          </w:tcPr>
          <w:p w14:paraId="4D0E9B1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tc>
        <w:tc>
          <w:tcPr>
            <w:tcW w:w="0" w:type="auto"/>
            <w:vMerge/>
            <w:shd w:val="clear" w:color="auto" w:fill="auto"/>
          </w:tcPr>
          <w:p w14:paraId="4461A45E"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5036F27E" w14:textId="77777777" w:rsidTr="009B2D93">
        <w:tc>
          <w:tcPr>
            <w:tcW w:w="1345" w:type="dxa"/>
            <w:shd w:val="clear" w:color="auto" w:fill="auto"/>
          </w:tcPr>
          <w:p w14:paraId="13FA2C31"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E.1.a</w:t>
            </w:r>
          </w:p>
        </w:tc>
        <w:tc>
          <w:tcPr>
            <w:tcW w:w="2920" w:type="dxa"/>
            <w:shd w:val="clear" w:color="auto" w:fill="auto"/>
          </w:tcPr>
          <w:p w14:paraId="7F7E112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timely provide EEO counseling</w:t>
            </w:r>
            <w:r w:rsidRPr="00C41A5F">
              <w:rPr>
                <w:rFonts w:ascii="Times New Roman" w:eastAsia="Times New Roman" w:hAnsi="Times New Roman" w:cs="Times New Roman"/>
                <w:bCs/>
                <w:color w:val="000000" w:themeColor="text1"/>
                <w:sz w:val="18"/>
                <w:szCs w:val="18"/>
              </w:rPr>
              <w:t>, pursuant to 29 CFR §1614.105?</w:t>
            </w:r>
          </w:p>
        </w:tc>
        <w:tc>
          <w:tcPr>
            <w:tcW w:w="0" w:type="auto"/>
            <w:shd w:val="clear" w:color="auto" w:fill="auto"/>
          </w:tcPr>
          <w:p w14:paraId="22656F6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86F4857"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9303DB4" w14:textId="77777777" w:rsidTr="009B2D93">
        <w:tc>
          <w:tcPr>
            <w:tcW w:w="1345" w:type="dxa"/>
            <w:shd w:val="clear" w:color="auto" w:fill="auto"/>
          </w:tcPr>
          <w:p w14:paraId="6701B12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E.1.b</w:t>
            </w:r>
          </w:p>
        </w:tc>
        <w:tc>
          <w:tcPr>
            <w:tcW w:w="2920" w:type="dxa"/>
            <w:shd w:val="clear" w:color="auto" w:fill="auto"/>
          </w:tcPr>
          <w:p w14:paraId="46F5F5C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provide written notification of rights and responsibilities in the EEO process during the initial counseling session</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pursuant to</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29 CFR §1614.105(b)(1)?</w:t>
            </w:r>
          </w:p>
        </w:tc>
        <w:tc>
          <w:tcPr>
            <w:tcW w:w="0" w:type="auto"/>
            <w:shd w:val="clear" w:color="auto" w:fill="auto"/>
          </w:tcPr>
          <w:p w14:paraId="64E3314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AE75EE4"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559A42EB" w14:textId="77777777" w:rsidTr="009B2D93">
        <w:tc>
          <w:tcPr>
            <w:tcW w:w="1345" w:type="dxa"/>
            <w:shd w:val="clear" w:color="auto" w:fill="auto"/>
          </w:tcPr>
          <w:p w14:paraId="6ABBD304"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E.1.c</w:t>
            </w:r>
          </w:p>
        </w:tc>
        <w:tc>
          <w:tcPr>
            <w:tcW w:w="2920" w:type="dxa"/>
            <w:shd w:val="clear" w:color="auto" w:fill="auto"/>
          </w:tcPr>
          <w:p w14:paraId="429B3C3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issue acknowledgment letters immediately upon receipt of a formal complaint, pursuant to</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MD-110, </w:t>
            </w:r>
            <w:r w:rsidRPr="00C41A5F">
              <w:rPr>
                <w:rFonts w:ascii="Times New Roman" w:eastAsia="Times New Roman" w:hAnsi="Times New Roman" w:cs="Times New Roman"/>
                <w:bCs/>
                <w:color w:val="000000" w:themeColor="text1"/>
                <w:sz w:val="18"/>
                <w:szCs w:val="18"/>
              </w:rPr>
              <w:t>Ch. 5(I)?</w:t>
            </w:r>
          </w:p>
        </w:tc>
        <w:tc>
          <w:tcPr>
            <w:tcW w:w="0" w:type="auto"/>
            <w:shd w:val="clear" w:color="auto" w:fill="auto"/>
          </w:tcPr>
          <w:p w14:paraId="5862A65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B93F13B"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0540F7D4" w14:textId="77777777" w:rsidTr="009B2D93">
        <w:tc>
          <w:tcPr>
            <w:tcW w:w="1345" w:type="dxa"/>
            <w:shd w:val="clear" w:color="auto" w:fill="auto"/>
          </w:tcPr>
          <w:p w14:paraId="1A060D1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E.1.d</w:t>
            </w:r>
          </w:p>
        </w:tc>
        <w:tc>
          <w:tcPr>
            <w:tcW w:w="2920" w:type="dxa"/>
            <w:shd w:val="clear" w:color="auto" w:fill="auto"/>
          </w:tcPr>
          <w:p w14:paraId="7530C50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issue acceptance letters/dismissal decisions within a reasonable time (e.g., 60 days) after receipt of the written EEO Counselor report, pursuant to </w:t>
            </w:r>
            <w:r w:rsidRPr="00C41A5F">
              <w:rPr>
                <w:rFonts w:ascii="Times New Roman" w:eastAsia="Times New Roman" w:hAnsi="Times New Roman" w:cs="Times New Roman"/>
                <w:bCs/>
                <w:color w:val="000000" w:themeColor="text1"/>
                <w:sz w:val="18"/>
                <w:szCs w:val="18"/>
              </w:rPr>
              <w:t>MD-110, Ch. 5(I)? If so, please provide the average processing time in the comments.</w:t>
            </w:r>
          </w:p>
        </w:tc>
        <w:tc>
          <w:tcPr>
            <w:tcW w:w="0" w:type="auto"/>
            <w:shd w:val="clear" w:color="auto" w:fill="auto"/>
          </w:tcPr>
          <w:p w14:paraId="6B048F8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290378E0"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The average processing time is 60 calendar days. </w:t>
            </w:r>
          </w:p>
        </w:tc>
      </w:tr>
      <w:tr w:rsidR="00C41A5F" w:rsidRPr="00C41A5F" w14:paraId="22929938" w14:textId="77777777" w:rsidTr="009B2D93">
        <w:tc>
          <w:tcPr>
            <w:tcW w:w="1345" w:type="dxa"/>
            <w:shd w:val="clear" w:color="auto" w:fill="auto"/>
          </w:tcPr>
          <w:p w14:paraId="28703A5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E.1.e</w:t>
            </w:r>
          </w:p>
        </w:tc>
        <w:tc>
          <w:tcPr>
            <w:tcW w:w="2920" w:type="dxa"/>
            <w:shd w:val="clear" w:color="auto" w:fill="auto"/>
          </w:tcPr>
          <w:p w14:paraId="7479CEA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ensure all employees fully cooperate with EEO counselors and EEO personnel in the EEO process, including granting routine access to personnel records related to an investigation</w:t>
            </w:r>
            <w:r w:rsidRPr="00C41A5F">
              <w:rPr>
                <w:rFonts w:ascii="Times New Roman" w:eastAsia="Times New Roman" w:hAnsi="Times New Roman" w:cs="Times New Roman"/>
                <w:bCs/>
                <w:color w:val="000000" w:themeColor="text1"/>
                <w:sz w:val="18"/>
                <w:szCs w:val="18"/>
              </w:rPr>
              <w:t>, pursuant to</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 xml:space="preserve">29 CFR §1614.102(b)(6)? </w:t>
            </w:r>
          </w:p>
        </w:tc>
        <w:tc>
          <w:tcPr>
            <w:tcW w:w="0" w:type="auto"/>
            <w:shd w:val="clear" w:color="auto" w:fill="auto"/>
          </w:tcPr>
          <w:p w14:paraId="7FFAA4D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D932F83"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7E5BEAB9" w14:textId="77777777" w:rsidTr="009B2D93">
        <w:tc>
          <w:tcPr>
            <w:tcW w:w="1345" w:type="dxa"/>
            <w:shd w:val="clear" w:color="auto" w:fill="auto"/>
          </w:tcPr>
          <w:p w14:paraId="6D0CD102"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76" w:name="_Hlk3797422"/>
            <w:r w:rsidRPr="00C41A5F">
              <w:rPr>
                <w:rFonts w:ascii="Times New Roman" w:eastAsia="Times New Roman" w:hAnsi="Times New Roman" w:cs="Times New Roman"/>
                <w:b/>
                <w:color w:val="000000" w:themeColor="text1"/>
                <w:sz w:val="18"/>
                <w:szCs w:val="18"/>
              </w:rPr>
              <w:t>E.1.f</w:t>
            </w:r>
          </w:p>
        </w:tc>
        <w:tc>
          <w:tcPr>
            <w:tcW w:w="2920" w:type="dxa"/>
            <w:shd w:val="clear" w:color="auto" w:fill="auto"/>
          </w:tcPr>
          <w:p w14:paraId="1FBB278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timely complete investigations, pursuant to </w:t>
            </w:r>
            <w:r w:rsidRPr="00C41A5F">
              <w:rPr>
                <w:rFonts w:ascii="Times New Roman" w:eastAsia="Times New Roman" w:hAnsi="Times New Roman" w:cs="Times New Roman"/>
                <w:bCs/>
                <w:color w:val="000000" w:themeColor="text1"/>
                <w:sz w:val="18"/>
                <w:szCs w:val="18"/>
              </w:rPr>
              <w:t>29 CFR §1614.108?</w:t>
            </w:r>
          </w:p>
        </w:tc>
        <w:tc>
          <w:tcPr>
            <w:tcW w:w="0" w:type="auto"/>
            <w:shd w:val="clear" w:color="auto" w:fill="auto"/>
          </w:tcPr>
          <w:p w14:paraId="69E7110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084DD82"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Overall, NIH completed 100% of investigations timely. The recommendation is to close this H plan.</w:t>
            </w:r>
          </w:p>
          <w:p w14:paraId="6432A542"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p>
          <w:p w14:paraId="05FAB770"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t>
            </w:r>
          </w:p>
        </w:tc>
      </w:tr>
      <w:bookmarkEnd w:id="76"/>
      <w:tr w:rsidR="00C41A5F" w:rsidRPr="00C41A5F" w14:paraId="183F3C6C" w14:textId="77777777" w:rsidTr="009B2D93">
        <w:tc>
          <w:tcPr>
            <w:tcW w:w="1345" w:type="dxa"/>
            <w:shd w:val="clear" w:color="auto" w:fill="auto"/>
          </w:tcPr>
          <w:p w14:paraId="2748AD6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E.1.g</w:t>
            </w:r>
          </w:p>
        </w:tc>
        <w:tc>
          <w:tcPr>
            <w:tcW w:w="2920" w:type="dxa"/>
            <w:shd w:val="clear" w:color="auto" w:fill="auto"/>
          </w:tcPr>
          <w:p w14:paraId="2A30F50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If the agency does not timely complete investigations, does the </w:t>
            </w:r>
            <w:r w:rsidRPr="00C41A5F">
              <w:rPr>
                <w:rFonts w:ascii="Times New Roman" w:eastAsia="Times New Roman" w:hAnsi="Times New Roman" w:cs="Times New Roman"/>
                <w:color w:val="000000" w:themeColor="text1"/>
                <w:sz w:val="18"/>
                <w:szCs w:val="18"/>
              </w:rPr>
              <w:lastRenderedPageBreak/>
              <w:t xml:space="preserve">agency notify complainants of the date by which the investigation will be completed and of their right to request a hearing or file a lawsuit, pursuant to </w:t>
            </w:r>
            <w:r w:rsidRPr="00C41A5F">
              <w:rPr>
                <w:rFonts w:ascii="Times New Roman" w:eastAsia="Times New Roman" w:hAnsi="Times New Roman" w:cs="Times New Roman"/>
                <w:bCs/>
                <w:color w:val="000000" w:themeColor="text1"/>
                <w:sz w:val="18"/>
                <w:szCs w:val="18"/>
              </w:rPr>
              <w:t>29 CFR §1614.108(g)?</w:t>
            </w:r>
          </w:p>
        </w:tc>
        <w:tc>
          <w:tcPr>
            <w:tcW w:w="0" w:type="auto"/>
            <w:shd w:val="clear" w:color="auto" w:fill="auto"/>
          </w:tcPr>
          <w:p w14:paraId="3333DDC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67CF56BB"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5658FE32" w14:textId="77777777" w:rsidTr="009B2D93">
        <w:tc>
          <w:tcPr>
            <w:tcW w:w="1345" w:type="dxa"/>
            <w:shd w:val="clear" w:color="auto" w:fill="auto"/>
          </w:tcPr>
          <w:p w14:paraId="4CFDB1B5"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77" w:name="_Hlk3797440"/>
            <w:r w:rsidRPr="00C41A5F">
              <w:rPr>
                <w:rFonts w:ascii="Times New Roman" w:eastAsia="Times New Roman" w:hAnsi="Times New Roman" w:cs="Times New Roman"/>
                <w:b/>
                <w:color w:val="000000" w:themeColor="text1"/>
                <w:sz w:val="18"/>
                <w:szCs w:val="18"/>
              </w:rPr>
              <w:t>E.1.h</w:t>
            </w:r>
          </w:p>
        </w:tc>
        <w:tc>
          <w:tcPr>
            <w:tcW w:w="2920" w:type="dxa"/>
            <w:shd w:val="clear" w:color="auto" w:fill="auto"/>
          </w:tcPr>
          <w:p w14:paraId="3B97489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When the complainant does not request a hearing, does the agency timely issue the final agency decision, pursuant to</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29 CFR §1614.110(b)?</w:t>
            </w:r>
          </w:p>
        </w:tc>
        <w:tc>
          <w:tcPr>
            <w:tcW w:w="0" w:type="auto"/>
            <w:shd w:val="clear" w:color="auto" w:fill="auto"/>
          </w:tcPr>
          <w:p w14:paraId="35C9A366" w14:textId="53B83D71" w:rsidR="009819B2" w:rsidRPr="00C41A5F" w:rsidRDefault="003F31D4"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138E5D45" w14:textId="7C80C9DF"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NIH hired a</w:t>
            </w:r>
            <w:r w:rsidR="009C3AF9" w:rsidRPr="00C41A5F">
              <w:rPr>
                <w:rFonts w:ascii="Times New Roman" w:eastAsia="Times New Roman" w:hAnsi="Times New Roman" w:cs="Times New Roman"/>
                <w:color w:val="000000" w:themeColor="text1"/>
                <w:sz w:val="18"/>
                <w:szCs w:val="18"/>
              </w:rPr>
              <w:t>n</w:t>
            </w:r>
            <w:r w:rsidRPr="00C41A5F">
              <w:rPr>
                <w:rFonts w:ascii="Times New Roman" w:eastAsia="Times New Roman" w:hAnsi="Times New Roman" w:cs="Times New Roman"/>
                <w:color w:val="000000" w:themeColor="text1"/>
                <w:sz w:val="18"/>
                <w:szCs w:val="18"/>
              </w:rPr>
              <w:t xml:space="preserve"> FTE FAD writer as of 9/30/2021, </w:t>
            </w:r>
            <w:r w:rsidR="003F658A" w:rsidRPr="00C41A5F">
              <w:rPr>
                <w:rFonts w:ascii="Times New Roman" w:eastAsia="Times New Roman" w:hAnsi="Times New Roman" w:cs="Times New Roman"/>
                <w:color w:val="000000" w:themeColor="text1"/>
                <w:sz w:val="18"/>
                <w:szCs w:val="18"/>
              </w:rPr>
              <w:t>who</w:t>
            </w:r>
            <w:r w:rsidRPr="00C41A5F">
              <w:rPr>
                <w:rFonts w:ascii="Times New Roman" w:eastAsia="Times New Roman" w:hAnsi="Times New Roman" w:cs="Times New Roman"/>
                <w:color w:val="000000" w:themeColor="text1"/>
                <w:sz w:val="18"/>
                <w:szCs w:val="18"/>
              </w:rPr>
              <w:t xml:space="preserve"> </w:t>
            </w:r>
            <w:r w:rsidR="009C3AF9" w:rsidRPr="00C41A5F">
              <w:rPr>
                <w:rFonts w:ascii="Times New Roman" w:eastAsia="Times New Roman" w:hAnsi="Times New Roman" w:cs="Times New Roman"/>
                <w:color w:val="000000" w:themeColor="text1"/>
                <w:sz w:val="18"/>
                <w:szCs w:val="18"/>
              </w:rPr>
              <w:t>bears responsibility for writing</w:t>
            </w:r>
            <w:r w:rsidRPr="00C41A5F">
              <w:rPr>
                <w:rFonts w:ascii="Times New Roman" w:eastAsia="Times New Roman" w:hAnsi="Times New Roman" w:cs="Times New Roman"/>
                <w:color w:val="000000" w:themeColor="text1"/>
                <w:sz w:val="18"/>
                <w:szCs w:val="18"/>
              </w:rPr>
              <w:t xml:space="preserve"> non-election FADs on behalf of NIH within the 60-day legal required timeframe.</w:t>
            </w:r>
          </w:p>
          <w:p w14:paraId="579CD20B"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p>
          <w:p w14:paraId="3632CFC1" w14:textId="1620A37F" w:rsidR="009819B2" w:rsidRPr="00C41A5F" w:rsidRDefault="00571FB8"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Leave open</w:t>
            </w:r>
          </w:p>
        </w:tc>
      </w:tr>
      <w:tr w:rsidR="00C41A5F" w:rsidRPr="00C41A5F" w14:paraId="1A61AA17" w14:textId="77777777" w:rsidTr="009B2D93">
        <w:tc>
          <w:tcPr>
            <w:tcW w:w="1345" w:type="dxa"/>
            <w:shd w:val="clear" w:color="auto" w:fill="auto"/>
          </w:tcPr>
          <w:p w14:paraId="2F1CB143"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78" w:name="_Hlk3797465"/>
            <w:bookmarkEnd w:id="77"/>
            <w:r w:rsidRPr="00C41A5F">
              <w:rPr>
                <w:rFonts w:ascii="Times New Roman" w:eastAsia="Times New Roman" w:hAnsi="Times New Roman" w:cs="Times New Roman"/>
                <w:b/>
                <w:color w:val="000000" w:themeColor="text1"/>
                <w:sz w:val="18"/>
                <w:szCs w:val="18"/>
              </w:rPr>
              <w:t>E.1.i</w:t>
            </w:r>
          </w:p>
        </w:tc>
        <w:tc>
          <w:tcPr>
            <w:tcW w:w="2920" w:type="dxa"/>
            <w:shd w:val="clear" w:color="auto" w:fill="auto"/>
          </w:tcPr>
          <w:p w14:paraId="7AC91CC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timely issue final actions </w:t>
            </w:r>
            <w:proofErr w:type="gramStart"/>
            <w:r w:rsidRPr="00C41A5F">
              <w:rPr>
                <w:rFonts w:ascii="Times New Roman" w:eastAsia="Times New Roman" w:hAnsi="Times New Roman" w:cs="Times New Roman"/>
                <w:color w:val="000000" w:themeColor="text1"/>
                <w:sz w:val="18"/>
                <w:szCs w:val="18"/>
              </w:rPr>
              <w:t>following</w:t>
            </w:r>
            <w:proofErr w:type="gramEnd"/>
            <w:r w:rsidRPr="00C41A5F">
              <w:rPr>
                <w:rFonts w:ascii="Times New Roman" w:eastAsia="Times New Roman" w:hAnsi="Times New Roman" w:cs="Times New Roman"/>
                <w:color w:val="000000" w:themeColor="text1"/>
                <w:sz w:val="18"/>
                <w:szCs w:val="18"/>
              </w:rPr>
              <w:t xml:space="preserve"> receipt of the hearing file and the administrative judge’s decision, pursuant to </w:t>
            </w:r>
            <w:r w:rsidRPr="00C41A5F">
              <w:rPr>
                <w:rFonts w:ascii="Times New Roman" w:eastAsia="Times New Roman" w:hAnsi="Times New Roman" w:cs="Times New Roman"/>
                <w:bCs/>
                <w:color w:val="000000" w:themeColor="text1"/>
                <w:sz w:val="18"/>
                <w:szCs w:val="18"/>
              </w:rPr>
              <w:t>29 CFR §1614.110(a)?</w:t>
            </w:r>
          </w:p>
        </w:tc>
        <w:tc>
          <w:tcPr>
            <w:tcW w:w="0" w:type="auto"/>
            <w:shd w:val="clear" w:color="auto" w:fill="auto"/>
          </w:tcPr>
          <w:p w14:paraId="1062A69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339C9DE2"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Handled at the DHHS Level.</w:t>
            </w:r>
          </w:p>
        </w:tc>
      </w:tr>
      <w:tr w:rsidR="00C41A5F" w:rsidRPr="00C41A5F" w14:paraId="2687B987" w14:textId="77777777" w:rsidTr="009B2D93">
        <w:tc>
          <w:tcPr>
            <w:tcW w:w="1345" w:type="dxa"/>
            <w:shd w:val="clear" w:color="auto" w:fill="auto"/>
          </w:tcPr>
          <w:p w14:paraId="2FC6F6AB" w14:textId="166FEFB3"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79" w:name="_Hlk39570073"/>
            <w:bookmarkEnd w:id="78"/>
            <w:r w:rsidRPr="00C41A5F">
              <w:rPr>
                <w:rFonts w:ascii="Times New Roman" w:eastAsia="Times New Roman" w:hAnsi="Times New Roman" w:cs="Times New Roman"/>
                <w:b/>
                <w:color w:val="000000" w:themeColor="text1"/>
                <w:sz w:val="18"/>
                <w:szCs w:val="18"/>
              </w:rPr>
              <w:t>E.1.j</w:t>
            </w:r>
            <w:bookmarkEnd w:id="79"/>
          </w:p>
        </w:tc>
        <w:tc>
          <w:tcPr>
            <w:tcW w:w="2920" w:type="dxa"/>
            <w:shd w:val="clear" w:color="auto" w:fill="auto"/>
          </w:tcPr>
          <w:p w14:paraId="7EF1CE71" w14:textId="1FBD086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80" w:name="_Hlk39570017"/>
            <w:r w:rsidRPr="00C41A5F">
              <w:rPr>
                <w:rFonts w:ascii="Times New Roman" w:eastAsia="Times New Roman" w:hAnsi="Times New Roman" w:cs="Times New Roman"/>
                <w:color w:val="000000" w:themeColor="text1"/>
                <w:sz w:val="18"/>
                <w:szCs w:val="18"/>
              </w:rPr>
              <w:t xml:space="preserve">If the agency uses contractors to implement any stage of the EEO complaint process, does the agency hold them accountable for poor work product and/or delays? [See MD-110, Ch. 5(V)(A)] If “yes”, please describe how in the </w:t>
            </w:r>
            <w:proofErr w:type="gramStart"/>
            <w:r w:rsidRPr="00C41A5F">
              <w:rPr>
                <w:rFonts w:ascii="Times New Roman" w:eastAsia="Times New Roman" w:hAnsi="Times New Roman" w:cs="Times New Roman"/>
                <w:color w:val="000000" w:themeColor="text1"/>
                <w:sz w:val="18"/>
                <w:szCs w:val="18"/>
              </w:rPr>
              <w:t>comments</w:t>
            </w:r>
            <w:proofErr w:type="gramEnd"/>
            <w:r w:rsidRPr="00C41A5F">
              <w:rPr>
                <w:rFonts w:ascii="Times New Roman" w:eastAsia="Times New Roman" w:hAnsi="Times New Roman" w:cs="Times New Roman"/>
                <w:color w:val="000000" w:themeColor="text1"/>
                <w:sz w:val="18"/>
                <w:szCs w:val="18"/>
              </w:rPr>
              <w:t xml:space="preserve"> column.</w:t>
            </w:r>
            <w:bookmarkEnd w:id="80"/>
          </w:p>
        </w:tc>
        <w:tc>
          <w:tcPr>
            <w:tcW w:w="0" w:type="auto"/>
            <w:shd w:val="clear" w:color="auto" w:fill="auto"/>
          </w:tcPr>
          <w:p w14:paraId="1D89BA7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47C332FC" w14:textId="026BC9D5"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NIH uses an </w:t>
            </w:r>
            <w:r w:rsidR="00655A04" w:rsidRPr="00C41A5F">
              <w:rPr>
                <w:rFonts w:ascii="Times New Roman" w:eastAsia="Times New Roman" w:hAnsi="Times New Roman" w:cs="Times New Roman"/>
                <w:color w:val="000000" w:themeColor="text1"/>
                <w:sz w:val="18"/>
                <w:szCs w:val="18"/>
              </w:rPr>
              <w:t>D</w:t>
            </w:r>
            <w:r w:rsidRPr="00C41A5F">
              <w:rPr>
                <w:rFonts w:ascii="Times New Roman" w:eastAsia="Times New Roman" w:hAnsi="Times New Roman" w:cs="Times New Roman"/>
                <w:color w:val="000000" w:themeColor="text1"/>
                <w:sz w:val="18"/>
                <w:szCs w:val="18"/>
              </w:rPr>
              <w:t>HHS centralized contract for EEO investigations.</w:t>
            </w:r>
          </w:p>
        </w:tc>
      </w:tr>
      <w:tr w:rsidR="00C41A5F" w:rsidRPr="00C41A5F" w14:paraId="15DFE5F8" w14:textId="77777777" w:rsidTr="009B2D93">
        <w:tc>
          <w:tcPr>
            <w:tcW w:w="1345" w:type="dxa"/>
            <w:shd w:val="clear" w:color="auto" w:fill="auto"/>
          </w:tcPr>
          <w:p w14:paraId="3FE52A9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E.1.k</w:t>
            </w:r>
          </w:p>
        </w:tc>
        <w:tc>
          <w:tcPr>
            <w:tcW w:w="2920" w:type="dxa"/>
            <w:shd w:val="clear" w:color="auto" w:fill="auto"/>
          </w:tcPr>
          <w:p w14:paraId="559EAAD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If the agency uses employees to implement any stage of the EEO complaint process, does the agency hold them accountable for poor work product and/or delays during performance review? [See MD-110, Ch. 5(V)(A)]</w:t>
            </w:r>
          </w:p>
        </w:tc>
        <w:tc>
          <w:tcPr>
            <w:tcW w:w="0" w:type="auto"/>
            <w:shd w:val="clear" w:color="auto" w:fill="auto"/>
          </w:tcPr>
          <w:p w14:paraId="430C830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20B4842"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043B961" w14:textId="77777777" w:rsidTr="009B2D93">
        <w:tc>
          <w:tcPr>
            <w:tcW w:w="1345" w:type="dxa"/>
            <w:shd w:val="clear" w:color="auto" w:fill="auto"/>
          </w:tcPr>
          <w:p w14:paraId="4986145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E.1.l</w:t>
            </w:r>
          </w:p>
        </w:tc>
        <w:tc>
          <w:tcPr>
            <w:tcW w:w="2920" w:type="dxa"/>
            <w:shd w:val="clear" w:color="auto" w:fill="auto"/>
          </w:tcPr>
          <w:p w14:paraId="37C71EC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submit complaint files and other documents in the proper format to EEOC through the Federal Sector EEO Portal (</w:t>
            </w:r>
            <w:proofErr w:type="spellStart"/>
            <w:r w:rsidRPr="00C41A5F">
              <w:rPr>
                <w:rFonts w:ascii="Times New Roman" w:eastAsia="Times New Roman" w:hAnsi="Times New Roman" w:cs="Times New Roman"/>
                <w:color w:val="000000" w:themeColor="text1"/>
                <w:sz w:val="18"/>
                <w:szCs w:val="18"/>
              </w:rPr>
              <w:t>FedSEP</w:t>
            </w:r>
            <w:proofErr w:type="spellEnd"/>
            <w:r w:rsidRPr="00C41A5F">
              <w:rPr>
                <w:rFonts w:ascii="Times New Roman" w:eastAsia="Times New Roman" w:hAnsi="Times New Roman" w:cs="Times New Roman"/>
                <w:color w:val="000000" w:themeColor="text1"/>
                <w:sz w:val="18"/>
                <w:szCs w:val="18"/>
              </w:rPr>
              <w:t>)? [See 29 CFR § 1614.403(g)]</w:t>
            </w:r>
          </w:p>
        </w:tc>
        <w:tc>
          <w:tcPr>
            <w:tcW w:w="0" w:type="auto"/>
            <w:shd w:val="clear" w:color="auto" w:fill="auto"/>
          </w:tcPr>
          <w:p w14:paraId="6CF3A116"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977B410"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31F4A4A" w14:textId="77777777" w:rsidTr="009B2D93">
        <w:tc>
          <w:tcPr>
            <w:tcW w:w="0" w:type="auto"/>
            <w:gridSpan w:val="4"/>
            <w:shd w:val="clear" w:color="auto" w:fill="auto"/>
          </w:tcPr>
          <w:p w14:paraId="212BA9D6"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18A1E919" w14:textId="77777777" w:rsidTr="009B2D93">
        <w:trPr>
          <w:trHeight w:val="1240"/>
        </w:trPr>
        <w:tc>
          <w:tcPr>
            <w:tcW w:w="1345" w:type="dxa"/>
            <w:shd w:val="clear" w:color="auto" w:fill="auto"/>
          </w:tcPr>
          <w:p w14:paraId="0271C0AB" w14:textId="0612A1DA"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4F90372D" wp14:editId="6AA18B04">
                  <wp:extent cx="334010" cy="151130"/>
                  <wp:effectExtent l="0" t="0" r="8890" b="1270"/>
                  <wp:docPr id="14" name="Picture 1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60F9140B"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4E82E57B" w14:textId="24EC930A"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25F1834" wp14:editId="2530777B">
                  <wp:extent cx="222885" cy="198755"/>
                  <wp:effectExtent l="0" t="0" r="5715" b="0"/>
                  <wp:docPr id="13" name="Picture 1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0EAA775A"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3CB17F1A"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E.2 – The agency has a neutral EEO process.</w:t>
            </w:r>
          </w:p>
        </w:tc>
        <w:tc>
          <w:tcPr>
            <w:tcW w:w="0" w:type="auto"/>
            <w:shd w:val="clear" w:color="auto" w:fill="auto"/>
          </w:tcPr>
          <w:p w14:paraId="0065E642"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603F355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73EE0965"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0DEB582A"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bCs/>
                <w:color w:val="000000" w:themeColor="text1"/>
                <w:sz w:val="18"/>
                <w:szCs w:val="18"/>
              </w:rPr>
              <w:t>Revised Indicator</w:t>
            </w:r>
          </w:p>
        </w:tc>
      </w:tr>
      <w:tr w:rsidR="00C41A5F" w:rsidRPr="00C41A5F" w14:paraId="1393E015" w14:textId="77777777" w:rsidTr="009B2D93">
        <w:tc>
          <w:tcPr>
            <w:tcW w:w="1345" w:type="dxa"/>
            <w:shd w:val="clear" w:color="auto" w:fill="FFFFFF"/>
          </w:tcPr>
          <w:p w14:paraId="16783382" w14:textId="5ECFE5AD"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81" w:name="_Hlk524968277"/>
            <w:r w:rsidRPr="00C41A5F">
              <w:rPr>
                <w:rFonts w:ascii="Times New Roman" w:eastAsia="Times New Roman" w:hAnsi="Times New Roman" w:cs="Times New Roman"/>
                <w:b/>
                <w:color w:val="000000" w:themeColor="text1"/>
                <w:sz w:val="18"/>
                <w:szCs w:val="18"/>
              </w:rPr>
              <w:lastRenderedPageBreak/>
              <w:t>E.2.a</w:t>
            </w:r>
            <w:bookmarkEnd w:id="81"/>
          </w:p>
        </w:tc>
        <w:tc>
          <w:tcPr>
            <w:tcW w:w="2920" w:type="dxa"/>
            <w:shd w:val="clear" w:color="auto" w:fill="FFFFFF"/>
          </w:tcPr>
          <w:p w14:paraId="1C5CCA6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82" w:name="_Hlk524968271"/>
            <w:r w:rsidRPr="00C41A5F">
              <w:rPr>
                <w:rFonts w:ascii="Times New Roman" w:eastAsia="Times New Roman" w:hAnsi="Times New Roman" w:cs="Times New Roman"/>
                <w:color w:val="000000" w:themeColor="text1"/>
                <w:sz w:val="18"/>
                <w:szCs w:val="18"/>
              </w:rPr>
              <w:t>Has the agency established a clear separation between its EEO complaint program and its defensive function?</w:t>
            </w:r>
            <w:r w:rsidRPr="00C41A5F">
              <w:rPr>
                <w:rFonts w:ascii="Times New Roman" w:eastAsia="Times New Roman" w:hAnsi="Times New Roman" w:cs="Times New Roman"/>
                <w:b/>
                <w:color w:val="000000" w:themeColor="text1"/>
                <w:sz w:val="18"/>
                <w:szCs w:val="18"/>
              </w:rPr>
              <w:t xml:space="preserve"> </w:t>
            </w:r>
            <w:bookmarkEnd w:id="82"/>
            <w:r w:rsidRPr="00C41A5F">
              <w:rPr>
                <w:rFonts w:ascii="Times New Roman" w:eastAsia="Times New Roman" w:hAnsi="Times New Roman" w:cs="Times New Roman"/>
                <w:color w:val="000000" w:themeColor="text1"/>
                <w:sz w:val="18"/>
                <w:szCs w:val="18"/>
              </w:rPr>
              <w:t xml:space="preserve">[see MD-110, Ch. 1(IV)(D)]  </w:t>
            </w:r>
          </w:p>
        </w:tc>
        <w:tc>
          <w:tcPr>
            <w:tcW w:w="0" w:type="auto"/>
            <w:shd w:val="clear" w:color="auto" w:fill="FFFFFF"/>
          </w:tcPr>
          <w:p w14:paraId="2ECCE85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FFFFFF"/>
          </w:tcPr>
          <w:p w14:paraId="05FB4507"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39678AB3" w14:textId="77777777" w:rsidTr="009B2D93">
        <w:tc>
          <w:tcPr>
            <w:tcW w:w="1345" w:type="dxa"/>
            <w:shd w:val="clear" w:color="auto" w:fill="auto"/>
          </w:tcPr>
          <w:p w14:paraId="2B08447F" w14:textId="15F9D270"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83" w:name="_Hlk33020439"/>
            <w:r w:rsidRPr="00C41A5F">
              <w:rPr>
                <w:rFonts w:ascii="Times New Roman" w:eastAsia="Times New Roman" w:hAnsi="Times New Roman" w:cs="Times New Roman"/>
                <w:b/>
                <w:color w:val="000000" w:themeColor="text1"/>
                <w:sz w:val="18"/>
                <w:szCs w:val="18"/>
              </w:rPr>
              <w:t>E.2.b</w:t>
            </w:r>
            <w:bookmarkEnd w:id="83"/>
          </w:p>
        </w:tc>
        <w:tc>
          <w:tcPr>
            <w:tcW w:w="2920" w:type="dxa"/>
            <w:shd w:val="clear" w:color="auto" w:fill="auto"/>
          </w:tcPr>
          <w:p w14:paraId="77387ED2" w14:textId="58966D56"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84" w:name="_Hlk33020432"/>
            <w:r w:rsidRPr="00C41A5F">
              <w:rPr>
                <w:rFonts w:ascii="Times New Roman" w:eastAsia="Times New Roman" w:hAnsi="Times New Roman" w:cs="Times New Roman"/>
                <w:color w:val="000000" w:themeColor="text1"/>
                <w:sz w:val="18"/>
                <w:szCs w:val="18"/>
              </w:rPr>
              <w:t>When seeking legal sufficiency reviews, does the EEO office have access to sufficient legal resources separate from the agency representative? [see MD-110, Ch. 1(IV)(D)]</w:t>
            </w:r>
            <w:r w:rsidR="00311A22" w:rsidRPr="00C41A5F">
              <w:rPr>
                <w:rFonts w:ascii="Times New Roman" w:eastAsia="Times New Roman" w:hAnsi="Times New Roman" w:cs="Times New Roman"/>
                <w:color w:val="000000" w:themeColor="text1"/>
                <w:sz w:val="18"/>
                <w:szCs w:val="18"/>
              </w:rPr>
              <w:t>.</w:t>
            </w:r>
            <w:r w:rsidRPr="00C41A5F">
              <w:rPr>
                <w:rFonts w:ascii="Times New Roman" w:eastAsia="Times New Roman" w:hAnsi="Times New Roman" w:cs="Times New Roman"/>
                <w:color w:val="000000" w:themeColor="text1"/>
                <w:sz w:val="18"/>
                <w:szCs w:val="18"/>
              </w:rPr>
              <w:t xml:space="preserve"> If “yes”, please identify the source/location of the attorney who conducts the legal sufficiency review in the comment’s column.  </w:t>
            </w:r>
            <w:bookmarkEnd w:id="84"/>
          </w:p>
        </w:tc>
        <w:tc>
          <w:tcPr>
            <w:tcW w:w="0" w:type="auto"/>
            <w:shd w:val="clear" w:color="auto" w:fill="auto"/>
          </w:tcPr>
          <w:p w14:paraId="4D66317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4841005" w14:textId="20A1A8EE"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24096747" w14:textId="77777777" w:rsidTr="009B2D93">
        <w:tc>
          <w:tcPr>
            <w:tcW w:w="1345" w:type="dxa"/>
            <w:shd w:val="clear" w:color="auto" w:fill="FFFFFF"/>
          </w:tcPr>
          <w:p w14:paraId="5440CAAB" w14:textId="154EE42E"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highlight w:val="yellow"/>
              </w:rPr>
            </w:pPr>
            <w:bookmarkStart w:id="85" w:name="_Hlk524968293"/>
            <w:r w:rsidRPr="00C41A5F">
              <w:rPr>
                <w:rFonts w:ascii="Times New Roman" w:eastAsia="Times New Roman" w:hAnsi="Times New Roman" w:cs="Times New Roman"/>
                <w:b/>
                <w:color w:val="000000" w:themeColor="text1"/>
                <w:sz w:val="18"/>
                <w:szCs w:val="18"/>
              </w:rPr>
              <w:t>E.2.c</w:t>
            </w:r>
            <w:bookmarkEnd w:id="85"/>
          </w:p>
        </w:tc>
        <w:tc>
          <w:tcPr>
            <w:tcW w:w="2920" w:type="dxa"/>
            <w:shd w:val="clear" w:color="auto" w:fill="FFFFFF"/>
          </w:tcPr>
          <w:p w14:paraId="54ABF390" w14:textId="7ED30FAA"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highlight w:val="yellow"/>
              </w:rPr>
            </w:pPr>
            <w:bookmarkStart w:id="86" w:name="_Hlk524968286"/>
            <w:bookmarkStart w:id="87" w:name="_Hlk33020447"/>
            <w:r w:rsidRPr="00C41A5F">
              <w:rPr>
                <w:rFonts w:ascii="Times New Roman" w:eastAsia="Times New Roman" w:hAnsi="Times New Roman" w:cs="Times New Roman"/>
                <w:color w:val="000000" w:themeColor="text1"/>
                <w:sz w:val="18"/>
                <w:szCs w:val="18"/>
              </w:rPr>
              <w:t>If the EEO office relies on the agency’s defensive function to conduct the legal sufficiency review, is there a firewall between the reviewing attorney and the agency representative?</w:t>
            </w:r>
            <w:r w:rsidRPr="00C41A5F">
              <w:rPr>
                <w:rFonts w:ascii="Times New Roman" w:eastAsia="Times New Roman" w:hAnsi="Times New Roman" w:cs="Times New Roman"/>
                <w:b/>
                <w:color w:val="000000" w:themeColor="text1"/>
                <w:sz w:val="18"/>
                <w:szCs w:val="18"/>
              </w:rPr>
              <w:t xml:space="preserve"> </w:t>
            </w:r>
            <w:bookmarkEnd w:id="86"/>
            <w:r w:rsidRPr="00C41A5F">
              <w:rPr>
                <w:rFonts w:ascii="Times New Roman" w:eastAsia="Times New Roman" w:hAnsi="Times New Roman" w:cs="Times New Roman"/>
                <w:color w:val="000000" w:themeColor="text1"/>
                <w:sz w:val="18"/>
                <w:szCs w:val="18"/>
              </w:rPr>
              <w:t>[see MD-110, Ch. 1(IV)(D)]</w:t>
            </w:r>
            <w:bookmarkEnd w:id="87"/>
          </w:p>
        </w:tc>
        <w:tc>
          <w:tcPr>
            <w:tcW w:w="0" w:type="auto"/>
            <w:shd w:val="clear" w:color="auto" w:fill="FFFFFF"/>
          </w:tcPr>
          <w:p w14:paraId="63ABB54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FFFFFF"/>
          </w:tcPr>
          <w:p w14:paraId="4D572A95"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We do not rely on the agency defensive function to conduct the legal sufficiency review.</w:t>
            </w:r>
          </w:p>
        </w:tc>
      </w:tr>
      <w:tr w:rsidR="00C41A5F" w:rsidRPr="00C41A5F" w14:paraId="6C8C8374" w14:textId="77777777" w:rsidTr="009B2D93">
        <w:tc>
          <w:tcPr>
            <w:tcW w:w="1345" w:type="dxa"/>
            <w:shd w:val="clear" w:color="auto" w:fill="auto"/>
          </w:tcPr>
          <w:p w14:paraId="17CBDDC5" w14:textId="1037555B"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88" w:name="_Hlk33020871"/>
            <w:r w:rsidRPr="00C41A5F">
              <w:rPr>
                <w:rFonts w:ascii="Times New Roman" w:eastAsia="Times New Roman" w:hAnsi="Times New Roman" w:cs="Times New Roman"/>
                <w:b/>
                <w:color w:val="000000" w:themeColor="text1"/>
                <w:sz w:val="18"/>
                <w:szCs w:val="18"/>
              </w:rPr>
              <w:t>E.2.d</w:t>
            </w:r>
            <w:bookmarkEnd w:id="88"/>
          </w:p>
        </w:tc>
        <w:tc>
          <w:tcPr>
            <w:tcW w:w="2920" w:type="dxa"/>
            <w:shd w:val="clear" w:color="auto" w:fill="auto"/>
          </w:tcPr>
          <w:p w14:paraId="03079348" w14:textId="7A36555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89" w:name="_Hlk33020862"/>
            <w:r w:rsidRPr="00C41A5F">
              <w:rPr>
                <w:rFonts w:ascii="Times New Roman" w:eastAsia="Times New Roman" w:hAnsi="Times New Roman" w:cs="Times New Roman"/>
                <w:color w:val="000000" w:themeColor="text1"/>
                <w:sz w:val="18"/>
                <w:szCs w:val="18"/>
              </w:rPr>
              <w:t>Does the agency ensure that its agency representative does not intrude upon EEO counseling, investigations, and final agency decisions?</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[see MD-110, Ch. 1(IV)(D)]</w:t>
            </w:r>
            <w:bookmarkEnd w:id="89"/>
          </w:p>
        </w:tc>
        <w:tc>
          <w:tcPr>
            <w:tcW w:w="0" w:type="auto"/>
            <w:shd w:val="clear" w:color="auto" w:fill="auto"/>
          </w:tcPr>
          <w:p w14:paraId="54A9D3EC"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233E95E"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C688731" w14:textId="77777777" w:rsidTr="009B2D93">
        <w:tc>
          <w:tcPr>
            <w:tcW w:w="1345" w:type="dxa"/>
            <w:shd w:val="clear" w:color="auto" w:fill="auto"/>
          </w:tcPr>
          <w:p w14:paraId="659BDDD8" w14:textId="3214BA85"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90" w:name="_Hlk33020887"/>
            <w:r w:rsidRPr="00C41A5F">
              <w:rPr>
                <w:rFonts w:ascii="Times New Roman" w:eastAsia="Times New Roman" w:hAnsi="Times New Roman" w:cs="Times New Roman"/>
                <w:b/>
                <w:color w:val="000000" w:themeColor="text1"/>
                <w:sz w:val="18"/>
                <w:szCs w:val="18"/>
              </w:rPr>
              <w:t>E.2.e</w:t>
            </w:r>
            <w:bookmarkEnd w:id="90"/>
          </w:p>
        </w:tc>
        <w:tc>
          <w:tcPr>
            <w:tcW w:w="2920" w:type="dxa"/>
            <w:shd w:val="clear" w:color="auto" w:fill="auto"/>
          </w:tcPr>
          <w:p w14:paraId="279A861B" w14:textId="547BF6D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91" w:name="_Hlk33020880"/>
            <w:r w:rsidRPr="00C41A5F">
              <w:rPr>
                <w:rFonts w:ascii="Times New Roman" w:eastAsia="Times New Roman" w:hAnsi="Times New Roman" w:cs="Times New Roman"/>
                <w:color w:val="000000" w:themeColor="text1"/>
                <w:sz w:val="18"/>
                <w:szCs w:val="18"/>
              </w:rPr>
              <w:t xml:space="preserve">If applicable, are processing time frames incorporated for the legal counsel’s sufficiency review for timely processing of complaints? EEOC Report, </w:t>
            </w:r>
            <w:r w:rsidRPr="00C41A5F">
              <w:rPr>
                <w:rFonts w:ascii="Times New Roman" w:eastAsia="Times New Roman" w:hAnsi="Times New Roman" w:cs="Times New Roman"/>
                <w:i/>
                <w:color w:val="000000" w:themeColor="text1"/>
                <w:sz w:val="18"/>
                <w:szCs w:val="18"/>
              </w:rPr>
              <w:t>Attaining a Model Agency Program: Efficiency</w:t>
            </w:r>
            <w:r w:rsidRPr="00C41A5F">
              <w:rPr>
                <w:rFonts w:ascii="Times New Roman" w:eastAsia="Times New Roman" w:hAnsi="Times New Roman" w:cs="Times New Roman"/>
                <w:color w:val="000000" w:themeColor="text1"/>
                <w:sz w:val="18"/>
                <w:szCs w:val="18"/>
              </w:rPr>
              <w:t xml:space="preserve"> (Dec. 1, 2004)</w:t>
            </w:r>
            <w:bookmarkEnd w:id="91"/>
          </w:p>
        </w:tc>
        <w:tc>
          <w:tcPr>
            <w:tcW w:w="0" w:type="auto"/>
            <w:shd w:val="clear" w:color="auto" w:fill="auto"/>
          </w:tcPr>
          <w:p w14:paraId="6E177D1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1626DFE8"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p>
        </w:tc>
      </w:tr>
      <w:tr w:rsidR="00C41A5F" w:rsidRPr="00C41A5F" w14:paraId="78E4D30B" w14:textId="77777777" w:rsidTr="009B2D93">
        <w:tc>
          <w:tcPr>
            <w:tcW w:w="0" w:type="auto"/>
            <w:gridSpan w:val="4"/>
            <w:shd w:val="clear" w:color="auto" w:fill="auto"/>
          </w:tcPr>
          <w:p w14:paraId="011760AF"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17D0EDA0" w14:textId="77777777" w:rsidTr="009B2D93">
        <w:trPr>
          <w:trHeight w:val="1240"/>
        </w:trPr>
        <w:tc>
          <w:tcPr>
            <w:tcW w:w="1345" w:type="dxa"/>
            <w:shd w:val="clear" w:color="auto" w:fill="auto"/>
          </w:tcPr>
          <w:p w14:paraId="7D81330C" w14:textId="2D1231A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4F64756F" wp14:editId="5BFA15AA">
                  <wp:extent cx="334010" cy="151130"/>
                  <wp:effectExtent l="0" t="0" r="8890" b="1270"/>
                  <wp:docPr id="12" name="Picture 1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609047DF"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1A22213D" w14:textId="7D0265AA"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41DFBA4" wp14:editId="2D4B9719">
                  <wp:extent cx="222885" cy="198755"/>
                  <wp:effectExtent l="0" t="0" r="5715" b="0"/>
                  <wp:docPr id="11" name="Picture 1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A61D1DD"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05BCE7AD"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E.3 - The agency has established and encouraged the widespread use of a fair alternative dispute resolution (ADR) program.</w:t>
            </w:r>
          </w:p>
        </w:tc>
        <w:tc>
          <w:tcPr>
            <w:tcW w:w="0" w:type="auto"/>
            <w:shd w:val="clear" w:color="auto" w:fill="auto"/>
          </w:tcPr>
          <w:p w14:paraId="3B1089E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04872349"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4F615C1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6517D85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p w14:paraId="5ED47672"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p>
        </w:tc>
      </w:tr>
      <w:tr w:rsidR="00C41A5F" w:rsidRPr="00C41A5F" w14:paraId="70249DC3" w14:textId="77777777" w:rsidTr="009B2D93">
        <w:tc>
          <w:tcPr>
            <w:tcW w:w="1345" w:type="dxa"/>
            <w:shd w:val="clear" w:color="auto" w:fill="auto"/>
          </w:tcPr>
          <w:p w14:paraId="4538D06B" w14:textId="5C83B746"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92" w:name="_Hlk33020928"/>
            <w:r w:rsidRPr="00C41A5F">
              <w:rPr>
                <w:rFonts w:ascii="Times New Roman" w:eastAsia="Times New Roman" w:hAnsi="Times New Roman" w:cs="Times New Roman"/>
                <w:b/>
                <w:color w:val="000000" w:themeColor="text1"/>
                <w:sz w:val="18"/>
                <w:szCs w:val="18"/>
              </w:rPr>
              <w:t>E.3.a</w:t>
            </w:r>
            <w:bookmarkEnd w:id="92"/>
          </w:p>
        </w:tc>
        <w:tc>
          <w:tcPr>
            <w:tcW w:w="2920" w:type="dxa"/>
            <w:shd w:val="clear" w:color="auto" w:fill="auto"/>
          </w:tcPr>
          <w:p w14:paraId="2FA062AD" w14:textId="3F84A8D8" w:rsidR="009819B2" w:rsidRPr="00C41A5F" w:rsidRDefault="009819B2" w:rsidP="009B2D93">
            <w:pPr>
              <w:tabs>
                <w:tab w:val="left" w:pos="1947"/>
              </w:tabs>
              <w:spacing w:beforeLines="1" w:before="2" w:afterLines="1" w:after="2"/>
              <w:rPr>
                <w:rFonts w:ascii="Times New Roman" w:eastAsia="Times New Roman" w:hAnsi="Times New Roman" w:cs="Times New Roman"/>
                <w:color w:val="000000" w:themeColor="text1"/>
                <w:sz w:val="18"/>
                <w:szCs w:val="18"/>
              </w:rPr>
            </w:pPr>
            <w:bookmarkStart w:id="93" w:name="_Hlk33020900"/>
            <w:r w:rsidRPr="00C41A5F">
              <w:rPr>
                <w:rFonts w:ascii="Times New Roman" w:eastAsia="Times New Roman" w:hAnsi="Times New Roman" w:cs="Times New Roman"/>
                <w:color w:val="000000" w:themeColor="text1"/>
                <w:sz w:val="18"/>
                <w:szCs w:val="18"/>
              </w:rPr>
              <w:t xml:space="preserve">Has the agency established an ADR program for use during both the pre-complaint and formal complaint stages of the </w:t>
            </w:r>
            <w:r w:rsidRPr="00C41A5F">
              <w:rPr>
                <w:rFonts w:ascii="Times New Roman" w:eastAsia="Times New Roman" w:hAnsi="Times New Roman" w:cs="Times New Roman"/>
                <w:color w:val="000000" w:themeColor="text1"/>
                <w:sz w:val="18"/>
                <w:szCs w:val="18"/>
              </w:rPr>
              <w:lastRenderedPageBreak/>
              <w:t>EEO process?</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[see 29 CFR §1614.102(b)(2)]</w:t>
            </w:r>
            <w:bookmarkEnd w:id="93"/>
          </w:p>
        </w:tc>
        <w:tc>
          <w:tcPr>
            <w:tcW w:w="0" w:type="auto"/>
            <w:shd w:val="clear" w:color="auto" w:fill="auto"/>
          </w:tcPr>
          <w:p w14:paraId="36F65D7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lastRenderedPageBreak/>
              <w:t>Yes</w:t>
            </w:r>
          </w:p>
        </w:tc>
        <w:tc>
          <w:tcPr>
            <w:tcW w:w="0" w:type="auto"/>
            <w:shd w:val="clear" w:color="auto" w:fill="auto"/>
          </w:tcPr>
          <w:p w14:paraId="246C772C" w14:textId="37C1C02B"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This plan is closed as of 2019. We do not see any gap in services with regards to mediation </w:t>
            </w:r>
            <w:proofErr w:type="gramStart"/>
            <w:r w:rsidRPr="00C41A5F">
              <w:rPr>
                <w:rFonts w:ascii="Times New Roman" w:eastAsia="Times New Roman" w:hAnsi="Times New Roman" w:cs="Times New Roman"/>
                <w:color w:val="000000" w:themeColor="text1"/>
                <w:sz w:val="18"/>
                <w:szCs w:val="18"/>
              </w:rPr>
              <w:t>at this time</w:t>
            </w:r>
            <w:proofErr w:type="gramEnd"/>
            <w:r w:rsidRPr="00C41A5F">
              <w:rPr>
                <w:rFonts w:ascii="Times New Roman" w:eastAsia="Times New Roman" w:hAnsi="Times New Roman" w:cs="Times New Roman"/>
                <w:color w:val="000000" w:themeColor="text1"/>
                <w:sz w:val="18"/>
                <w:szCs w:val="18"/>
              </w:rPr>
              <w:t xml:space="preserve">. We have an Interagency </w:t>
            </w:r>
            <w:r w:rsidR="009C3AF9" w:rsidRPr="00C41A5F">
              <w:rPr>
                <w:rFonts w:ascii="Times New Roman" w:eastAsia="Times New Roman" w:hAnsi="Times New Roman" w:cs="Times New Roman"/>
                <w:color w:val="000000" w:themeColor="text1"/>
                <w:sz w:val="18"/>
                <w:szCs w:val="18"/>
              </w:rPr>
              <w:t>A</w:t>
            </w:r>
            <w:r w:rsidRPr="00C41A5F">
              <w:rPr>
                <w:rFonts w:ascii="Times New Roman" w:eastAsia="Times New Roman" w:hAnsi="Times New Roman" w:cs="Times New Roman"/>
                <w:color w:val="000000" w:themeColor="text1"/>
                <w:sz w:val="18"/>
                <w:szCs w:val="18"/>
              </w:rPr>
              <w:t xml:space="preserve">greement with FMCS for mediation and utilize Shared Neutrals. The agency will hire a mediator in </w:t>
            </w:r>
            <w:r w:rsidR="009C3AF9" w:rsidRPr="00C41A5F">
              <w:rPr>
                <w:rFonts w:ascii="Times New Roman" w:eastAsia="Times New Roman" w:hAnsi="Times New Roman" w:cs="Times New Roman"/>
                <w:color w:val="000000" w:themeColor="text1"/>
                <w:sz w:val="18"/>
                <w:szCs w:val="18"/>
              </w:rPr>
              <w:t>FY</w:t>
            </w:r>
            <w:r w:rsidRPr="00C41A5F">
              <w:rPr>
                <w:rFonts w:ascii="Times New Roman" w:eastAsia="Times New Roman" w:hAnsi="Times New Roman" w:cs="Times New Roman"/>
                <w:color w:val="000000" w:themeColor="text1"/>
                <w:sz w:val="18"/>
                <w:szCs w:val="18"/>
              </w:rPr>
              <w:t xml:space="preserve"> 2022.  </w:t>
            </w:r>
          </w:p>
        </w:tc>
      </w:tr>
      <w:tr w:rsidR="00C41A5F" w:rsidRPr="00C41A5F" w14:paraId="53A6B06D" w14:textId="77777777" w:rsidTr="009B2D93">
        <w:tc>
          <w:tcPr>
            <w:tcW w:w="1345" w:type="dxa"/>
            <w:shd w:val="clear" w:color="auto" w:fill="auto"/>
          </w:tcPr>
          <w:p w14:paraId="47C52652" w14:textId="2D5CD680"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94" w:name="_Hlk33020941"/>
            <w:r w:rsidRPr="00C41A5F">
              <w:rPr>
                <w:rFonts w:ascii="Times New Roman" w:eastAsia="Times New Roman" w:hAnsi="Times New Roman" w:cs="Times New Roman"/>
                <w:b/>
                <w:color w:val="000000" w:themeColor="text1"/>
                <w:sz w:val="18"/>
                <w:szCs w:val="18"/>
              </w:rPr>
              <w:t>E.3.b</w:t>
            </w:r>
            <w:bookmarkEnd w:id="94"/>
          </w:p>
        </w:tc>
        <w:tc>
          <w:tcPr>
            <w:tcW w:w="2920" w:type="dxa"/>
            <w:shd w:val="clear" w:color="auto" w:fill="auto"/>
          </w:tcPr>
          <w:p w14:paraId="715BE197" w14:textId="1F40D1C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95" w:name="_Hlk33020935"/>
            <w:r w:rsidRPr="00C41A5F">
              <w:rPr>
                <w:rFonts w:ascii="Times New Roman" w:eastAsia="Times New Roman" w:hAnsi="Times New Roman" w:cs="Times New Roman"/>
                <w:color w:val="000000" w:themeColor="text1"/>
                <w:sz w:val="18"/>
                <w:szCs w:val="18"/>
              </w:rPr>
              <w:t>Does the agency require managers and supervisors to participate in ADR once it has been offered? [see MD-715, II(A)(1)]</w:t>
            </w:r>
            <w:bookmarkEnd w:id="95"/>
          </w:p>
        </w:tc>
        <w:tc>
          <w:tcPr>
            <w:tcW w:w="0" w:type="auto"/>
            <w:shd w:val="clear" w:color="auto" w:fill="auto"/>
          </w:tcPr>
          <w:p w14:paraId="6CEA5AD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5AB9CAE"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3E159438" w14:textId="77777777" w:rsidTr="009B2D93">
        <w:tc>
          <w:tcPr>
            <w:tcW w:w="1345" w:type="dxa"/>
            <w:shd w:val="clear" w:color="auto" w:fill="auto"/>
          </w:tcPr>
          <w:p w14:paraId="3CCB311F" w14:textId="27432D6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96" w:name="_Hlk33020955"/>
            <w:r w:rsidRPr="00C41A5F">
              <w:rPr>
                <w:rFonts w:ascii="Times New Roman" w:eastAsia="Times New Roman" w:hAnsi="Times New Roman" w:cs="Times New Roman"/>
                <w:b/>
                <w:color w:val="000000" w:themeColor="text1"/>
                <w:sz w:val="18"/>
                <w:szCs w:val="18"/>
              </w:rPr>
              <w:t>E.3.c</w:t>
            </w:r>
            <w:bookmarkEnd w:id="96"/>
          </w:p>
        </w:tc>
        <w:tc>
          <w:tcPr>
            <w:tcW w:w="2920" w:type="dxa"/>
            <w:shd w:val="clear" w:color="auto" w:fill="auto"/>
          </w:tcPr>
          <w:p w14:paraId="5A283ED6" w14:textId="7127E19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97" w:name="_Hlk33020948"/>
            <w:r w:rsidRPr="00C41A5F">
              <w:rPr>
                <w:rFonts w:ascii="Times New Roman" w:eastAsia="Times New Roman" w:hAnsi="Times New Roman" w:cs="Times New Roman"/>
                <w:color w:val="000000" w:themeColor="text1"/>
                <w:sz w:val="18"/>
                <w:szCs w:val="18"/>
              </w:rPr>
              <w:t>Does the agency encourage all employees to use ADR, where ADR is appropriate?</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[see MD-110, Ch. 3(IV)(C)]</w:t>
            </w:r>
            <w:bookmarkEnd w:id="97"/>
          </w:p>
        </w:tc>
        <w:tc>
          <w:tcPr>
            <w:tcW w:w="0" w:type="auto"/>
            <w:shd w:val="clear" w:color="auto" w:fill="auto"/>
          </w:tcPr>
          <w:p w14:paraId="54FF8A0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A5E48A3"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467AE8F" w14:textId="77777777" w:rsidTr="009B2D93">
        <w:tc>
          <w:tcPr>
            <w:tcW w:w="1345" w:type="dxa"/>
            <w:shd w:val="clear" w:color="auto" w:fill="auto"/>
          </w:tcPr>
          <w:p w14:paraId="5CE3FD9C"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E.3.d</w:t>
            </w:r>
          </w:p>
        </w:tc>
        <w:tc>
          <w:tcPr>
            <w:tcW w:w="2920" w:type="dxa"/>
            <w:shd w:val="clear" w:color="auto" w:fill="auto"/>
          </w:tcPr>
          <w:p w14:paraId="31853EA3" w14:textId="6F62262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98" w:name="_Hlk33020962"/>
            <w:r w:rsidRPr="00C41A5F">
              <w:rPr>
                <w:rFonts w:ascii="Times New Roman" w:eastAsia="Times New Roman" w:hAnsi="Times New Roman" w:cs="Times New Roman"/>
                <w:color w:val="000000" w:themeColor="text1"/>
                <w:sz w:val="18"/>
                <w:szCs w:val="18"/>
              </w:rPr>
              <w:t>Does the agency ensure a management official with settlement authority is accessible during the dispute resolution process? [see MD-110, Ch. 3(III)(A)(9)]</w:t>
            </w:r>
            <w:bookmarkEnd w:id="98"/>
          </w:p>
        </w:tc>
        <w:tc>
          <w:tcPr>
            <w:tcW w:w="0" w:type="auto"/>
            <w:shd w:val="clear" w:color="auto" w:fill="auto"/>
          </w:tcPr>
          <w:p w14:paraId="5FC0BB7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FE3E225"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7B73174A" w14:textId="77777777" w:rsidTr="009B2D93">
        <w:tc>
          <w:tcPr>
            <w:tcW w:w="1345" w:type="dxa"/>
            <w:shd w:val="clear" w:color="auto" w:fill="auto"/>
          </w:tcPr>
          <w:p w14:paraId="78A08D5F" w14:textId="2EFAFACD"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99" w:name="_Hlk33020967"/>
            <w:r w:rsidRPr="00C41A5F">
              <w:rPr>
                <w:rFonts w:ascii="Times New Roman" w:eastAsia="Times New Roman" w:hAnsi="Times New Roman" w:cs="Times New Roman"/>
                <w:b/>
                <w:color w:val="000000" w:themeColor="text1"/>
                <w:sz w:val="18"/>
                <w:szCs w:val="18"/>
              </w:rPr>
              <w:t>E.3.e</w:t>
            </w:r>
            <w:bookmarkEnd w:id="99"/>
          </w:p>
        </w:tc>
        <w:tc>
          <w:tcPr>
            <w:tcW w:w="2920" w:type="dxa"/>
            <w:shd w:val="clear" w:color="auto" w:fill="auto"/>
          </w:tcPr>
          <w:p w14:paraId="425C652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00" w:name="_Hlk519506609"/>
            <w:r w:rsidRPr="00C41A5F">
              <w:rPr>
                <w:rFonts w:ascii="Times New Roman" w:eastAsia="Times New Roman" w:hAnsi="Times New Roman" w:cs="Times New Roman"/>
                <w:color w:val="000000" w:themeColor="text1"/>
                <w:sz w:val="18"/>
                <w:szCs w:val="18"/>
              </w:rPr>
              <w:t xml:space="preserve">Does the agency prohibit the responsible management official named in the dispute from having settlement authority? </w:t>
            </w:r>
            <w:bookmarkEnd w:id="100"/>
            <w:r w:rsidRPr="00C41A5F">
              <w:rPr>
                <w:rFonts w:ascii="Times New Roman" w:eastAsia="Times New Roman" w:hAnsi="Times New Roman" w:cs="Times New Roman"/>
                <w:color w:val="000000" w:themeColor="text1"/>
                <w:sz w:val="18"/>
                <w:szCs w:val="18"/>
              </w:rPr>
              <w:t>[see MD-110, Ch. 3(I)]</w:t>
            </w:r>
          </w:p>
        </w:tc>
        <w:tc>
          <w:tcPr>
            <w:tcW w:w="0" w:type="auto"/>
            <w:shd w:val="clear" w:color="auto" w:fill="auto"/>
          </w:tcPr>
          <w:p w14:paraId="6DA17BE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71A6A76"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8745342" w14:textId="77777777" w:rsidTr="009B2D93">
        <w:tc>
          <w:tcPr>
            <w:tcW w:w="1345" w:type="dxa"/>
            <w:shd w:val="clear" w:color="auto" w:fill="auto"/>
          </w:tcPr>
          <w:p w14:paraId="09517DB4" w14:textId="26120685"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01" w:name="_Hlk33020983"/>
            <w:r w:rsidRPr="00C41A5F">
              <w:rPr>
                <w:rFonts w:ascii="Times New Roman" w:eastAsia="Times New Roman" w:hAnsi="Times New Roman" w:cs="Times New Roman"/>
                <w:b/>
                <w:color w:val="000000" w:themeColor="text1"/>
                <w:sz w:val="18"/>
                <w:szCs w:val="18"/>
              </w:rPr>
              <w:t>E.3.f</w:t>
            </w:r>
            <w:bookmarkEnd w:id="101"/>
          </w:p>
        </w:tc>
        <w:tc>
          <w:tcPr>
            <w:tcW w:w="2920" w:type="dxa"/>
            <w:shd w:val="clear" w:color="auto" w:fill="auto"/>
          </w:tcPr>
          <w:p w14:paraId="165013C5" w14:textId="1D95832C"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02" w:name="_Hlk33020975"/>
            <w:r w:rsidRPr="00C41A5F">
              <w:rPr>
                <w:rFonts w:ascii="Times New Roman" w:eastAsia="Times New Roman" w:hAnsi="Times New Roman" w:cs="Times New Roman"/>
                <w:color w:val="000000" w:themeColor="text1"/>
                <w:sz w:val="18"/>
                <w:szCs w:val="18"/>
              </w:rPr>
              <w:t>Does the agency annually evaluate the effectiveness of its ADR program? [see MD-110, Ch. 3(II)(D)]</w:t>
            </w:r>
            <w:bookmarkEnd w:id="102"/>
          </w:p>
        </w:tc>
        <w:tc>
          <w:tcPr>
            <w:tcW w:w="0" w:type="auto"/>
            <w:shd w:val="clear" w:color="auto" w:fill="auto"/>
          </w:tcPr>
          <w:p w14:paraId="19133AF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11C9093E"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543EA26" w14:textId="77777777" w:rsidTr="009B2D93">
        <w:tc>
          <w:tcPr>
            <w:tcW w:w="0" w:type="auto"/>
            <w:gridSpan w:val="4"/>
            <w:shd w:val="clear" w:color="auto" w:fill="auto"/>
          </w:tcPr>
          <w:p w14:paraId="51AAEC9B"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34746A4B" w14:textId="77777777" w:rsidTr="009B2D93">
        <w:trPr>
          <w:trHeight w:val="1240"/>
        </w:trPr>
        <w:tc>
          <w:tcPr>
            <w:tcW w:w="1345" w:type="dxa"/>
            <w:shd w:val="clear" w:color="auto" w:fill="auto"/>
          </w:tcPr>
          <w:p w14:paraId="397A869A" w14:textId="219BFC4F"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47F06FBA" wp14:editId="6DFAFDA5">
                  <wp:extent cx="334010" cy="151130"/>
                  <wp:effectExtent l="0" t="0" r="8890" b="1270"/>
                  <wp:docPr id="10" name="Picture 1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C8A90C5"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5AE0B2B3" w14:textId="67E9D6E4"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50E1A34B" wp14:editId="7B4253ED">
                  <wp:extent cx="222885" cy="198755"/>
                  <wp:effectExtent l="0" t="0" r="5715" b="0"/>
                  <wp:docPr id="9" name="Picture 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93474C2"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6C7040B8"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E.4 – The agency has effective and accurate data collection systems in place to evaluate its EEO program.</w:t>
            </w:r>
          </w:p>
        </w:tc>
        <w:tc>
          <w:tcPr>
            <w:tcW w:w="0" w:type="auto"/>
            <w:shd w:val="clear" w:color="auto" w:fill="auto"/>
          </w:tcPr>
          <w:p w14:paraId="296FB1A1"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3CFE3EC9"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00BB81EF"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637FA805" w14:textId="77777777" w:rsidTr="009B2D93">
        <w:tc>
          <w:tcPr>
            <w:tcW w:w="1345" w:type="dxa"/>
            <w:shd w:val="clear" w:color="auto" w:fill="auto"/>
          </w:tcPr>
          <w:p w14:paraId="711E892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E.4.a</w:t>
            </w:r>
          </w:p>
        </w:tc>
        <w:tc>
          <w:tcPr>
            <w:tcW w:w="2920" w:type="dxa"/>
            <w:shd w:val="clear" w:color="auto" w:fill="auto"/>
          </w:tcPr>
          <w:p w14:paraId="3B7F79B6" w14:textId="77777777" w:rsidR="009819B2" w:rsidRPr="00C41A5F" w:rsidRDefault="009819B2" w:rsidP="009B2D93">
            <w:pPr>
              <w:adjustRightInd w:val="0"/>
              <w:spacing w:beforeLines="1" w:before="2" w:afterLines="1" w:after="2"/>
              <w:rPr>
                <w:rFonts w:ascii="Times New Roman" w:eastAsia="Times New Roman" w:hAnsi="Times New Roman" w:cs="Times New Roman"/>
                <w:color w:val="000000" w:themeColor="text1"/>
                <w:sz w:val="18"/>
                <w:szCs w:val="18"/>
              </w:rPr>
            </w:pPr>
            <w:bookmarkStart w:id="103" w:name="_Hlk33021013"/>
            <w:r w:rsidRPr="00C41A5F">
              <w:rPr>
                <w:rFonts w:ascii="Times New Roman" w:eastAsia="Times New Roman" w:hAnsi="Times New Roman" w:cs="Times New Roman"/>
                <w:color w:val="000000" w:themeColor="text1"/>
                <w:sz w:val="18"/>
                <w:szCs w:val="18"/>
              </w:rPr>
              <w:t xml:space="preserve">Does the agency have systems in place to accurately collect, monitor, and analyze the following </w:t>
            </w:r>
            <w:bookmarkEnd w:id="103"/>
            <w:r w:rsidRPr="00C41A5F">
              <w:rPr>
                <w:rFonts w:ascii="Times New Roman" w:eastAsia="Times New Roman" w:hAnsi="Times New Roman" w:cs="Times New Roman"/>
                <w:color w:val="000000" w:themeColor="text1"/>
                <w:sz w:val="18"/>
                <w:szCs w:val="18"/>
              </w:rPr>
              <w:t>data?</w:t>
            </w:r>
          </w:p>
        </w:tc>
        <w:tc>
          <w:tcPr>
            <w:tcW w:w="0" w:type="auto"/>
            <w:shd w:val="clear" w:color="auto" w:fill="auto"/>
          </w:tcPr>
          <w:p w14:paraId="246D1EB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N/A</w:t>
            </w:r>
          </w:p>
        </w:tc>
        <w:tc>
          <w:tcPr>
            <w:tcW w:w="0" w:type="auto"/>
            <w:shd w:val="clear" w:color="auto" w:fill="auto"/>
          </w:tcPr>
          <w:p w14:paraId="093F7BDE"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55D05082" w14:textId="77777777" w:rsidTr="009B2D93">
        <w:tc>
          <w:tcPr>
            <w:tcW w:w="1345" w:type="dxa"/>
            <w:shd w:val="clear" w:color="auto" w:fill="auto"/>
          </w:tcPr>
          <w:p w14:paraId="335DC6BF" w14:textId="2ADA502F"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04" w:name="_Hlk33021033"/>
            <w:r w:rsidRPr="00C41A5F">
              <w:rPr>
                <w:rFonts w:ascii="Times New Roman" w:eastAsia="Times New Roman" w:hAnsi="Times New Roman" w:cs="Times New Roman"/>
                <w:b/>
                <w:color w:val="000000" w:themeColor="text1"/>
                <w:sz w:val="18"/>
                <w:szCs w:val="18"/>
              </w:rPr>
              <w:t>E.</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1</w:t>
            </w:r>
            <w:bookmarkEnd w:id="104"/>
          </w:p>
        </w:tc>
        <w:tc>
          <w:tcPr>
            <w:tcW w:w="2920" w:type="dxa"/>
            <w:shd w:val="clear" w:color="auto" w:fill="auto"/>
          </w:tcPr>
          <w:p w14:paraId="2F9E5BB0" w14:textId="47B34613" w:rsidR="009819B2" w:rsidRPr="00C41A5F" w:rsidRDefault="009819B2" w:rsidP="009B2D93">
            <w:pPr>
              <w:adjustRightInd w:val="0"/>
              <w:spacing w:beforeLines="1" w:before="2" w:afterLines="1" w:after="2"/>
              <w:rPr>
                <w:rFonts w:ascii="Times New Roman" w:eastAsia="Times New Roman" w:hAnsi="Times New Roman" w:cs="Times New Roman"/>
                <w:color w:val="000000" w:themeColor="text1"/>
                <w:sz w:val="18"/>
                <w:szCs w:val="18"/>
              </w:rPr>
            </w:pPr>
            <w:bookmarkStart w:id="105" w:name="_Hlk33021026"/>
            <w:r w:rsidRPr="00C41A5F">
              <w:rPr>
                <w:rFonts w:ascii="Times New Roman" w:eastAsia="Times New Roman" w:hAnsi="Times New Roman" w:cs="Times New Roman"/>
                <w:color w:val="000000" w:themeColor="text1"/>
                <w:sz w:val="18"/>
                <w:szCs w:val="18"/>
              </w:rPr>
              <w:t>Complaint activity, including the issues and bases of the complaints, the aggrieved individuals/complainants, and the involved management official?  [see MD-715, II€]</w:t>
            </w:r>
            <w:bookmarkEnd w:id="105"/>
          </w:p>
        </w:tc>
        <w:tc>
          <w:tcPr>
            <w:tcW w:w="0" w:type="auto"/>
            <w:shd w:val="clear" w:color="auto" w:fill="auto"/>
          </w:tcPr>
          <w:p w14:paraId="693041A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B53B83F"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564C11C6" w14:textId="77777777" w:rsidTr="009B2D93">
        <w:tc>
          <w:tcPr>
            <w:tcW w:w="1345" w:type="dxa"/>
            <w:shd w:val="clear" w:color="auto" w:fill="auto"/>
          </w:tcPr>
          <w:p w14:paraId="33AD5C60"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2</w:t>
            </w:r>
          </w:p>
        </w:tc>
        <w:tc>
          <w:tcPr>
            <w:tcW w:w="2920" w:type="dxa"/>
            <w:shd w:val="clear" w:color="auto" w:fill="auto"/>
          </w:tcPr>
          <w:p w14:paraId="1CBD9DD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race, national origin, sex, and disability status of agency employees?</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 xml:space="preserve">[see 29 CFR §1614.601(a)] </w:t>
            </w:r>
          </w:p>
        </w:tc>
        <w:tc>
          <w:tcPr>
            <w:tcW w:w="0" w:type="auto"/>
            <w:shd w:val="clear" w:color="auto" w:fill="auto"/>
          </w:tcPr>
          <w:p w14:paraId="315D78E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9F42569" w14:textId="7BA4A31F" w:rsidR="009819B2" w:rsidRPr="00C41A5F" w:rsidRDefault="00A41526"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w:t>
            </w:r>
            <w:r w:rsidR="009819B2" w:rsidRPr="00C41A5F">
              <w:rPr>
                <w:rFonts w:ascii="Times New Roman" w:eastAsia="Times New Roman" w:hAnsi="Times New Roman" w:cs="Times New Roman"/>
                <w:color w:val="000000" w:themeColor="text1"/>
                <w:sz w:val="18"/>
                <w:szCs w:val="18"/>
              </w:rPr>
              <w:t>HHS resurveyed the workforce in fiscal year 2022 to ensure we have accurate data.</w:t>
            </w:r>
          </w:p>
        </w:tc>
      </w:tr>
      <w:tr w:rsidR="00C41A5F" w:rsidRPr="00C41A5F" w14:paraId="0BAD1ED5" w14:textId="77777777" w:rsidTr="009B2D93">
        <w:tc>
          <w:tcPr>
            <w:tcW w:w="1345" w:type="dxa"/>
            <w:shd w:val="clear" w:color="auto" w:fill="auto"/>
          </w:tcPr>
          <w:p w14:paraId="3F52B099" w14:textId="45B0A6E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06" w:name="_Hlk524951043"/>
            <w:r w:rsidRPr="00C41A5F">
              <w:rPr>
                <w:rFonts w:ascii="Times New Roman" w:eastAsia="Times New Roman" w:hAnsi="Times New Roman" w:cs="Times New Roman"/>
                <w:b/>
                <w:color w:val="000000" w:themeColor="text1"/>
                <w:sz w:val="18"/>
                <w:szCs w:val="18"/>
              </w:rPr>
              <w:t>E.</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3</w:t>
            </w:r>
            <w:bookmarkEnd w:id="106"/>
          </w:p>
        </w:tc>
        <w:tc>
          <w:tcPr>
            <w:tcW w:w="2920" w:type="dxa"/>
            <w:shd w:val="clear" w:color="auto" w:fill="auto"/>
          </w:tcPr>
          <w:p w14:paraId="624DA4F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Recruitment activities? [see MD-715, II€]</w:t>
            </w:r>
          </w:p>
        </w:tc>
        <w:tc>
          <w:tcPr>
            <w:tcW w:w="0" w:type="auto"/>
            <w:shd w:val="clear" w:color="auto" w:fill="auto"/>
          </w:tcPr>
          <w:p w14:paraId="57BF5BB8"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632E8B91"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2F84D07" w14:textId="77777777" w:rsidTr="009B2D93">
        <w:tc>
          <w:tcPr>
            <w:tcW w:w="1345" w:type="dxa"/>
            <w:shd w:val="clear" w:color="auto" w:fill="auto"/>
          </w:tcPr>
          <w:p w14:paraId="0B848D1A" w14:textId="606FC89A"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07" w:name="_Hlk524951152"/>
            <w:r w:rsidRPr="00C41A5F">
              <w:rPr>
                <w:rFonts w:ascii="Times New Roman" w:eastAsia="Times New Roman" w:hAnsi="Times New Roman" w:cs="Times New Roman"/>
                <w:b/>
                <w:color w:val="000000" w:themeColor="text1"/>
                <w:sz w:val="18"/>
                <w:szCs w:val="18"/>
              </w:rPr>
              <w:lastRenderedPageBreak/>
              <w:t>E.</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4</w:t>
            </w:r>
            <w:bookmarkEnd w:id="107"/>
          </w:p>
        </w:tc>
        <w:tc>
          <w:tcPr>
            <w:tcW w:w="2920" w:type="dxa"/>
            <w:shd w:val="clear" w:color="auto" w:fill="auto"/>
          </w:tcPr>
          <w:p w14:paraId="7725C900"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08" w:name="_Hlk524951132"/>
            <w:r w:rsidRPr="00C41A5F">
              <w:rPr>
                <w:rFonts w:ascii="Times New Roman" w:eastAsia="Times New Roman" w:hAnsi="Times New Roman" w:cs="Times New Roman"/>
                <w:color w:val="000000" w:themeColor="text1"/>
                <w:sz w:val="18"/>
                <w:szCs w:val="18"/>
              </w:rPr>
              <w:t xml:space="preserve">External and internal applicant flow data concerning the applicants’ race, national origin, sex, and disability status? </w:t>
            </w:r>
            <w:bookmarkEnd w:id="108"/>
            <w:r w:rsidRPr="00C41A5F">
              <w:rPr>
                <w:rFonts w:ascii="Times New Roman" w:eastAsia="Times New Roman" w:hAnsi="Times New Roman" w:cs="Times New Roman"/>
                <w:color w:val="000000" w:themeColor="text1"/>
                <w:sz w:val="18"/>
                <w:szCs w:val="18"/>
              </w:rPr>
              <w:t>[see MD-715, II€]</w:t>
            </w:r>
          </w:p>
        </w:tc>
        <w:tc>
          <w:tcPr>
            <w:tcW w:w="0" w:type="auto"/>
            <w:shd w:val="clear" w:color="auto" w:fill="auto"/>
          </w:tcPr>
          <w:p w14:paraId="7F9D0BC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46DA6242"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agency has access to some applicant flow data but not all.</w:t>
            </w:r>
          </w:p>
        </w:tc>
      </w:tr>
      <w:tr w:rsidR="00C41A5F" w:rsidRPr="00C41A5F" w14:paraId="454B1B0A" w14:textId="77777777" w:rsidTr="009B2D93">
        <w:tc>
          <w:tcPr>
            <w:tcW w:w="1345" w:type="dxa"/>
            <w:shd w:val="clear" w:color="auto" w:fill="auto"/>
          </w:tcPr>
          <w:p w14:paraId="4AAFD138"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5</w:t>
            </w:r>
          </w:p>
        </w:tc>
        <w:tc>
          <w:tcPr>
            <w:tcW w:w="2920" w:type="dxa"/>
            <w:shd w:val="clear" w:color="auto" w:fill="auto"/>
          </w:tcPr>
          <w:p w14:paraId="55FA3CB7"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The processing of requests for reasonable accommodation? [29 CFR § 1614.203(d)(4)]</w:t>
            </w:r>
          </w:p>
        </w:tc>
        <w:tc>
          <w:tcPr>
            <w:tcW w:w="0" w:type="auto"/>
            <w:shd w:val="clear" w:color="auto" w:fill="auto"/>
          </w:tcPr>
          <w:p w14:paraId="7BF81D7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88FF230"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39A48FBB" w14:textId="77777777" w:rsidTr="009B2D93">
        <w:tc>
          <w:tcPr>
            <w:tcW w:w="1345" w:type="dxa"/>
            <w:shd w:val="clear" w:color="auto" w:fill="auto"/>
          </w:tcPr>
          <w:p w14:paraId="6D59355B" w14:textId="07AFB7BA"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09" w:name="_Hlk33021063"/>
            <w:r w:rsidRPr="00C41A5F">
              <w:rPr>
                <w:rFonts w:ascii="Times New Roman" w:eastAsia="Times New Roman" w:hAnsi="Times New Roman" w:cs="Times New Roman"/>
                <w:b/>
                <w:color w:val="000000" w:themeColor="text1"/>
                <w:sz w:val="18"/>
                <w:szCs w:val="18"/>
              </w:rPr>
              <w:t>E.</w:t>
            </w:r>
            <w:proofErr w:type="gramStart"/>
            <w:r w:rsidRPr="00C41A5F">
              <w:rPr>
                <w:rFonts w:ascii="Times New Roman" w:eastAsia="Times New Roman" w:hAnsi="Times New Roman" w:cs="Times New Roman"/>
                <w:b/>
                <w:color w:val="000000" w:themeColor="text1"/>
                <w:sz w:val="18"/>
                <w:szCs w:val="18"/>
              </w:rPr>
              <w:t>4.a.</w:t>
            </w:r>
            <w:proofErr w:type="gramEnd"/>
            <w:r w:rsidRPr="00C41A5F">
              <w:rPr>
                <w:rFonts w:ascii="Times New Roman" w:eastAsia="Times New Roman" w:hAnsi="Times New Roman" w:cs="Times New Roman"/>
                <w:b/>
                <w:color w:val="000000" w:themeColor="text1"/>
                <w:sz w:val="18"/>
                <w:szCs w:val="18"/>
              </w:rPr>
              <w:t>6</w:t>
            </w:r>
            <w:bookmarkEnd w:id="109"/>
          </w:p>
        </w:tc>
        <w:tc>
          <w:tcPr>
            <w:tcW w:w="2920" w:type="dxa"/>
            <w:shd w:val="clear" w:color="auto" w:fill="auto"/>
          </w:tcPr>
          <w:p w14:paraId="1260E563" w14:textId="5E1822B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10" w:name="_Hlk33021057"/>
            <w:r w:rsidRPr="00C41A5F">
              <w:rPr>
                <w:rFonts w:ascii="Times New Roman" w:eastAsia="Times New Roman" w:hAnsi="Times New Roman" w:cs="Times New Roman"/>
                <w:color w:val="000000" w:themeColor="text1"/>
                <w:sz w:val="18"/>
                <w:szCs w:val="18"/>
              </w:rPr>
              <w:t>The processing of complaints for the anti-harassment program? [see EEOC Enforcement Guidance on Vicarious Employer Liability for Unlawful Harassment by Supervisors (1999), § V.C.2]</w:t>
            </w:r>
            <w:bookmarkEnd w:id="110"/>
          </w:p>
        </w:tc>
        <w:tc>
          <w:tcPr>
            <w:tcW w:w="0" w:type="auto"/>
            <w:shd w:val="clear" w:color="auto" w:fill="auto"/>
          </w:tcPr>
          <w:p w14:paraId="2A4CCE3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5F903094"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27B7F536" w14:textId="77777777" w:rsidTr="009B2D93">
        <w:tc>
          <w:tcPr>
            <w:tcW w:w="1345" w:type="dxa"/>
            <w:shd w:val="clear" w:color="auto" w:fill="auto"/>
          </w:tcPr>
          <w:p w14:paraId="792ADD56" w14:textId="55DF1421"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11" w:name="_Hlk524951255"/>
            <w:r w:rsidRPr="00C41A5F">
              <w:rPr>
                <w:rFonts w:ascii="Times New Roman" w:eastAsia="Times New Roman" w:hAnsi="Times New Roman" w:cs="Times New Roman"/>
                <w:b/>
                <w:color w:val="000000" w:themeColor="text1"/>
                <w:sz w:val="18"/>
                <w:szCs w:val="18"/>
              </w:rPr>
              <w:t>E.4.b</w:t>
            </w:r>
            <w:bookmarkEnd w:id="111"/>
          </w:p>
        </w:tc>
        <w:tc>
          <w:tcPr>
            <w:tcW w:w="2920" w:type="dxa"/>
            <w:shd w:val="clear" w:color="auto" w:fill="auto"/>
          </w:tcPr>
          <w:p w14:paraId="7C7A155D"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Does the agency have a system in place to re-survey the workforce on a regular basis?  [MD-715 Instructions, Sec. I]</w:t>
            </w:r>
          </w:p>
        </w:tc>
        <w:tc>
          <w:tcPr>
            <w:tcW w:w="0" w:type="auto"/>
            <w:shd w:val="clear" w:color="auto" w:fill="auto"/>
          </w:tcPr>
          <w:p w14:paraId="72928AFE" w14:textId="2553232B" w:rsidR="009819B2" w:rsidRPr="00C41A5F" w:rsidRDefault="005B0B74"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No</w:t>
            </w:r>
          </w:p>
        </w:tc>
        <w:tc>
          <w:tcPr>
            <w:tcW w:w="0" w:type="auto"/>
            <w:shd w:val="clear" w:color="auto" w:fill="auto"/>
          </w:tcPr>
          <w:p w14:paraId="7AEB1600" w14:textId="5E63DDA5" w:rsidR="009819B2" w:rsidRPr="00C41A5F" w:rsidRDefault="003A5E56" w:rsidP="00C17CEA">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This is a </w:t>
            </w:r>
            <w:r w:rsidR="00B07CD4" w:rsidRPr="00C41A5F">
              <w:rPr>
                <w:rFonts w:ascii="Times New Roman" w:eastAsia="Times New Roman" w:hAnsi="Times New Roman" w:cs="Times New Roman"/>
                <w:color w:val="000000" w:themeColor="text1"/>
                <w:sz w:val="18"/>
                <w:szCs w:val="18"/>
              </w:rPr>
              <w:t>New H Plan</w:t>
            </w:r>
            <w:r w:rsidR="00C17CEA" w:rsidRPr="00C41A5F">
              <w:rPr>
                <w:rFonts w:ascii="Times New Roman" w:eastAsia="Times New Roman" w:hAnsi="Times New Roman" w:cs="Times New Roman"/>
                <w:color w:val="000000" w:themeColor="text1"/>
                <w:sz w:val="18"/>
                <w:szCs w:val="18"/>
              </w:rPr>
              <w:t>.</w:t>
            </w:r>
          </w:p>
        </w:tc>
      </w:tr>
      <w:tr w:rsidR="00C41A5F" w:rsidRPr="00C41A5F" w14:paraId="57C4C4B1" w14:textId="77777777" w:rsidTr="009B2D93">
        <w:tc>
          <w:tcPr>
            <w:tcW w:w="0" w:type="auto"/>
            <w:gridSpan w:val="4"/>
            <w:shd w:val="clear" w:color="auto" w:fill="auto"/>
          </w:tcPr>
          <w:p w14:paraId="5746F228" w14:textId="77777777" w:rsidR="009819B2" w:rsidRPr="00C41A5F" w:rsidRDefault="009819B2" w:rsidP="009B2D93">
            <w:pPr>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7C8C67CC" w14:textId="77777777" w:rsidTr="009B2D93">
        <w:trPr>
          <w:trHeight w:val="1240"/>
        </w:trPr>
        <w:tc>
          <w:tcPr>
            <w:tcW w:w="1345" w:type="dxa"/>
            <w:shd w:val="clear" w:color="auto" w:fill="auto"/>
          </w:tcPr>
          <w:p w14:paraId="32BAA42D" w14:textId="1C0711AA"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3A9AA994" wp14:editId="5A685D9E">
                  <wp:extent cx="334010" cy="151130"/>
                  <wp:effectExtent l="0" t="0" r="8890" b="1270"/>
                  <wp:docPr id="8" name="Picture 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D391F13"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5369F5BE" w14:textId="216C97A8"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70DC61D8" wp14:editId="51A28771">
                  <wp:extent cx="222885" cy="198755"/>
                  <wp:effectExtent l="0" t="0" r="5715" b="0"/>
                  <wp:docPr id="56" name="Picture 56"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3054BB3"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1D35C50E"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E.5 – The agency identifies and disseminates significant trends and best practices in its EEO program.</w:t>
            </w:r>
          </w:p>
        </w:tc>
        <w:tc>
          <w:tcPr>
            <w:tcW w:w="0" w:type="auto"/>
            <w:shd w:val="clear" w:color="auto" w:fill="auto"/>
          </w:tcPr>
          <w:p w14:paraId="32D57850"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427560D1"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2C0FFDE8"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5DC891E3" w14:textId="77777777" w:rsidTr="009B2D93">
        <w:trPr>
          <w:trHeight w:val="440"/>
        </w:trPr>
        <w:tc>
          <w:tcPr>
            <w:tcW w:w="1345" w:type="dxa"/>
            <w:shd w:val="clear" w:color="auto" w:fill="auto"/>
          </w:tcPr>
          <w:p w14:paraId="3176F7FE" w14:textId="338DC07D"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12" w:name="_Hlk33021087"/>
            <w:r w:rsidRPr="00C41A5F">
              <w:rPr>
                <w:rFonts w:ascii="Times New Roman" w:eastAsia="Times New Roman" w:hAnsi="Times New Roman" w:cs="Times New Roman"/>
                <w:b/>
                <w:color w:val="000000" w:themeColor="text1"/>
                <w:sz w:val="18"/>
                <w:szCs w:val="18"/>
              </w:rPr>
              <w:t>E.5.a</w:t>
            </w:r>
            <w:bookmarkEnd w:id="112"/>
          </w:p>
        </w:tc>
        <w:tc>
          <w:tcPr>
            <w:tcW w:w="2920" w:type="dxa"/>
            <w:shd w:val="clear" w:color="auto" w:fill="auto"/>
          </w:tcPr>
          <w:p w14:paraId="3C14A0EB" w14:textId="719AC315"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13" w:name="_Hlk33021078"/>
            <w:r w:rsidRPr="00C41A5F">
              <w:rPr>
                <w:rFonts w:ascii="Times New Roman" w:eastAsia="Times New Roman" w:hAnsi="Times New Roman" w:cs="Times New Roman"/>
                <w:color w:val="000000" w:themeColor="text1"/>
                <w:sz w:val="18"/>
                <w:szCs w:val="18"/>
              </w:rPr>
              <w:t>Does the agency monitor trends in its EEO program to determine whether the agency is meeting its obligations under the statutes EEOC enforces? [see MD-715, II(E)] If “yes”, provide an example in the comments.</w:t>
            </w:r>
            <w:bookmarkEnd w:id="113"/>
          </w:p>
        </w:tc>
        <w:tc>
          <w:tcPr>
            <w:tcW w:w="0" w:type="auto"/>
            <w:shd w:val="clear" w:color="auto" w:fill="auto"/>
          </w:tcPr>
          <w:p w14:paraId="7E6E227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22C6FC4"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bookmarkStart w:id="114" w:name="_Hlk33021093"/>
            <w:r w:rsidRPr="00C41A5F">
              <w:rPr>
                <w:rFonts w:ascii="Times New Roman" w:eastAsia="Times New Roman" w:hAnsi="Times New Roman" w:cs="Times New Roman"/>
                <w:color w:val="000000" w:themeColor="text1"/>
                <w:sz w:val="18"/>
                <w:szCs w:val="18"/>
              </w:rPr>
              <w:t xml:space="preserve">NIH uses </w:t>
            </w:r>
            <w:proofErr w:type="spellStart"/>
            <w:r w:rsidRPr="00C41A5F">
              <w:rPr>
                <w:rFonts w:ascii="Times New Roman" w:eastAsia="Times New Roman" w:hAnsi="Times New Roman" w:cs="Times New Roman"/>
                <w:color w:val="000000" w:themeColor="text1"/>
                <w:sz w:val="18"/>
                <w:szCs w:val="18"/>
              </w:rPr>
              <w:t>iComplaints</w:t>
            </w:r>
            <w:proofErr w:type="spellEnd"/>
            <w:r w:rsidRPr="00C41A5F">
              <w:rPr>
                <w:rFonts w:ascii="Times New Roman" w:eastAsia="Times New Roman" w:hAnsi="Times New Roman" w:cs="Times New Roman"/>
                <w:color w:val="000000" w:themeColor="text1"/>
                <w:sz w:val="18"/>
                <w:szCs w:val="18"/>
              </w:rPr>
              <w:t xml:space="preserve"> as the tool to develop complaints trends reports</w:t>
            </w:r>
            <w:bookmarkEnd w:id="114"/>
            <w:r w:rsidRPr="00C41A5F">
              <w:rPr>
                <w:rFonts w:ascii="Times New Roman" w:eastAsia="Times New Roman" w:hAnsi="Times New Roman" w:cs="Times New Roman"/>
                <w:color w:val="000000" w:themeColor="text1"/>
                <w:sz w:val="18"/>
                <w:szCs w:val="18"/>
              </w:rPr>
              <w:t>.</w:t>
            </w:r>
          </w:p>
        </w:tc>
      </w:tr>
      <w:tr w:rsidR="00C41A5F" w:rsidRPr="00C41A5F" w14:paraId="6EC67BC7" w14:textId="77777777" w:rsidTr="009B2D93">
        <w:tc>
          <w:tcPr>
            <w:tcW w:w="1345" w:type="dxa"/>
            <w:shd w:val="clear" w:color="auto" w:fill="auto"/>
          </w:tcPr>
          <w:p w14:paraId="72918994" w14:textId="2029422E"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15" w:name="_Hlk33021114"/>
            <w:r w:rsidRPr="00C41A5F">
              <w:rPr>
                <w:rFonts w:ascii="Times New Roman" w:eastAsia="Times New Roman" w:hAnsi="Times New Roman" w:cs="Times New Roman"/>
                <w:b/>
                <w:color w:val="000000" w:themeColor="text1"/>
                <w:sz w:val="18"/>
                <w:szCs w:val="18"/>
              </w:rPr>
              <w:t>E.5.b</w:t>
            </w:r>
            <w:bookmarkEnd w:id="115"/>
          </w:p>
        </w:tc>
        <w:tc>
          <w:tcPr>
            <w:tcW w:w="2920" w:type="dxa"/>
            <w:shd w:val="clear" w:color="auto" w:fill="auto"/>
          </w:tcPr>
          <w:p w14:paraId="5457E3FB" w14:textId="6FC8AD7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16" w:name="_Hlk33021102"/>
            <w:r w:rsidRPr="00C41A5F">
              <w:rPr>
                <w:rFonts w:ascii="Times New Roman" w:eastAsia="Times New Roman" w:hAnsi="Times New Roman" w:cs="Times New Roman"/>
                <w:color w:val="000000" w:themeColor="text1"/>
                <w:sz w:val="18"/>
                <w:szCs w:val="18"/>
              </w:rPr>
              <w:t>Does the agency review other agencies’ best practices and adopt them, where appropriate, to improve the effectiveness of its EEO program?</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[see MD-715, II(E</w:t>
            </w:r>
            <w:proofErr w:type="gramStart"/>
            <w:r w:rsidRPr="00C41A5F">
              <w:rPr>
                <w:rFonts w:ascii="Times New Roman" w:eastAsia="Times New Roman" w:hAnsi="Times New Roman" w:cs="Times New Roman"/>
                <w:color w:val="000000" w:themeColor="text1"/>
                <w:sz w:val="18"/>
                <w:szCs w:val="18"/>
              </w:rPr>
              <w:t>)]  If</w:t>
            </w:r>
            <w:proofErr w:type="gramEnd"/>
            <w:r w:rsidRPr="00C41A5F">
              <w:rPr>
                <w:rFonts w:ascii="Times New Roman" w:eastAsia="Times New Roman" w:hAnsi="Times New Roman" w:cs="Times New Roman"/>
                <w:color w:val="000000" w:themeColor="text1"/>
                <w:sz w:val="18"/>
                <w:szCs w:val="18"/>
              </w:rPr>
              <w:t xml:space="preserve"> “yes”, provide an example in the comments.</w:t>
            </w:r>
            <w:bookmarkEnd w:id="116"/>
          </w:p>
        </w:tc>
        <w:tc>
          <w:tcPr>
            <w:tcW w:w="0" w:type="auto"/>
            <w:shd w:val="clear" w:color="auto" w:fill="auto"/>
          </w:tcPr>
          <w:p w14:paraId="4AD1FFB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54B8F54"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Barrier Analysis benchmarking.</w:t>
            </w:r>
          </w:p>
        </w:tc>
      </w:tr>
      <w:tr w:rsidR="00C41A5F" w:rsidRPr="00C41A5F" w14:paraId="7AFD1F52" w14:textId="77777777" w:rsidTr="009B2D93">
        <w:tc>
          <w:tcPr>
            <w:tcW w:w="1345" w:type="dxa"/>
            <w:shd w:val="clear" w:color="auto" w:fill="auto"/>
          </w:tcPr>
          <w:p w14:paraId="4F8781A5"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E.5.c</w:t>
            </w:r>
          </w:p>
        </w:tc>
        <w:tc>
          <w:tcPr>
            <w:tcW w:w="2920" w:type="dxa"/>
            <w:shd w:val="clear" w:color="auto" w:fill="auto"/>
          </w:tcPr>
          <w:p w14:paraId="1C8576A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 xml:space="preserve">Does the agency compare its performance in the EEO process to other federal agencies of similar size? [see MD-715, II(E)]  </w:t>
            </w:r>
          </w:p>
        </w:tc>
        <w:tc>
          <w:tcPr>
            <w:tcW w:w="0" w:type="auto"/>
            <w:shd w:val="clear" w:color="auto" w:fill="auto"/>
          </w:tcPr>
          <w:p w14:paraId="4724B03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58A0560"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2D0A0F0" w14:textId="77777777" w:rsidTr="009B2D93">
        <w:tc>
          <w:tcPr>
            <w:tcW w:w="0" w:type="auto"/>
            <w:gridSpan w:val="4"/>
            <w:shd w:val="clear" w:color="auto" w:fill="auto"/>
          </w:tcPr>
          <w:p w14:paraId="5BA778C2"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17BD3FB5" w14:textId="77777777" w:rsidTr="009B2D93">
        <w:tc>
          <w:tcPr>
            <w:tcW w:w="0" w:type="auto"/>
            <w:gridSpan w:val="4"/>
            <w:shd w:val="clear" w:color="auto" w:fill="auto"/>
          </w:tcPr>
          <w:p w14:paraId="58BAF7B2" w14:textId="77777777" w:rsidR="009819B2" w:rsidRPr="00C41A5F" w:rsidRDefault="009819B2" w:rsidP="009B2D93">
            <w:pPr>
              <w:tabs>
                <w:tab w:val="left" w:pos="1456"/>
              </w:tabs>
              <w:spacing w:beforeLines="1" w:before="2" w:afterLines="1" w:after="2"/>
              <w:ind w:firstLine="720"/>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lastRenderedPageBreak/>
              <w:t xml:space="preserve">Essential Element F: </w:t>
            </w:r>
            <w:r w:rsidRPr="00C41A5F">
              <w:rPr>
                <w:rFonts w:ascii="Times New Roman" w:eastAsia="Times New Roman" w:hAnsi="Times New Roman" w:cs="Times New Roman"/>
                <w:b/>
                <w:bCs/>
                <w:smallCaps/>
                <w:color w:val="000000" w:themeColor="text1"/>
                <w:sz w:val="18"/>
                <w:szCs w:val="18"/>
              </w:rPr>
              <w:t>Responsiveness and Legal Compliance</w:t>
            </w:r>
            <w:r w:rsidRPr="00C41A5F">
              <w:rPr>
                <w:rFonts w:ascii="Times New Roman" w:eastAsia="Times New Roman" w:hAnsi="Times New Roman" w:cs="Times New Roman"/>
                <w:b/>
                <w:bCs/>
                <w:color w:val="000000" w:themeColor="text1"/>
                <w:sz w:val="18"/>
                <w:szCs w:val="18"/>
              </w:rPr>
              <w:br/>
              <w:t>This element requires federal agencies to comply with EEO statutes and EEOC regulations, policy guidance, and other written instructions.</w:t>
            </w:r>
          </w:p>
        </w:tc>
      </w:tr>
      <w:tr w:rsidR="00C41A5F" w:rsidRPr="00C41A5F" w14:paraId="721BBD40" w14:textId="77777777" w:rsidTr="009B2D93">
        <w:trPr>
          <w:trHeight w:val="1240"/>
        </w:trPr>
        <w:tc>
          <w:tcPr>
            <w:tcW w:w="1345" w:type="dxa"/>
            <w:shd w:val="clear" w:color="auto" w:fill="auto"/>
          </w:tcPr>
          <w:p w14:paraId="5241C6A3" w14:textId="3999702C"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6332CA26" wp14:editId="2E81F450">
                  <wp:extent cx="334010" cy="151130"/>
                  <wp:effectExtent l="0" t="0" r="8890" b="1270"/>
                  <wp:docPr id="57" name="Picture 57"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406E4AC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6237C640" w14:textId="373F63F1"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4A86791A" wp14:editId="23E0C4B2">
                  <wp:extent cx="222885" cy="198755"/>
                  <wp:effectExtent l="0" t="0" r="5715" b="0"/>
                  <wp:docPr id="58" name="Picture 5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0BD7F2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50C40FAD"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F.1 – The agency has processes in place to ensure timely and full compliance with EEOC Orders and settlement agreements.</w:t>
            </w:r>
          </w:p>
        </w:tc>
        <w:tc>
          <w:tcPr>
            <w:tcW w:w="0" w:type="auto"/>
            <w:shd w:val="clear" w:color="auto" w:fill="auto"/>
          </w:tcPr>
          <w:p w14:paraId="0C9A3A24"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13B525D6"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27794368"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tc>
      </w:tr>
      <w:tr w:rsidR="00C41A5F" w:rsidRPr="00C41A5F" w14:paraId="6F5F3F19" w14:textId="77777777" w:rsidTr="009B2D93">
        <w:tc>
          <w:tcPr>
            <w:tcW w:w="1345" w:type="dxa"/>
            <w:shd w:val="clear" w:color="auto" w:fill="auto"/>
          </w:tcPr>
          <w:p w14:paraId="2D38439A" w14:textId="0633FED3"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17" w:name="_Hlk33021128"/>
            <w:r w:rsidRPr="00C41A5F">
              <w:rPr>
                <w:rFonts w:ascii="Times New Roman" w:eastAsia="Times New Roman" w:hAnsi="Times New Roman" w:cs="Times New Roman"/>
                <w:b/>
                <w:color w:val="000000" w:themeColor="text1"/>
                <w:sz w:val="18"/>
                <w:szCs w:val="18"/>
              </w:rPr>
              <w:t>F.1.a</w:t>
            </w:r>
            <w:bookmarkEnd w:id="117"/>
          </w:p>
        </w:tc>
        <w:tc>
          <w:tcPr>
            <w:tcW w:w="2920" w:type="dxa"/>
            <w:shd w:val="clear" w:color="auto" w:fill="auto"/>
          </w:tcPr>
          <w:p w14:paraId="62862E74" w14:textId="411E0A6D"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18" w:name="_Hlk33021123"/>
            <w:r w:rsidRPr="00C41A5F">
              <w:rPr>
                <w:rFonts w:ascii="Times New Roman" w:eastAsia="Times New Roman" w:hAnsi="Times New Roman" w:cs="Times New Roman"/>
                <w:color w:val="000000" w:themeColor="text1"/>
                <w:sz w:val="18"/>
                <w:szCs w:val="18"/>
              </w:rPr>
              <w:t>Does the agency have a system of management controls to ensure that its officials timely comply with EEOC orders/directives and final agency actions?</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[see 29 CFR §1614.102(e); MD-715, II(F)]</w:t>
            </w:r>
            <w:r w:rsidRPr="00C41A5F">
              <w:rPr>
                <w:rFonts w:ascii="Times New Roman" w:eastAsia="Times New Roman" w:hAnsi="Times New Roman" w:cs="Times New Roman"/>
                <w:b/>
                <w:color w:val="000000" w:themeColor="text1"/>
                <w:sz w:val="18"/>
                <w:szCs w:val="18"/>
              </w:rPr>
              <w:t xml:space="preserve"> </w:t>
            </w:r>
            <w:bookmarkEnd w:id="118"/>
          </w:p>
        </w:tc>
        <w:tc>
          <w:tcPr>
            <w:tcW w:w="0" w:type="auto"/>
            <w:shd w:val="clear" w:color="auto" w:fill="auto"/>
          </w:tcPr>
          <w:p w14:paraId="50B10B3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3308B046"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68F6F4A" w14:textId="77777777" w:rsidTr="009B2D93">
        <w:tc>
          <w:tcPr>
            <w:tcW w:w="1345" w:type="dxa"/>
            <w:shd w:val="clear" w:color="auto" w:fill="auto"/>
          </w:tcPr>
          <w:p w14:paraId="3404A1D6" w14:textId="31CDA4D2"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19" w:name="_Hlk33021144"/>
            <w:r w:rsidRPr="00C41A5F">
              <w:rPr>
                <w:rFonts w:ascii="Times New Roman" w:eastAsia="Times New Roman" w:hAnsi="Times New Roman" w:cs="Times New Roman"/>
                <w:b/>
                <w:color w:val="000000" w:themeColor="text1"/>
                <w:sz w:val="18"/>
                <w:szCs w:val="18"/>
              </w:rPr>
              <w:t>F.1.b</w:t>
            </w:r>
            <w:bookmarkEnd w:id="119"/>
          </w:p>
        </w:tc>
        <w:tc>
          <w:tcPr>
            <w:tcW w:w="2920" w:type="dxa"/>
            <w:shd w:val="clear" w:color="auto" w:fill="auto"/>
          </w:tcPr>
          <w:p w14:paraId="30C15D0B" w14:textId="2B8B2E2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20" w:name="_Hlk33021137"/>
            <w:r w:rsidRPr="00C41A5F">
              <w:rPr>
                <w:rFonts w:ascii="Times New Roman" w:eastAsia="Times New Roman" w:hAnsi="Times New Roman" w:cs="Times New Roman"/>
                <w:color w:val="000000" w:themeColor="text1"/>
                <w:sz w:val="18"/>
                <w:szCs w:val="18"/>
              </w:rPr>
              <w:t>Does the agency have a system of management controls to ensure the timely, accurate, and complete compliance with resolutions/settlement agreements? [see MD-715, II(F)]</w:t>
            </w:r>
            <w:bookmarkEnd w:id="120"/>
          </w:p>
        </w:tc>
        <w:tc>
          <w:tcPr>
            <w:tcW w:w="0" w:type="auto"/>
            <w:shd w:val="clear" w:color="auto" w:fill="auto"/>
          </w:tcPr>
          <w:p w14:paraId="051B41B9"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01B4F7B4"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7B5A3383" w14:textId="77777777" w:rsidTr="009B2D93">
        <w:tc>
          <w:tcPr>
            <w:tcW w:w="1345" w:type="dxa"/>
            <w:shd w:val="clear" w:color="auto" w:fill="auto"/>
          </w:tcPr>
          <w:p w14:paraId="17AD1486" w14:textId="58D586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21" w:name="_Hlk33021157"/>
            <w:r w:rsidRPr="00C41A5F">
              <w:rPr>
                <w:rFonts w:ascii="Times New Roman" w:eastAsia="Times New Roman" w:hAnsi="Times New Roman" w:cs="Times New Roman"/>
                <w:b/>
                <w:color w:val="000000" w:themeColor="text1"/>
                <w:sz w:val="18"/>
                <w:szCs w:val="18"/>
              </w:rPr>
              <w:t>F.1.c</w:t>
            </w:r>
            <w:bookmarkEnd w:id="121"/>
          </w:p>
        </w:tc>
        <w:tc>
          <w:tcPr>
            <w:tcW w:w="2920" w:type="dxa"/>
            <w:shd w:val="clear" w:color="auto" w:fill="auto"/>
          </w:tcPr>
          <w:p w14:paraId="65F90A5B" w14:textId="19C8ED4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22" w:name="_Hlk33021151"/>
            <w:r w:rsidRPr="00C41A5F">
              <w:rPr>
                <w:rFonts w:ascii="Times New Roman" w:eastAsia="Times New Roman" w:hAnsi="Times New Roman" w:cs="Times New Roman"/>
                <w:color w:val="000000" w:themeColor="text1"/>
                <w:sz w:val="18"/>
                <w:szCs w:val="18"/>
              </w:rPr>
              <w:t>Are there procedures in place to ensure the timely and predictable processing of ordered monetary relief? [see MD-715, II(F)]</w:t>
            </w:r>
            <w:bookmarkEnd w:id="122"/>
          </w:p>
        </w:tc>
        <w:tc>
          <w:tcPr>
            <w:tcW w:w="0" w:type="auto"/>
            <w:shd w:val="clear" w:color="auto" w:fill="auto"/>
          </w:tcPr>
          <w:p w14:paraId="1E0F2F4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796B2E7"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7E6BEEA2" w14:textId="77777777" w:rsidTr="009B2D93">
        <w:tc>
          <w:tcPr>
            <w:tcW w:w="1345" w:type="dxa"/>
            <w:shd w:val="clear" w:color="auto" w:fill="auto"/>
          </w:tcPr>
          <w:p w14:paraId="4E77227F" w14:textId="5367BA12"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bookmarkStart w:id="123" w:name="_Hlk33021175"/>
            <w:r w:rsidRPr="00C41A5F">
              <w:rPr>
                <w:rFonts w:ascii="Times New Roman" w:eastAsia="Times New Roman" w:hAnsi="Times New Roman" w:cs="Times New Roman"/>
                <w:b/>
                <w:color w:val="000000" w:themeColor="text1"/>
                <w:sz w:val="18"/>
                <w:szCs w:val="18"/>
              </w:rPr>
              <w:t>F.1.d</w:t>
            </w:r>
            <w:bookmarkEnd w:id="123"/>
          </w:p>
        </w:tc>
        <w:tc>
          <w:tcPr>
            <w:tcW w:w="2920" w:type="dxa"/>
            <w:shd w:val="clear" w:color="auto" w:fill="auto"/>
          </w:tcPr>
          <w:p w14:paraId="4B73505B" w14:textId="2C6A92A4"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24" w:name="_Hlk33021166"/>
            <w:r w:rsidRPr="00C41A5F">
              <w:rPr>
                <w:rFonts w:ascii="Times New Roman" w:eastAsia="Times New Roman" w:hAnsi="Times New Roman" w:cs="Times New Roman"/>
                <w:color w:val="000000" w:themeColor="text1"/>
                <w:sz w:val="18"/>
                <w:szCs w:val="18"/>
              </w:rPr>
              <w:t>Are procedures in place to process other forms of ordered relief promptly? [see MD-715, II(F)]</w:t>
            </w:r>
            <w:bookmarkEnd w:id="124"/>
          </w:p>
        </w:tc>
        <w:tc>
          <w:tcPr>
            <w:tcW w:w="0" w:type="auto"/>
            <w:shd w:val="clear" w:color="auto" w:fill="auto"/>
          </w:tcPr>
          <w:p w14:paraId="21DE945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72ECB86C"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4C1EF2A4" w14:textId="77777777" w:rsidTr="009B2D93">
        <w:tc>
          <w:tcPr>
            <w:tcW w:w="1345" w:type="dxa"/>
            <w:shd w:val="clear" w:color="auto" w:fill="auto"/>
          </w:tcPr>
          <w:p w14:paraId="0DAEB02B"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bookmarkStart w:id="125" w:name="_Hlk33021198"/>
            <w:bookmarkStart w:id="126" w:name="_Hlk3797512"/>
            <w:r w:rsidRPr="00C41A5F">
              <w:rPr>
                <w:rFonts w:ascii="Times New Roman" w:eastAsia="Times New Roman" w:hAnsi="Times New Roman" w:cs="Times New Roman"/>
                <w:b/>
                <w:color w:val="000000" w:themeColor="text1"/>
                <w:sz w:val="18"/>
                <w:szCs w:val="18"/>
              </w:rPr>
              <w:t>F.1.e</w:t>
            </w:r>
            <w:bookmarkEnd w:id="125"/>
          </w:p>
        </w:tc>
        <w:tc>
          <w:tcPr>
            <w:tcW w:w="2920" w:type="dxa"/>
            <w:shd w:val="clear" w:color="auto" w:fill="auto"/>
          </w:tcPr>
          <w:p w14:paraId="01A92A1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When EEOC issues an order requiring compliance by the agency, does the agency hold its compliance officer(s) accountable for poor work product and/or delays during performance review? [see MD-110, Ch. 9(IX)(H)]</w:t>
            </w:r>
          </w:p>
        </w:tc>
        <w:tc>
          <w:tcPr>
            <w:tcW w:w="0" w:type="auto"/>
            <w:shd w:val="clear" w:color="auto" w:fill="auto"/>
          </w:tcPr>
          <w:p w14:paraId="51C00D8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4FD463E4"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p w14:paraId="2208F15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p>
        </w:tc>
      </w:tr>
      <w:bookmarkEnd w:id="126"/>
      <w:tr w:rsidR="00C41A5F" w:rsidRPr="00C41A5F" w14:paraId="2FC581F6" w14:textId="77777777" w:rsidTr="009B2D93">
        <w:tc>
          <w:tcPr>
            <w:tcW w:w="0" w:type="auto"/>
            <w:gridSpan w:val="4"/>
            <w:shd w:val="clear" w:color="auto" w:fill="auto"/>
          </w:tcPr>
          <w:p w14:paraId="5A4F5039"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7E5E6A9F" w14:textId="77777777" w:rsidTr="009B2D93">
        <w:trPr>
          <w:trHeight w:val="1240"/>
        </w:trPr>
        <w:tc>
          <w:tcPr>
            <w:tcW w:w="1345" w:type="dxa"/>
            <w:shd w:val="clear" w:color="auto" w:fill="auto"/>
          </w:tcPr>
          <w:p w14:paraId="47177962" w14:textId="6C336359"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00E6A9E0" wp14:editId="2C0F953F">
                  <wp:extent cx="334010" cy="151130"/>
                  <wp:effectExtent l="0" t="0" r="8890" b="1270"/>
                  <wp:docPr id="59" name="Picture 59"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6A987539"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 xml:space="preserve">Compliance                                              Indicator </w:t>
            </w:r>
          </w:p>
          <w:p w14:paraId="75D5F6A0" w14:textId="598FA497" w:rsidR="009819B2" w:rsidRPr="00C41A5F" w:rsidRDefault="009819B2" w:rsidP="009B2D93">
            <w:pPr>
              <w:spacing w:beforeLines="1" w:before="2" w:afterLines="1" w:after="2"/>
              <w:rPr>
                <w:rFonts w:ascii="Times New Roman" w:eastAsia="Times New Roman" w:hAnsi="Times New Roman" w:cs="Times New Roman"/>
                <w:noProof/>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6CDD656E" wp14:editId="0489269C">
                  <wp:extent cx="222885" cy="198755"/>
                  <wp:effectExtent l="0" t="0" r="5715" b="0"/>
                  <wp:docPr id="60" name="Picture 60"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C63600C"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Measures</w:t>
            </w:r>
          </w:p>
        </w:tc>
        <w:tc>
          <w:tcPr>
            <w:tcW w:w="2920" w:type="dxa"/>
            <w:shd w:val="clear" w:color="auto" w:fill="auto"/>
          </w:tcPr>
          <w:p w14:paraId="7B687303" w14:textId="77777777" w:rsidR="009819B2" w:rsidRPr="00C41A5F" w:rsidRDefault="009819B2" w:rsidP="009B2D93">
            <w:pPr>
              <w:spacing w:beforeLines="1" w:before="2" w:afterLines="1" w:after="2"/>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F.2 – The agency complies with the law, including EEOC regulations, management directives, orders, and other written instructions.</w:t>
            </w:r>
          </w:p>
        </w:tc>
        <w:tc>
          <w:tcPr>
            <w:tcW w:w="0" w:type="auto"/>
            <w:shd w:val="clear" w:color="auto" w:fill="auto"/>
          </w:tcPr>
          <w:p w14:paraId="7111454E"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3E9CAE0F"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b/>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1BCE3E82"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5240B886"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b/>
                <w:bCs/>
                <w:color w:val="000000" w:themeColor="text1"/>
                <w:sz w:val="18"/>
                <w:szCs w:val="18"/>
              </w:rPr>
            </w:pPr>
          </w:p>
          <w:p w14:paraId="17F3C878"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b/>
                <w:color w:val="000000" w:themeColor="text1"/>
                <w:sz w:val="18"/>
                <w:szCs w:val="18"/>
              </w:rPr>
            </w:pPr>
          </w:p>
        </w:tc>
      </w:tr>
      <w:tr w:rsidR="00C41A5F" w:rsidRPr="00C41A5F" w14:paraId="36740F45" w14:textId="77777777" w:rsidTr="009B2D93">
        <w:tc>
          <w:tcPr>
            <w:tcW w:w="1345" w:type="dxa"/>
            <w:shd w:val="clear" w:color="auto" w:fill="auto"/>
          </w:tcPr>
          <w:p w14:paraId="072D5D76"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27" w:name="_Hlk33021212"/>
            <w:bookmarkStart w:id="128" w:name="_Hlk3797573"/>
            <w:r w:rsidRPr="00C41A5F">
              <w:rPr>
                <w:rFonts w:ascii="Times New Roman" w:eastAsia="Times New Roman" w:hAnsi="Times New Roman" w:cs="Times New Roman"/>
                <w:b/>
                <w:color w:val="000000" w:themeColor="text1"/>
                <w:sz w:val="18"/>
                <w:szCs w:val="18"/>
              </w:rPr>
              <w:t>F.2.a</w:t>
            </w:r>
            <w:bookmarkEnd w:id="127"/>
          </w:p>
        </w:tc>
        <w:tc>
          <w:tcPr>
            <w:tcW w:w="2920" w:type="dxa"/>
            <w:shd w:val="clear" w:color="auto" w:fill="auto"/>
          </w:tcPr>
          <w:p w14:paraId="7267298B"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highlight w:val="yellow"/>
              </w:rPr>
            </w:pPr>
            <w:bookmarkStart w:id="129" w:name="_Hlk33021206"/>
            <w:r w:rsidRPr="00C41A5F">
              <w:rPr>
                <w:rFonts w:ascii="Times New Roman" w:eastAsia="Times New Roman" w:hAnsi="Times New Roman" w:cs="Times New Roman"/>
                <w:color w:val="000000" w:themeColor="text1"/>
                <w:sz w:val="18"/>
                <w:szCs w:val="18"/>
              </w:rPr>
              <w:t>Does the agency timely respond and fully comply with EEOC orders?</w:t>
            </w:r>
            <w:r w:rsidRPr="00C41A5F">
              <w:rPr>
                <w:rFonts w:ascii="Times New Roman" w:eastAsia="Times New Roman" w:hAnsi="Times New Roman" w:cs="Times New Roman"/>
                <w:b/>
                <w:color w:val="000000" w:themeColor="text1"/>
                <w:sz w:val="18"/>
                <w:szCs w:val="18"/>
              </w:rPr>
              <w:t xml:space="preserve"> </w:t>
            </w:r>
            <w:r w:rsidRPr="00C41A5F">
              <w:rPr>
                <w:rFonts w:ascii="Times New Roman" w:eastAsia="Times New Roman" w:hAnsi="Times New Roman" w:cs="Times New Roman"/>
                <w:color w:val="000000" w:themeColor="text1"/>
                <w:sz w:val="18"/>
                <w:szCs w:val="18"/>
              </w:rPr>
              <w:t xml:space="preserve">[see </w:t>
            </w:r>
            <w:r w:rsidRPr="00C41A5F">
              <w:rPr>
                <w:rFonts w:ascii="Times New Roman" w:eastAsia="Times New Roman" w:hAnsi="Times New Roman" w:cs="Times New Roman"/>
                <w:bCs/>
                <w:color w:val="000000" w:themeColor="text1"/>
                <w:sz w:val="18"/>
                <w:szCs w:val="18"/>
              </w:rPr>
              <w:t xml:space="preserve">29 </w:t>
            </w:r>
            <w:r w:rsidRPr="00C41A5F">
              <w:rPr>
                <w:rFonts w:ascii="Times New Roman" w:eastAsia="Times New Roman" w:hAnsi="Times New Roman" w:cs="Times New Roman"/>
                <w:bCs/>
                <w:color w:val="000000" w:themeColor="text1"/>
                <w:sz w:val="18"/>
                <w:szCs w:val="18"/>
              </w:rPr>
              <w:lastRenderedPageBreak/>
              <w:t xml:space="preserve">CFR §1614.502; </w:t>
            </w:r>
            <w:r w:rsidRPr="00C41A5F">
              <w:rPr>
                <w:rFonts w:ascii="Times New Roman" w:eastAsia="Times New Roman" w:hAnsi="Times New Roman" w:cs="Times New Roman"/>
                <w:color w:val="000000" w:themeColor="text1"/>
                <w:sz w:val="18"/>
                <w:szCs w:val="18"/>
              </w:rPr>
              <w:t>MD-715, II(E)]</w:t>
            </w:r>
            <w:bookmarkEnd w:id="129"/>
          </w:p>
        </w:tc>
        <w:tc>
          <w:tcPr>
            <w:tcW w:w="0" w:type="auto"/>
            <w:shd w:val="clear" w:color="auto" w:fill="auto"/>
          </w:tcPr>
          <w:p w14:paraId="7AB1A3B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highlight w:val="yellow"/>
              </w:rPr>
            </w:pPr>
            <w:r w:rsidRPr="00C41A5F">
              <w:rPr>
                <w:rFonts w:ascii="Times New Roman" w:eastAsia="Times New Roman" w:hAnsi="Times New Roman" w:cs="Times New Roman"/>
                <w:color w:val="000000" w:themeColor="text1"/>
                <w:sz w:val="18"/>
                <w:szCs w:val="18"/>
              </w:rPr>
              <w:lastRenderedPageBreak/>
              <w:t>No</w:t>
            </w:r>
          </w:p>
        </w:tc>
        <w:tc>
          <w:tcPr>
            <w:tcW w:w="0" w:type="auto"/>
            <w:shd w:val="clear" w:color="auto" w:fill="auto"/>
          </w:tcPr>
          <w:p w14:paraId="0BE39FBF"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1CF17ED7" w14:textId="77777777" w:rsidTr="009B2D93">
        <w:tc>
          <w:tcPr>
            <w:tcW w:w="1345" w:type="dxa"/>
            <w:shd w:val="clear" w:color="auto" w:fill="auto"/>
          </w:tcPr>
          <w:p w14:paraId="1D7A9C57" w14:textId="5232B696"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30" w:name="_Hlk33021225"/>
            <w:bookmarkEnd w:id="128"/>
            <w:r w:rsidRPr="00C41A5F">
              <w:rPr>
                <w:rFonts w:ascii="Times New Roman" w:eastAsia="Times New Roman" w:hAnsi="Times New Roman" w:cs="Times New Roman"/>
                <w:b/>
                <w:color w:val="000000" w:themeColor="text1"/>
                <w:sz w:val="18"/>
                <w:szCs w:val="18"/>
              </w:rPr>
              <w:t>F.</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1</w:t>
            </w:r>
            <w:bookmarkEnd w:id="130"/>
          </w:p>
        </w:tc>
        <w:tc>
          <w:tcPr>
            <w:tcW w:w="2920" w:type="dxa"/>
            <w:shd w:val="clear" w:color="auto" w:fill="auto"/>
          </w:tcPr>
          <w:p w14:paraId="03CC7A05" w14:textId="268940CB"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31" w:name="_Hlk33021219"/>
            <w:r w:rsidRPr="00C41A5F">
              <w:rPr>
                <w:rFonts w:ascii="Times New Roman" w:eastAsia="Times New Roman" w:hAnsi="Times New Roman" w:cs="Times New Roman"/>
                <w:color w:val="000000" w:themeColor="text1"/>
                <w:sz w:val="18"/>
                <w:szCs w:val="18"/>
              </w:rPr>
              <w:t xml:space="preserve">When a complainant requests a hearing, does the agency timely forward the investigative file to the appropriate EEOC hearing office? </w:t>
            </w:r>
            <w:r w:rsidRPr="00C41A5F">
              <w:rPr>
                <w:rFonts w:ascii="Times New Roman" w:eastAsia="Times New Roman" w:hAnsi="Times New Roman" w:cs="Times New Roman"/>
                <w:bCs/>
                <w:color w:val="000000" w:themeColor="text1"/>
                <w:sz w:val="18"/>
                <w:szCs w:val="18"/>
              </w:rPr>
              <w:t>[see 29 CFR §1614.108(g)]</w:t>
            </w:r>
            <w:bookmarkEnd w:id="131"/>
          </w:p>
        </w:tc>
        <w:tc>
          <w:tcPr>
            <w:tcW w:w="0" w:type="auto"/>
            <w:shd w:val="clear" w:color="auto" w:fill="auto"/>
          </w:tcPr>
          <w:p w14:paraId="5671BF12"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4BC0AA6"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5F9270F0" w14:textId="77777777" w:rsidTr="009B2D93">
        <w:tc>
          <w:tcPr>
            <w:tcW w:w="1345" w:type="dxa"/>
            <w:shd w:val="clear" w:color="auto" w:fill="auto"/>
          </w:tcPr>
          <w:p w14:paraId="779BAD3B"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32" w:name="_Hlk33021239"/>
            <w:bookmarkStart w:id="133" w:name="_Hlk3797615"/>
            <w:r w:rsidRPr="00C41A5F">
              <w:rPr>
                <w:rFonts w:ascii="Times New Roman" w:eastAsia="Times New Roman" w:hAnsi="Times New Roman" w:cs="Times New Roman"/>
                <w:b/>
                <w:color w:val="000000" w:themeColor="text1"/>
                <w:sz w:val="18"/>
                <w:szCs w:val="18"/>
              </w:rPr>
              <w:t>F.</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2</w:t>
            </w:r>
            <w:bookmarkEnd w:id="132"/>
          </w:p>
        </w:tc>
        <w:tc>
          <w:tcPr>
            <w:tcW w:w="2920" w:type="dxa"/>
            <w:shd w:val="clear" w:color="auto" w:fill="auto"/>
          </w:tcPr>
          <w:p w14:paraId="2A51BA4E"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34" w:name="_Hlk33021231"/>
            <w:r w:rsidRPr="00C41A5F">
              <w:rPr>
                <w:rFonts w:ascii="Times New Roman" w:eastAsia="Times New Roman" w:hAnsi="Times New Roman" w:cs="Times New Roman"/>
                <w:color w:val="000000" w:themeColor="text1"/>
                <w:sz w:val="18"/>
                <w:szCs w:val="18"/>
              </w:rPr>
              <w:t xml:space="preserve">When there is a finding of discrimination that is not the subject of an appeal by the agency, does the agency ensure timely compliance with the orders of relief? </w:t>
            </w:r>
            <w:r w:rsidRPr="00C41A5F">
              <w:rPr>
                <w:rFonts w:ascii="Times New Roman" w:eastAsia="Times New Roman" w:hAnsi="Times New Roman" w:cs="Times New Roman"/>
                <w:bCs/>
                <w:color w:val="000000" w:themeColor="text1"/>
                <w:sz w:val="18"/>
                <w:szCs w:val="18"/>
              </w:rPr>
              <w:t>[see 29 CFR §1614.501]</w:t>
            </w:r>
            <w:bookmarkEnd w:id="134"/>
          </w:p>
        </w:tc>
        <w:tc>
          <w:tcPr>
            <w:tcW w:w="0" w:type="auto"/>
            <w:shd w:val="clear" w:color="auto" w:fill="auto"/>
          </w:tcPr>
          <w:p w14:paraId="1C64FE35"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Yes</w:t>
            </w:r>
          </w:p>
        </w:tc>
        <w:tc>
          <w:tcPr>
            <w:tcW w:w="0" w:type="auto"/>
            <w:shd w:val="clear" w:color="auto" w:fill="auto"/>
          </w:tcPr>
          <w:p w14:paraId="6978EFBF"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64F4EE98" w14:textId="77777777" w:rsidTr="009B2D93">
        <w:tc>
          <w:tcPr>
            <w:tcW w:w="1345" w:type="dxa"/>
            <w:shd w:val="clear" w:color="auto" w:fill="auto"/>
          </w:tcPr>
          <w:p w14:paraId="10039F60" w14:textId="2D44BD8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35" w:name="_Hlk33021259"/>
            <w:bookmarkEnd w:id="133"/>
            <w:r w:rsidRPr="00C41A5F">
              <w:rPr>
                <w:rFonts w:ascii="Times New Roman" w:eastAsia="Times New Roman" w:hAnsi="Times New Roman" w:cs="Times New Roman"/>
                <w:b/>
                <w:color w:val="000000" w:themeColor="text1"/>
                <w:sz w:val="18"/>
                <w:szCs w:val="18"/>
              </w:rPr>
              <w:t>F.</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3</w:t>
            </w:r>
            <w:bookmarkEnd w:id="135"/>
          </w:p>
        </w:tc>
        <w:tc>
          <w:tcPr>
            <w:tcW w:w="2920" w:type="dxa"/>
            <w:shd w:val="clear" w:color="auto" w:fill="auto"/>
          </w:tcPr>
          <w:p w14:paraId="7605E6D6" w14:textId="4D9B8FC0"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36" w:name="_Hlk33021247"/>
            <w:r w:rsidRPr="00C41A5F">
              <w:rPr>
                <w:rFonts w:ascii="Times New Roman" w:eastAsia="Times New Roman" w:hAnsi="Times New Roman" w:cs="Times New Roman"/>
                <w:color w:val="000000" w:themeColor="text1"/>
                <w:sz w:val="18"/>
                <w:szCs w:val="18"/>
              </w:rPr>
              <w:t>When a complainant files an appeal, does the agency timely forward the investigative file to EEOC’s Office of Federal Operations?</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[see 29 CFR §1614.403(e)]</w:t>
            </w:r>
            <w:bookmarkEnd w:id="136"/>
          </w:p>
        </w:tc>
        <w:tc>
          <w:tcPr>
            <w:tcW w:w="0" w:type="auto"/>
            <w:shd w:val="clear" w:color="auto" w:fill="auto"/>
          </w:tcPr>
          <w:p w14:paraId="5B758C16"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N/A</w:t>
            </w:r>
          </w:p>
        </w:tc>
        <w:tc>
          <w:tcPr>
            <w:tcW w:w="0" w:type="auto"/>
            <w:shd w:val="clear" w:color="auto" w:fill="auto"/>
          </w:tcPr>
          <w:p w14:paraId="478C1B02" w14:textId="72956B61"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bookmarkStart w:id="137" w:name="_Hlk33021277"/>
            <w:r w:rsidRPr="00C41A5F">
              <w:rPr>
                <w:rFonts w:ascii="Times New Roman" w:eastAsia="Times New Roman" w:hAnsi="Times New Roman" w:cs="Times New Roman"/>
                <w:color w:val="000000" w:themeColor="text1"/>
                <w:sz w:val="18"/>
                <w:szCs w:val="18"/>
              </w:rPr>
              <w:t xml:space="preserve">Handled at </w:t>
            </w:r>
            <w:r w:rsidR="009C3AF9" w:rsidRPr="00C41A5F">
              <w:rPr>
                <w:rFonts w:ascii="Times New Roman" w:eastAsia="Times New Roman" w:hAnsi="Times New Roman" w:cs="Times New Roman"/>
                <w:color w:val="000000" w:themeColor="text1"/>
                <w:sz w:val="18"/>
                <w:szCs w:val="18"/>
              </w:rPr>
              <w:t xml:space="preserve">the </w:t>
            </w:r>
            <w:r w:rsidRPr="00C41A5F">
              <w:rPr>
                <w:rFonts w:ascii="Times New Roman" w:eastAsia="Times New Roman" w:hAnsi="Times New Roman" w:cs="Times New Roman"/>
                <w:color w:val="000000" w:themeColor="text1"/>
                <w:sz w:val="18"/>
                <w:szCs w:val="18"/>
              </w:rPr>
              <w:t>DHHS Level</w:t>
            </w:r>
            <w:bookmarkEnd w:id="137"/>
            <w:r w:rsidRPr="00C41A5F">
              <w:rPr>
                <w:rFonts w:ascii="Times New Roman" w:eastAsia="Times New Roman" w:hAnsi="Times New Roman" w:cs="Times New Roman"/>
                <w:color w:val="000000" w:themeColor="text1"/>
                <w:sz w:val="18"/>
                <w:szCs w:val="18"/>
              </w:rPr>
              <w:t>.</w:t>
            </w:r>
          </w:p>
        </w:tc>
      </w:tr>
      <w:tr w:rsidR="00C41A5F" w:rsidRPr="00C41A5F" w14:paraId="24E459D1" w14:textId="77777777" w:rsidTr="009B2D93">
        <w:tc>
          <w:tcPr>
            <w:tcW w:w="1345" w:type="dxa"/>
            <w:shd w:val="clear" w:color="auto" w:fill="auto"/>
          </w:tcPr>
          <w:p w14:paraId="23723961" w14:textId="5E250F33"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38" w:name="_Hlk33021291"/>
            <w:r w:rsidRPr="00C41A5F">
              <w:rPr>
                <w:rFonts w:ascii="Times New Roman" w:eastAsia="Times New Roman" w:hAnsi="Times New Roman" w:cs="Times New Roman"/>
                <w:b/>
                <w:color w:val="000000" w:themeColor="text1"/>
                <w:sz w:val="18"/>
                <w:szCs w:val="18"/>
              </w:rPr>
              <w:t>F.</w:t>
            </w:r>
            <w:proofErr w:type="gramStart"/>
            <w:r w:rsidRPr="00C41A5F">
              <w:rPr>
                <w:rFonts w:ascii="Times New Roman" w:eastAsia="Times New Roman" w:hAnsi="Times New Roman" w:cs="Times New Roman"/>
                <w:b/>
                <w:color w:val="000000" w:themeColor="text1"/>
                <w:sz w:val="18"/>
                <w:szCs w:val="18"/>
              </w:rPr>
              <w:t>2.a.</w:t>
            </w:r>
            <w:proofErr w:type="gramEnd"/>
            <w:r w:rsidRPr="00C41A5F">
              <w:rPr>
                <w:rFonts w:ascii="Times New Roman" w:eastAsia="Times New Roman" w:hAnsi="Times New Roman" w:cs="Times New Roman"/>
                <w:b/>
                <w:color w:val="000000" w:themeColor="text1"/>
                <w:sz w:val="18"/>
                <w:szCs w:val="18"/>
              </w:rPr>
              <w:t>4</w:t>
            </w:r>
            <w:bookmarkEnd w:id="138"/>
          </w:p>
        </w:tc>
        <w:tc>
          <w:tcPr>
            <w:tcW w:w="2920" w:type="dxa"/>
            <w:shd w:val="clear" w:color="auto" w:fill="auto"/>
          </w:tcPr>
          <w:p w14:paraId="700FF0E3" w14:textId="59869485"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39" w:name="_Hlk33021285"/>
            <w:r w:rsidRPr="00C41A5F">
              <w:rPr>
                <w:rFonts w:ascii="Times New Roman" w:eastAsia="Times New Roman" w:hAnsi="Times New Roman" w:cs="Times New Roman"/>
                <w:bCs/>
                <w:color w:val="000000" w:themeColor="text1"/>
                <w:sz w:val="18"/>
                <w:szCs w:val="18"/>
              </w:rPr>
              <w:t xml:space="preserve">Pursuant to 29 CFR §1614.502, </w:t>
            </w:r>
            <w:r w:rsidRPr="00C41A5F">
              <w:rPr>
                <w:rFonts w:ascii="Times New Roman" w:eastAsia="Times New Roman" w:hAnsi="Times New Roman" w:cs="Times New Roman"/>
                <w:color w:val="000000" w:themeColor="text1"/>
                <w:sz w:val="18"/>
                <w:szCs w:val="18"/>
              </w:rPr>
              <w:t>does the agency promptly provide EEOC with the required documentation for completing compliance?</w:t>
            </w:r>
            <w:bookmarkEnd w:id="139"/>
          </w:p>
        </w:tc>
        <w:tc>
          <w:tcPr>
            <w:tcW w:w="0" w:type="auto"/>
            <w:shd w:val="clear" w:color="auto" w:fill="auto"/>
          </w:tcPr>
          <w:p w14:paraId="2E992C94"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Yes</w:t>
            </w:r>
          </w:p>
        </w:tc>
        <w:tc>
          <w:tcPr>
            <w:tcW w:w="0" w:type="auto"/>
            <w:shd w:val="clear" w:color="auto" w:fill="auto"/>
          </w:tcPr>
          <w:p w14:paraId="454FE3D6"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tr w:rsidR="00C41A5F" w:rsidRPr="00C41A5F" w14:paraId="79EA8FA7" w14:textId="77777777" w:rsidTr="009B2D93">
        <w:tc>
          <w:tcPr>
            <w:tcW w:w="0" w:type="auto"/>
            <w:gridSpan w:val="4"/>
            <w:shd w:val="clear" w:color="auto" w:fill="auto"/>
          </w:tcPr>
          <w:p w14:paraId="67566EEE"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4EF83C56" w14:textId="77777777" w:rsidTr="009B2D93">
        <w:trPr>
          <w:trHeight w:val="867"/>
        </w:trPr>
        <w:tc>
          <w:tcPr>
            <w:tcW w:w="1345" w:type="dxa"/>
            <w:shd w:val="clear" w:color="auto" w:fill="auto"/>
          </w:tcPr>
          <w:p w14:paraId="3695E8CA"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1C9AF149" wp14:editId="7F274359">
                  <wp:extent cx="334010" cy="151130"/>
                  <wp:effectExtent l="0" t="0" r="8890" b="1270"/>
                  <wp:docPr id="55" name="Picture 55" descr="This section does not have check boxes&#10;This section Part G has identified over 60 deficiencies within the NIH on and organizational level.  All deficiencies were identified as a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r w:rsidRPr="00C41A5F">
              <w:rPr>
                <w:rFonts w:ascii="Times New Roman" w:eastAsia="Times New Roman" w:hAnsi="Times New Roman" w:cs="Times New Roman"/>
                <w:b/>
                <w:bCs/>
                <w:color w:val="000000" w:themeColor="text1"/>
                <w:sz w:val="18"/>
                <w:szCs w:val="18"/>
              </w:rPr>
              <w:t xml:space="preserve">      Compliance                                              Indicator</w:t>
            </w:r>
          </w:p>
          <w:p w14:paraId="30104F3F"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noProof/>
                <w:color w:val="000000" w:themeColor="text1"/>
                <w:sz w:val="18"/>
                <w:szCs w:val="18"/>
              </w:rPr>
              <w:drawing>
                <wp:inline distT="0" distB="0" distL="0" distR="0" wp14:anchorId="204FB8A0" wp14:editId="2D6A9F61">
                  <wp:extent cx="222885" cy="198755"/>
                  <wp:effectExtent l="0" t="0" r="5715" b="0"/>
                  <wp:docPr id="61" name="Picture 6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arr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r w:rsidRPr="00C41A5F">
              <w:rPr>
                <w:rFonts w:ascii="Times New Roman" w:eastAsia="Times New Roman" w:hAnsi="Times New Roman" w:cs="Times New Roman"/>
                <w:noProof/>
                <w:color w:val="000000" w:themeColor="text1"/>
                <w:sz w:val="18"/>
                <w:szCs w:val="18"/>
              </w:rPr>
              <w:t xml:space="preserve">              </w:t>
            </w:r>
            <w:r w:rsidRPr="00C41A5F">
              <w:rPr>
                <w:rFonts w:ascii="Times New Roman" w:eastAsia="Times New Roman" w:hAnsi="Times New Roman" w:cs="Times New Roman"/>
                <w:b/>
                <w:noProof/>
                <w:color w:val="000000" w:themeColor="text1"/>
                <w:sz w:val="18"/>
                <w:szCs w:val="18"/>
              </w:rPr>
              <w:t>Measures</w:t>
            </w:r>
          </w:p>
        </w:tc>
        <w:tc>
          <w:tcPr>
            <w:tcW w:w="2920" w:type="dxa"/>
            <w:shd w:val="clear" w:color="auto" w:fill="auto"/>
          </w:tcPr>
          <w:p w14:paraId="7CBCF0C3"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bCs/>
                <w:color w:val="000000" w:themeColor="text1"/>
                <w:sz w:val="18"/>
                <w:szCs w:val="18"/>
              </w:rPr>
              <w:t>F.3 - The agency reports to EEOC its program efforts and accomplishments.</w:t>
            </w:r>
          </w:p>
        </w:tc>
        <w:tc>
          <w:tcPr>
            <w:tcW w:w="0" w:type="auto"/>
            <w:shd w:val="clear" w:color="auto" w:fill="auto"/>
          </w:tcPr>
          <w:p w14:paraId="776D509D" w14:textId="77777777" w:rsidR="009819B2" w:rsidRPr="00C41A5F" w:rsidRDefault="009819B2" w:rsidP="009B2D93">
            <w:pPr>
              <w:spacing w:beforeLines="1" w:before="2" w:afterLines="1" w:after="2"/>
              <w:jc w:val="center"/>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Measure Met?</w:t>
            </w:r>
          </w:p>
          <w:p w14:paraId="37BA86E7" w14:textId="77777777" w:rsidR="009819B2" w:rsidRPr="00C41A5F" w:rsidRDefault="009819B2" w:rsidP="009B2D93">
            <w:pPr>
              <w:spacing w:beforeLines="1" w:before="2" w:afterLines="1" w:after="2"/>
              <w:jc w:val="center"/>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b/>
                <w:color w:val="000000" w:themeColor="text1"/>
                <w:sz w:val="18"/>
                <w:szCs w:val="18"/>
              </w:rPr>
              <w:t>(Yes/No/NA)</w:t>
            </w:r>
          </w:p>
        </w:tc>
        <w:tc>
          <w:tcPr>
            <w:tcW w:w="0" w:type="auto"/>
            <w:shd w:val="clear" w:color="auto" w:fill="auto"/>
          </w:tcPr>
          <w:p w14:paraId="09D62D1B"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b/>
                <w:bCs/>
                <w:color w:val="000000" w:themeColor="text1"/>
                <w:sz w:val="18"/>
                <w:szCs w:val="18"/>
              </w:rPr>
            </w:pPr>
            <w:r w:rsidRPr="00C41A5F">
              <w:rPr>
                <w:rFonts w:ascii="Times New Roman" w:eastAsia="Times New Roman" w:hAnsi="Times New Roman" w:cs="Times New Roman"/>
                <w:b/>
                <w:bCs/>
                <w:color w:val="000000" w:themeColor="text1"/>
                <w:sz w:val="18"/>
                <w:szCs w:val="18"/>
              </w:rPr>
              <w:t>Comments</w:t>
            </w:r>
          </w:p>
          <w:p w14:paraId="788D0879"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b/>
                <w:bCs/>
                <w:color w:val="000000" w:themeColor="text1"/>
                <w:sz w:val="18"/>
                <w:szCs w:val="18"/>
              </w:rPr>
            </w:pPr>
          </w:p>
          <w:p w14:paraId="558AF57A" w14:textId="77777777" w:rsidR="009819B2" w:rsidRPr="00C41A5F" w:rsidRDefault="009819B2" w:rsidP="009B2D93">
            <w:pPr>
              <w:tabs>
                <w:tab w:val="left" w:pos="1456"/>
              </w:tabs>
              <w:spacing w:beforeLines="1" w:before="2" w:afterLines="1" w:after="2"/>
              <w:ind w:firstLine="720"/>
              <w:rPr>
                <w:rFonts w:ascii="Times New Roman" w:eastAsia="Times New Roman" w:hAnsi="Times New Roman" w:cs="Times New Roman"/>
                <w:color w:val="000000" w:themeColor="text1"/>
                <w:sz w:val="18"/>
                <w:szCs w:val="18"/>
              </w:rPr>
            </w:pPr>
          </w:p>
        </w:tc>
      </w:tr>
      <w:tr w:rsidR="00C41A5F" w:rsidRPr="00C41A5F" w14:paraId="07FC6E9B" w14:textId="77777777" w:rsidTr="009B2D93">
        <w:tc>
          <w:tcPr>
            <w:tcW w:w="1345" w:type="dxa"/>
            <w:shd w:val="clear" w:color="auto" w:fill="auto"/>
          </w:tcPr>
          <w:p w14:paraId="242F821D"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40" w:name="_Hlk33021320"/>
            <w:bookmarkStart w:id="141" w:name="_Hlk3797637"/>
            <w:r w:rsidRPr="00C41A5F">
              <w:rPr>
                <w:rFonts w:ascii="Times New Roman" w:eastAsia="Times New Roman" w:hAnsi="Times New Roman" w:cs="Times New Roman"/>
                <w:b/>
                <w:color w:val="000000" w:themeColor="text1"/>
                <w:sz w:val="18"/>
                <w:szCs w:val="18"/>
              </w:rPr>
              <w:t>F.3.a</w:t>
            </w:r>
            <w:bookmarkEnd w:id="140"/>
          </w:p>
        </w:tc>
        <w:tc>
          <w:tcPr>
            <w:tcW w:w="2920" w:type="dxa"/>
            <w:shd w:val="clear" w:color="auto" w:fill="auto"/>
          </w:tcPr>
          <w:p w14:paraId="4D9F6854"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rPr>
            </w:pPr>
            <w:bookmarkStart w:id="142" w:name="_Hlk33021314"/>
            <w:r w:rsidRPr="00C41A5F">
              <w:rPr>
                <w:rFonts w:ascii="Times New Roman" w:eastAsia="Times New Roman" w:hAnsi="Times New Roman" w:cs="Times New Roman"/>
                <w:color w:val="000000" w:themeColor="text1"/>
                <w:sz w:val="18"/>
                <w:szCs w:val="18"/>
              </w:rPr>
              <w:t xml:space="preserve">Does the agency timely submit to EEOC an accurate and complete No FEAR Act report? </w:t>
            </w:r>
            <w:r w:rsidRPr="00C41A5F">
              <w:rPr>
                <w:rFonts w:ascii="Times New Roman" w:eastAsia="Times New Roman" w:hAnsi="Times New Roman" w:cs="Times New Roman"/>
                <w:bCs/>
                <w:color w:val="000000" w:themeColor="text1"/>
                <w:sz w:val="18"/>
                <w:szCs w:val="18"/>
              </w:rPr>
              <w:t>[Public Law 107-174 (May 15, 2002), §203(a)]</w:t>
            </w:r>
            <w:r w:rsidRPr="00C41A5F">
              <w:rPr>
                <w:rFonts w:ascii="Times New Roman" w:eastAsia="Times New Roman" w:hAnsi="Times New Roman" w:cs="Times New Roman"/>
                <w:b/>
                <w:bCs/>
                <w:color w:val="000000" w:themeColor="text1"/>
                <w:sz w:val="18"/>
                <w:szCs w:val="18"/>
              </w:rPr>
              <w:t xml:space="preserve"> </w:t>
            </w:r>
            <w:bookmarkEnd w:id="142"/>
          </w:p>
        </w:tc>
        <w:tc>
          <w:tcPr>
            <w:tcW w:w="0" w:type="auto"/>
            <w:shd w:val="clear" w:color="auto" w:fill="auto"/>
          </w:tcPr>
          <w:p w14:paraId="77723787"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rPr>
            </w:pPr>
            <w:r w:rsidRPr="00C41A5F">
              <w:rPr>
                <w:rFonts w:ascii="Times New Roman" w:eastAsia="Times New Roman" w:hAnsi="Times New Roman" w:cs="Times New Roman"/>
                <w:bCs/>
                <w:color w:val="000000" w:themeColor="text1"/>
                <w:sz w:val="18"/>
                <w:szCs w:val="18"/>
              </w:rPr>
              <w:t>N/A</w:t>
            </w:r>
          </w:p>
        </w:tc>
        <w:tc>
          <w:tcPr>
            <w:tcW w:w="0" w:type="auto"/>
            <w:shd w:val="clear" w:color="auto" w:fill="auto"/>
          </w:tcPr>
          <w:p w14:paraId="73C92E26" w14:textId="77777777" w:rsidR="009819B2" w:rsidRPr="00C41A5F" w:rsidRDefault="009819B2" w:rsidP="009B2D93">
            <w:pPr>
              <w:tabs>
                <w:tab w:val="left" w:pos="1456"/>
              </w:tabs>
              <w:spacing w:beforeLines="1" w:before="2" w:afterLines="1" w:after="2"/>
              <w:rPr>
                <w:rFonts w:ascii="Times New Roman" w:eastAsia="Times New Roman" w:hAnsi="Times New Roman" w:cs="Times New Roman"/>
                <w:color w:val="000000" w:themeColor="text1"/>
                <w:sz w:val="18"/>
                <w:szCs w:val="18"/>
              </w:rPr>
            </w:pPr>
            <w:r w:rsidRPr="00C41A5F">
              <w:rPr>
                <w:rFonts w:ascii="Times New Roman" w:eastAsia="Times New Roman" w:hAnsi="Times New Roman" w:cs="Times New Roman"/>
                <w:color w:val="000000" w:themeColor="text1"/>
                <w:sz w:val="18"/>
                <w:szCs w:val="18"/>
              </w:rPr>
              <w:t>Handled at the DHHS Level.</w:t>
            </w:r>
          </w:p>
        </w:tc>
      </w:tr>
      <w:tr w:rsidR="009819B2" w:rsidRPr="00C41A5F" w14:paraId="181D41A6" w14:textId="77777777" w:rsidTr="009B2D93">
        <w:tc>
          <w:tcPr>
            <w:tcW w:w="1345" w:type="dxa"/>
            <w:shd w:val="clear" w:color="auto" w:fill="auto"/>
          </w:tcPr>
          <w:p w14:paraId="7A2BDB17" w14:textId="77777777" w:rsidR="009819B2" w:rsidRPr="00C41A5F" w:rsidRDefault="009819B2" w:rsidP="009B2D93">
            <w:pPr>
              <w:spacing w:beforeLines="1" w:before="2" w:afterLines="1" w:after="2"/>
              <w:jc w:val="center"/>
              <w:rPr>
                <w:rFonts w:ascii="Times New Roman" w:eastAsia="Times New Roman" w:hAnsi="Times New Roman" w:cs="Times New Roman"/>
                <w:b/>
                <w:color w:val="000000" w:themeColor="text1"/>
                <w:sz w:val="18"/>
                <w:szCs w:val="18"/>
              </w:rPr>
            </w:pPr>
            <w:bookmarkStart w:id="143" w:name="_Hlk33021336"/>
            <w:bookmarkStart w:id="144" w:name="_Hlk3797653"/>
            <w:bookmarkEnd w:id="141"/>
            <w:r w:rsidRPr="00C41A5F">
              <w:rPr>
                <w:rFonts w:ascii="Times New Roman" w:eastAsia="Times New Roman" w:hAnsi="Times New Roman" w:cs="Times New Roman"/>
                <w:b/>
                <w:color w:val="000000" w:themeColor="text1"/>
                <w:sz w:val="18"/>
                <w:szCs w:val="18"/>
              </w:rPr>
              <w:t>F.3.b</w:t>
            </w:r>
            <w:bookmarkEnd w:id="143"/>
          </w:p>
        </w:tc>
        <w:tc>
          <w:tcPr>
            <w:tcW w:w="2920" w:type="dxa"/>
            <w:shd w:val="clear" w:color="auto" w:fill="auto"/>
          </w:tcPr>
          <w:p w14:paraId="7F80F6B1" w14:textId="77777777" w:rsidR="009819B2" w:rsidRPr="00C41A5F" w:rsidRDefault="009819B2" w:rsidP="009B2D93">
            <w:pPr>
              <w:spacing w:beforeLines="1" w:before="2" w:afterLines="1" w:after="2"/>
              <w:rPr>
                <w:rFonts w:ascii="Times New Roman" w:eastAsia="Times New Roman" w:hAnsi="Times New Roman" w:cs="Times New Roman"/>
                <w:color w:val="000000" w:themeColor="text1"/>
                <w:sz w:val="18"/>
                <w:szCs w:val="18"/>
                <w:highlight w:val="yellow"/>
              </w:rPr>
            </w:pPr>
            <w:bookmarkStart w:id="145" w:name="_Hlk33021329"/>
            <w:r w:rsidRPr="00C41A5F">
              <w:rPr>
                <w:rFonts w:ascii="Times New Roman" w:eastAsia="Times New Roman" w:hAnsi="Times New Roman" w:cs="Times New Roman"/>
                <w:color w:val="000000" w:themeColor="text1"/>
                <w:sz w:val="18"/>
                <w:szCs w:val="18"/>
              </w:rPr>
              <w:t>Does the agency timely post on its public webpage its quarterly No FEAR Act data?</w:t>
            </w:r>
            <w:r w:rsidRPr="00C41A5F">
              <w:rPr>
                <w:rFonts w:ascii="Times New Roman" w:eastAsia="Times New Roman" w:hAnsi="Times New Roman" w:cs="Times New Roman"/>
                <w:b/>
                <w:bCs/>
                <w:color w:val="000000" w:themeColor="text1"/>
                <w:sz w:val="18"/>
                <w:szCs w:val="18"/>
              </w:rPr>
              <w:t xml:space="preserve"> </w:t>
            </w:r>
            <w:r w:rsidRPr="00C41A5F">
              <w:rPr>
                <w:rFonts w:ascii="Times New Roman" w:eastAsia="Times New Roman" w:hAnsi="Times New Roman" w:cs="Times New Roman"/>
                <w:bCs/>
                <w:color w:val="000000" w:themeColor="text1"/>
                <w:sz w:val="18"/>
                <w:szCs w:val="18"/>
              </w:rPr>
              <w:t>[see 29 CFR §1614.703(d)]</w:t>
            </w:r>
            <w:bookmarkEnd w:id="145"/>
          </w:p>
        </w:tc>
        <w:tc>
          <w:tcPr>
            <w:tcW w:w="0" w:type="auto"/>
            <w:shd w:val="clear" w:color="auto" w:fill="auto"/>
          </w:tcPr>
          <w:p w14:paraId="1184CF87" w14:textId="77777777" w:rsidR="009819B2" w:rsidRPr="00C41A5F" w:rsidRDefault="009819B2" w:rsidP="009B2D93">
            <w:pPr>
              <w:spacing w:beforeLines="1" w:before="2" w:afterLines="1" w:after="2"/>
              <w:rPr>
                <w:rFonts w:ascii="Times New Roman" w:eastAsia="Times New Roman" w:hAnsi="Times New Roman" w:cs="Times New Roman"/>
                <w:bCs/>
                <w:color w:val="000000" w:themeColor="text1"/>
                <w:sz w:val="18"/>
                <w:szCs w:val="18"/>
                <w:highlight w:val="yellow"/>
              </w:rPr>
            </w:pPr>
            <w:r w:rsidRPr="00C41A5F">
              <w:rPr>
                <w:rFonts w:ascii="Times New Roman" w:eastAsia="Times New Roman" w:hAnsi="Times New Roman" w:cs="Times New Roman"/>
                <w:bCs/>
                <w:color w:val="000000" w:themeColor="text1"/>
                <w:sz w:val="18"/>
                <w:szCs w:val="18"/>
              </w:rPr>
              <w:t xml:space="preserve">Yes </w:t>
            </w:r>
          </w:p>
        </w:tc>
        <w:tc>
          <w:tcPr>
            <w:tcW w:w="0" w:type="auto"/>
            <w:shd w:val="clear" w:color="auto" w:fill="auto"/>
          </w:tcPr>
          <w:p w14:paraId="2F1A1ED3" w14:textId="77777777" w:rsidR="009819B2" w:rsidRPr="00C41A5F" w:rsidRDefault="009819B2" w:rsidP="009B2D93">
            <w:pPr>
              <w:tabs>
                <w:tab w:val="left" w:pos="1456"/>
              </w:tabs>
              <w:spacing w:beforeLines="1" w:before="2" w:afterLines="1" w:after="2"/>
              <w:jc w:val="center"/>
              <w:rPr>
                <w:rFonts w:ascii="Times New Roman" w:eastAsia="Times New Roman" w:hAnsi="Times New Roman" w:cs="Times New Roman"/>
                <w:color w:val="000000" w:themeColor="text1"/>
                <w:sz w:val="18"/>
                <w:szCs w:val="18"/>
              </w:rPr>
            </w:pPr>
          </w:p>
        </w:tc>
      </w:tr>
      <w:bookmarkEnd w:id="144"/>
    </w:tbl>
    <w:p w14:paraId="356C2B3D" w14:textId="77777777" w:rsidR="009819B2" w:rsidRPr="00C41A5F" w:rsidRDefault="009819B2" w:rsidP="009819B2">
      <w:pPr>
        <w:tabs>
          <w:tab w:val="left" w:pos="600"/>
        </w:tabs>
        <w:spacing w:beforeLines="1" w:before="2" w:afterLines="1" w:after="2"/>
        <w:outlineLvl w:val="1"/>
        <w:rPr>
          <w:rFonts w:ascii="Times New Roman" w:hAnsi="Times New Roman" w:cs="Times New Roman"/>
          <w:b/>
          <w:bCs/>
          <w:color w:val="000000" w:themeColor="text1"/>
          <w:sz w:val="24"/>
          <w:szCs w:val="24"/>
        </w:rPr>
      </w:pPr>
    </w:p>
    <w:p w14:paraId="16F30A41" w14:textId="77777777" w:rsidR="009942EA" w:rsidRPr="00C41A5F" w:rsidRDefault="009819B2"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hAnsi="Times New Roman" w:cs="Times New Roman"/>
          <w:color w:val="000000" w:themeColor="text1"/>
          <w:sz w:val="24"/>
          <w:szCs w:val="24"/>
        </w:rPr>
        <w:br w:type="page"/>
      </w:r>
      <w:bookmarkStart w:id="146" w:name="_Hlk127875123"/>
      <w:r w:rsidR="00DE309C" w:rsidRPr="00C41A5F">
        <w:rPr>
          <w:rFonts w:ascii="Times New Roman" w:eastAsia="Times New Roman" w:hAnsi="Times New Roman" w:cs="Times New Roman"/>
          <w:b/>
          <w:bCs/>
          <w:color w:val="000000" w:themeColor="text1"/>
          <w:sz w:val="24"/>
          <w:szCs w:val="24"/>
        </w:rPr>
        <w:lastRenderedPageBreak/>
        <w:t xml:space="preserve"> </w:t>
      </w:r>
      <w:r w:rsidR="009942EA" w:rsidRPr="00C41A5F">
        <w:rPr>
          <w:rFonts w:ascii="Times New Roman" w:eastAsia="Times New Roman" w:hAnsi="Times New Roman" w:cs="Times New Roman"/>
          <w:b/>
          <w:bCs/>
          <w:color w:val="000000" w:themeColor="text1"/>
          <w:sz w:val="24"/>
          <w:szCs w:val="24"/>
        </w:rPr>
        <w:t>MD-715 – Part H</w:t>
      </w:r>
    </w:p>
    <w:p w14:paraId="04DD1B09"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3162DD5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38D15D5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w:t>
      </w:r>
    </w:p>
    <w:p w14:paraId="52F6C88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3"/>
        <w:gridCol w:w="6907"/>
        <w:gridCol w:w="11"/>
      </w:tblGrid>
      <w:tr w:rsidR="00C41A5F" w:rsidRPr="00C41A5F" w14:paraId="03053962"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0785296" w14:textId="085568A1"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B.1.a</w:t>
            </w:r>
          </w:p>
        </w:tc>
      </w:tr>
      <w:tr w:rsidR="00C41A5F" w:rsidRPr="00C41A5F" w14:paraId="07A56B8A"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gridAfter w:val="1"/>
          <w:wAfter w:w="5" w:type="pct"/>
          <w:tblHeader/>
        </w:trPr>
        <w:tc>
          <w:tcPr>
            <w:tcW w:w="1301" w:type="pct"/>
            <w:tcBorders>
              <w:top w:val="single" w:sz="8" w:space="0" w:color="666666"/>
              <w:left w:val="single" w:sz="8" w:space="0" w:color="666666"/>
              <w:bottom w:val="single" w:sz="8" w:space="0" w:color="666666"/>
              <w:right w:val="single" w:sz="8" w:space="0" w:color="666666"/>
            </w:tcBorders>
            <w:vAlign w:val="center"/>
            <w:hideMark/>
          </w:tcPr>
          <w:p w14:paraId="7A7725D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3" w:type="pct"/>
            <w:tcBorders>
              <w:top w:val="single" w:sz="8" w:space="0" w:color="666666"/>
              <w:left w:val="single" w:sz="8" w:space="0" w:color="666666"/>
              <w:bottom w:val="single" w:sz="8" w:space="0" w:color="666666"/>
              <w:right w:val="single" w:sz="8" w:space="0" w:color="666666"/>
            </w:tcBorders>
            <w:vAlign w:val="center"/>
            <w:hideMark/>
          </w:tcPr>
          <w:p w14:paraId="47F4712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553E7394"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gridAfter w:val="1"/>
          <w:wAfter w:w="5" w:type="pct"/>
        </w:trPr>
        <w:tc>
          <w:tcPr>
            <w:tcW w:w="1301" w:type="pct"/>
            <w:tcBorders>
              <w:top w:val="single" w:sz="8" w:space="0" w:color="666666"/>
              <w:left w:val="single" w:sz="8" w:space="0" w:color="666666"/>
              <w:bottom w:val="single" w:sz="8" w:space="0" w:color="666666"/>
              <w:right w:val="single" w:sz="8" w:space="0" w:color="666666"/>
            </w:tcBorders>
            <w:vAlign w:val="center"/>
            <w:hideMark/>
          </w:tcPr>
          <w:p w14:paraId="701B517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r w:rsidRPr="00C41A5F">
              <w:rPr>
                <w:rFonts w:ascii="Times New Roman" w:hAnsi="Times New Roman" w:cs="Times New Roman"/>
                <w:b/>
                <w:bCs/>
                <w:color w:val="000000" w:themeColor="text1"/>
                <w:sz w:val="24"/>
                <w:szCs w:val="24"/>
              </w:rPr>
              <w:br/>
            </w:r>
          </w:p>
        </w:tc>
        <w:tc>
          <w:tcPr>
            <w:tcW w:w="3693" w:type="pct"/>
            <w:tcBorders>
              <w:top w:val="single" w:sz="8" w:space="0" w:color="666666"/>
              <w:left w:val="single" w:sz="8" w:space="0" w:color="666666"/>
              <w:bottom w:val="single" w:sz="8" w:space="0" w:color="666666"/>
              <w:right w:val="single" w:sz="8" w:space="0" w:color="666666"/>
            </w:tcBorders>
            <w:vAlign w:val="center"/>
          </w:tcPr>
          <w:p w14:paraId="6311353E" w14:textId="71995397" w:rsidR="009942EA" w:rsidRPr="00C41A5F" w:rsidRDefault="009942EA" w:rsidP="00214183">
            <w:pPr>
              <w:adjustRightInd w:val="0"/>
              <w:spacing w:after="0"/>
              <w:rPr>
                <w:rFonts w:ascii="Times New Roman" w:hAnsi="Times New Roman" w:cs="Times New Roman"/>
                <w:color w:val="000000" w:themeColor="text1"/>
                <w:sz w:val="24"/>
                <w:szCs w:val="24"/>
              </w:rPr>
            </w:pPr>
            <w:proofErr w:type="gramStart"/>
            <w:r w:rsidRPr="00C41A5F">
              <w:rPr>
                <w:rFonts w:ascii="Times New Roman" w:hAnsi="Times New Roman" w:cs="Times New Roman"/>
                <w:color w:val="000000" w:themeColor="text1"/>
                <w:sz w:val="24"/>
                <w:szCs w:val="24"/>
              </w:rPr>
              <w:t>Is</w:t>
            </w:r>
            <w:proofErr w:type="gramEnd"/>
            <w:r w:rsidRPr="00C41A5F">
              <w:rPr>
                <w:rFonts w:ascii="Times New Roman" w:hAnsi="Times New Roman" w:cs="Times New Roman"/>
                <w:color w:val="000000" w:themeColor="text1"/>
                <w:sz w:val="24"/>
                <w:szCs w:val="24"/>
              </w:rPr>
              <w:t xml:space="preserve"> the agency head the immediate supervisor of the person (“EEO Director”) who has day-to-day control over the EEO office? [see 29 C</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F</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R</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§1614.102(b)(4)] </w:t>
            </w:r>
          </w:p>
          <w:p w14:paraId="60B685F8" w14:textId="77777777" w:rsidR="009942EA" w:rsidRPr="00C41A5F" w:rsidRDefault="009942EA" w:rsidP="00B0366C">
            <w:pPr>
              <w:adjustRightInd w:val="0"/>
              <w:spacing w:after="0"/>
              <w:rPr>
                <w:rFonts w:ascii="Times New Roman" w:hAnsi="Times New Roman" w:cs="Times New Roman"/>
                <w:b/>
                <w:color w:val="000000" w:themeColor="text1"/>
                <w:sz w:val="24"/>
                <w:szCs w:val="24"/>
              </w:rPr>
            </w:pPr>
          </w:p>
        </w:tc>
      </w:tr>
    </w:tbl>
    <w:p w14:paraId="57E4D19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049DCD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C41A5F" w:rsidRPr="00C41A5F" w14:paraId="7FA620F9" w14:textId="77777777" w:rsidTr="0021418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2CA8BF3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60BBE4B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23430D6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5E6569E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739D969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31EFE34F" w14:textId="77777777" w:rsidTr="00214183">
        <w:tc>
          <w:tcPr>
            <w:tcW w:w="665" w:type="pct"/>
            <w:tcBorders>
              <w:top w:val="single" w:sz="8" w:space="0" w:color="666666"/>
              <w:left w:val="single" w:sz="8" w:space="0" w:color="666666"/>
              <w:bottom w:val="single" w:sz="8" w:space="0" w:color="666666"/>
              <w:right w:val="single" w:sz="8" w:space="0" w:color="666666"/>
            </w:tcBorders>
            <w:vAlign w:val="center"/>
            <w:hideMark/>
          </w:tcPr>
          <w:p w14:paraId="234BEAA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32765F7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Align EEO reporting structure with Statutory requirements</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023A0F3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660" w:type="pct"/>
            <w:tcBorders>
              <w:top w:val="single" w:sz="8" w:space="0" w:color="666666"/>
              <w:left w:val="single" w:sz="8" w:space="0" w:color="666666"/>
              <w:bottom w:val="single" w:sz="8" w:space="0" w:color="666666"/>
              <w:right w:val="single" w:sz="8" w:space="0" w:color="666666"/>
            </w:tcBorders>
          </w:tcPr>
          <w:p w14:paraId="08655093"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31D0CA5B"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5AF02B9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4AC653C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C41A5F" w:rsidRPr="00C41A5F" w14:paraId="675458D3"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3588054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3E40544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4EE2AE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7FF14E4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2338662C"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29E0737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22BB5E4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91C716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33834EAB"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45B47E5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Deputy Director,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385F15E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2D86AB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C41A5F" w:rsidRPr="00C41A5F" w14:paraId="1C774441"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tcPr>
          <w:p w14:paraId="4F6DBB9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Legal Advisor, Office of General Council</w:t>
            </w:r>
          </w:p>
        </w:tc>
        <w:tc>
          <w:tcPr>
            <w:tcW w:w="1932" w:type="pct"/>
            <w:tcBorders>
              <w:top w:val="single" w:sz="8" w:space="0" w:color="666666"/>
              <w:left w:val="single" w:sz="8" w:space="0" w:color="666666"/>
              <w:bottom w:val="single" w:sz="8" w:space="0" w:color="666666"/>
              <w:right w:val="single" w:sz="8" w:space="0" w:color="666666"/>
            </w:tcBorders>
          </w:tcPr>
          <w:p w14:paraId="3FC2053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David Lankford, Esq.</w:t>
            </w:r>
          </w:p>
        </w:tc>
        <w:tc>
          <w:tcPr>
            <w:tcW w:w="1037" w:type="pct"/>
            <w:tcBorders>
              <w:top w:val="single" w:sz="8" w:space="0" w:color="666666"/>
              <w:left w:val="single" w:sz="8" w:space="0" w:color="666666"/>
              <w:bottom w:val="single" w:sz="8" w:space="0" w:color="666666"/>
              <w:right w:val="single" w:sz="8" w:space="0" w:color="666666"/>
            </w:tcBorders>
            <w:vAlign w:val="center"/>
          </w:tcPr>
          <w:p w14:paraId="114EF0C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61776B93"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26823C2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Office of Human Resources</w:t>
            </w:r>
          </w:p>
        </w:tc>
        <w:tc>
          <w:tcPr>
            <w:tcW w:w="1932" w:type="pct"/>
            <w:tcBorders>
              <w:top w:val="single" w:sz="8" w:space="0" w:color="666666"/>
              <w:left w:val="single" w:sz="8" w:space="0" w:color="666666"/>
              <w:bottom w:val="single" w:sz="8" w:space="0" w:color="666666"/>
              <w:right w:val="single" w:sz="8" w:space="0" w:color="666666"/>
            </w:tcBorders>
            <w:hideMark/>
          </w:tcPr>
          <w:p w14:paraId="6D4B0D3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3460D4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3D66D51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C41A5F" w:rsidRPr="00C41A5F" w14:paraId="28B6DD1E" w14:textId="77777777" w:rsidTr="00214183">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2D08F83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4C28412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3F58852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41FA13E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31DA1E6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17CCD93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56942FDB" w14:textId="77777777" w:rsidTr="00214183">
        <w:tc>
          <w:tcPr>
            <w:tcW w:w="677" w:type="pct"/>
            <w:tcBorders>
              <w:top w:val="single" w:sz="8" w:space="0" w:color="666666"/>
              <w:left w:val="single" w:sz="8" w:space="0" w:color="666666"/>
              <w:bottom w:val="single" w:sz="8" w:space="0" w:color="666666"/>
              <w:right w:val="single" w:sz="8" w:space="0" w:color="666666"/>
            </w:tcBorders>
            <w:vAlign w:val="center"/>
            <w:hideMark/>
          </w:tcPr>
          <w:p w14:paraId="0A4D873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2317" w:type="pct"/>
            <w:tcBorders>
              <w:top w:val="single" w:sz="8" w:space="0" w:color="666666"/>
              <w:left w:val="single" w:sz="8" w:space="0" w:color="666666"/>
              <w:bottom w:val="single" w:sz="8" w:space="0" w:color="666666"/>
              <w:right w:val="single" w:sz="8" w:space="0" w:color="666666"/>
            </w:tcBorders>
          </w:tcPr>
          <w:p w14:paraId="5B490F1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To align the NIH EEO Director reporting structure with the NIH agency, head to be compliant with the Elijah E Cummings Federal Employee Antidiscrimination Act of 2020 (</w:t>
            </w:r>
            <w:r w:rsidRPr="00C41A5F">
              <w:rPr>
                <w:rFonts w:ascii="Times New Roman" w:hAnsi="Times New Roman" w:cs="Times New Roman"/>
                <w:b/>
                <w:bCs/>
                <w:color w:val="000000" w:themeColor="text1"/>
                <w:sz w:val="24"/>
                <w:szCs w:val="24"/>
              </w:rPr>
              <w:t>EECFEAA</w:t>
            </w:r>
            <w:r w:rsidRPr="00C41A5F">
              <w:rPr>
                <w:rFonts w:ascii="Times New Roman" w:hAnsi="Times New Roman" w:cs="Times New Roman"/>
                <w:color w:val="000000" w:themeColor="text1"/>
                <w:sz w:val="24"/>
                <w:szCs w:val="24"/>
              </w:rPr>
              <w:t xml:space="preserve">).  </w:t>
            </w:r>
          </w:p>
        </w:tc>
        <w:tc>
          <w:tcPr>
            <w:tcW w:w="698" w:type="pct"/>
            <w:tcBorders>
              <w:top w:val="single" w:sz="8" w:space="0" w:color="666666"/>
              <w:left w:val="single" w:sz="8" w:space="0" w:color="666666"/>
              <w:bottom w:val="single" w:sz="8" w:space="0" w:color="666666"/>
              <w:right w:val="single" w:sz="8" w:space="0" w:color="666666"/>
            </w:tcBorders>
          </w:tcPr>
          <w:p w14:paraId="1CD5A5FA"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B4D2483"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97E945F"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80EF81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3150AD07"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7F0AA621"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0DFCC5BE" w14:textId="77777777" w:rsidR="009942EA" w:rsidRPr="00C41A5F" w:rsidRDefault="009942EA" w:rsidP="009942EA">
      <w:pPr>
        <w:spacing w:before="2" w:after="2"/>
        <w:rPr>
          <w:rFonts w:ascii="Times New Roman" w:hAnsi="Times New Roman" w:cs="Times New Roman"/>
          <w:bCs/>
          <w:iCs/>
          <w:color w:val="000000" w:themeColor="text1"/>
          <w:sz w:val="24"/>
          <w:szCs w:val="24"/>
        </w:rPr>
      </w:pPr>
    </w:p>
    <w:p w14:paraId="353AD40E"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55993C22" w14:textId="77777777" w:rsidTr="00214183">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2CE5E23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hideMark/>
          </w:tcPr>
          <w:p w14:paraId="0A255778"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436D7850" w14:textId="77777777" w:rsidTr="00214183">
        <w:trPr>
          <w:trHeight w:val="485"/>
        </w:trPr>
        <w:tc>
          <w:tcPr>
            <w:tcW w:w="2508" w:type="dxa"/>
            <w:tcBorders>
              <w:top w:val="single" w:sz="4" w:space="0" w:color="auto"/>
              <w:left w:val="single" w:sz="4" w:space="0" w:color="auto"/>
              <w:bottom w:val="single" w:sz="4" w:space="0" w:color="auto"/>
              <w:right w:val="single" w:sz="4" w:space="0" w:color="auto"/>
            </w:tcBorders>
            <w:vAlign w:val="center"/>
          </w:tcPr>
          <w:p w14:paraId="72A4BE43"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2" w:type="dxa"/>
            <w:tcBorders>
              <w:top w:val="single" w:sz="4" w:space="0" w:color="auto"/>
              <w:left w:val="single" w:sz="4" w:space="0" w:color="auto"/>
              <w:bottom w:val="single" w:sz="4" w:space="0" w:color="auto"/>
              <w:right w:val="single" w:sz="4" w:space="0" w:color="auto"/>
            </w:tcBorders>
            <w:vAlign w:val="center"/>
          </w:tcPr>
          <w:p w14:paraId="35240F58" w14:textId="77777777" w:rsidR="009942EA" w:rsidRPr="00C41A5F" w:rsidRDefault="009942EA" w:rsidP="00214183">
            <w:pPr>
              <w:spacing w:before="2" w:after="2"/>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 xml:space="preserve">This is a new H plan.  </w:t>
            </w:r>
          </w:p>
        </w:tc>
      </w:tr>
      <w:tr w:rsidR="009942EA" w:rsidRPr="00C41A5F" w14:paraId="10892DE5"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hideMark/>
          </w:tcPr>
          <w:p w14:paraId="59AD6AA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6842" w:type="dxa"/>
            <w:tcBorders>
              <w:top w:val="single" w:sz="4" w:space="0" w:color="auto"/>
              <w:left w:val="single" w:sz="4" w:space="0" w:color="auto"/>
              <w:bottom w:val="single" w:sz="4" w:space="0" w:color="auto"/>
              <w:right w:val="single" w:sz="4" w:space="0" w:color="auto"/>
            </w:tcBorders>
            <w:hideMark/>
          </w:tcPr>
          <w:p w14:paraId="159C028F" w14:textId="550AF95D"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EEO Director reported to t</w:t>
            </w:r>
            <w:r w:rsidRPr="00C41A5F">
              <w:rPr>
                <w:rFonts w:ascii="Times New Roman" w:eastAsia="Times New Roman" w:hAnsi="Times New Roman" w:cs="Times New Roman"/>
                <w:color w:val="000000" w:themeColor="text1"/>
                <w:sz w:val="24"/>
                <w:szCs w:val="24"/>
              </w:rPr>
              <w:t>he NIH Head of Agency Designee from October 1, 2021 – September 30, 2022</w:t>
            </w:r>
            <w:r w:rsidR="009C3AF9" w:rsidRPr="00C41A5F">
              <w:rPr>
                <w:rFonts w:ascii="Times New Roman" w:eastAsia="Times New Roman" w:hAnsi="Times New Roman" w:cs="Times New Roman"/>
                <w:color w:val="000000" w:themeColor="text1"/>
                <w:sz w:val="24"/>
                <w:szCs w:val="24"/>
              </w:rPr>
              <w:t xml:space="preserve"> – </w:t>
            </w:r>
            <w:r w:rsidRPr="00C41A5F">
              <w:rPr>
                <w:rFonts w:ascii="Times New Roman" w:eastAsia="Times New Roman" w:hAnsi="Times New Roman" w:cs="Times New Roman"/>
                <w:color w:val="000000" w:themeColor="text1"/>
                <w:sz w:val="24"/>
                <w:szCs w:val="24"/>
              </w:rPr>
              <w:t xml:space="preserve">NIH Principal Deputy Director, Tara </w:t>
            </w:r>
            <w:proofErr w:type="spellStart"/>
            <w:r w:rsidRPr="00C41A5F">
              <w:rPr>
                <w:rFonts w:ascii="Times New Roman" w:eastAsia="Times New Roman" w:hAnsi="Times New Roman" w:cs="Times New Roman"/>
                <w:color w:val="000000" w:themeColor="text1"/>
                <w:sz w:val="24"/>
                <w:szCs w:val="24"/>
              </w:rPr>
              <w:t>Schwetz</w:t>
            </w:r>
            <w:proofErr w:type="spellEnd"/>
            <w:r w:rsidRPr="00C41A5F">
              <w:rPr>
                <w:rFonts w:ascii="Times New Roman" w:eastAsia="Times New Roman" w:hAnsi="Times New Roman" w:cs="Times New Roman"/>
                <w:color w:val="000000" w:themeColor="text1"/>
                <w:sz w:val="24"/>
                <w:szCs w:val="24"/>
              </w:rPr>
              <w:t>, Ph.D.</w:t>
            </w:r>
          </w:p>
          <w:p w14:paraId="1D1AD655"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AFA99E3" w14:textId="67B1BA38"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DHHS/EEODI has developed a comprehensive Department-wide EEO reporting structure. In the third quarter of 2024, EEODI projects DHHS leadership will approve a plan to transition DHHS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to the new reporting structure to comply with the </w:t>
            </w:r>
            <w:r w:rsidRPr="00C41A5F">
              <w:rPr>
                <w:rFonts w:ascii="Times New Roman" w:hAnsi="Times New Roman" w:cs="Times New Roman"/>
                <w:b/>
                <w:bCs/>
                <w:color w:val="000000" w:themeColor="text1"/>
                <w:sz w:val="24"/>
                <w:szCs w:val="24"/>
              </w:rPr>
              <w:t>EECFEAA</w:t>
            </w:r>
            <w:r w:rsidRPr="00C41A5F">
              <w:rPr>
                <w:rFonts w:ascii="Times New Roman" w:hAnsi="Times New Roman" w:cs="Times New Roman"/>
                <w:color w:val="000000" w:themeColor="text1"/>
                <w:sz w:val="24"/>
                <w:szCs w:val="24"/>
              </w:rPr>
              <w:t>.  (See DDHHS/EEODI H Plan)</w:t>
            </w:r>
          </w:p>
          <w:p w14:paraId="35318EC8" w14:textId="77777777" w:rsidR="007D1991" w:rsidRPr="00C41A5F" w:rsidRDefault="007D1991" w:rsidP="00214183">
            <w:pPr>
              <w:spacing w:before="2" w:after="2"/>
              <w:rPr>
                <w:rFonts w:ascii="Times New Roman" w:hAnsi="Times New Roman" w:cs="Times New Roman"/>
                <w:color w:val="000000" w:themeColor="text1"/>
                <w:sz w:val="24"/>
                <w:szCs w:val="24"/>
              </w:rPr>
            </w:pPr>
          </w:p>
          <w:p w14:paraId="299D3F11" w14:textId="5090D3D5" w:rsidR="007D1991" w:rsidRPr="00C41A5F" w:rsidRDefault="007D1991"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NIH will follow the guidance from the DDHHS/EEODI level.  </w:t>
            </w:r>
          </w:p>
        </w:tc>
      </w:tr>
    </w:tbl>
    <w:p w14:paraId="79B25EF0" w14:textId="5C039695" w:rsidR="00744F61" w:rsidRDefault="00744F61" w:rsidP="00744F61">
      <w:pPr>
        <w:tabs>
          <w:tab w:val="left" w:pos="3396"/>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p>
    <w:p w14:paraId="10B4C572" w14:textId="77777777" w:rsidR="00744F61" w:rsidRDefault="00744F6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6A03AFB" w14:textId="77777777" w:rsidR="009942EA" w:rsidRPr="00C41A5F" w:rsidRDefault="009942EA" w:rsidP="00714549">
      <w:pPr>
        <w:tabs>
          <w:tab w:val="left" w:pos="3396"/>
        </w:tabs>
        <w:rPr>
          <w:rFonts w:ascii="Times New Roman" w:hAnsi="Times New Roman" w:cs="Times New Roman"/>
          <w:b/>
          <w:bCs/>
          <w:color w:val="000000" w:themeColor="text1"/>
          <w:sz w:val="24"/>
          <w:szCs w:val="24"/>
        </w:rPr>
      </w:pPr>
    </w:p>
    <w:p w14:paraId="4AF11898"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MD-715 – Part H</w:t>
      </w:r>
    </w:p>
    <w:p w14:paraId="1E495F5B"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7FDBDB4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30774B7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 </w:t>
      </w:r>
    </w:p>
    <w:tbl>
      <w:tblPr>
        <w:tblW w:w="524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02"/>
      </w:tblGrid>
      <w:tr w:rsidR="009942EA" w:rsidRPr="00C41A5F" w14:paraId="1B3497D0" w14:textId="77777777" w:rsidTr="00214183">
        <w:trPr>
          <w:trHeight w:val="288"/>
          <w:tblCellSpacing w:w="0" w:type="dxa"/>
        </w:trPr>
        <w:tc>
          <w:tcPr>
            <w:tcW w:w="5000"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B97020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B.</w:t>
            </w:r>
            <w:proofErr w:type="gramStart"/>
            <w:r w:rsidRPr="00C41A5F">
              <w:rPr>
                <w:rFonts w:ascii="Times New Roman" w:hAnsi="Times New Roman" w:cs="Times New Roman"/>
                <w:b/>
                <w:bCs/>
                <w:color w:val="000000" w:themeColor="text1"/>
                <w:sz w:val="24"/>
                <w:szCs w:val="24"/>
              </w:rPr>
              <w:t>4.a.</w:t>
            </w:r>
            <w:proofErr w:type="gramEnd"/>
            <w:r w:rsidRPr="00C41A5F">
              <w:rPr>
                <w:rFonts w:ascii="Times New Roman" w:hAnsi="Times New Roman" w:cs="Times New Roman"/>
                <w:b/>
                <w:bCs/>
                <w:color w:val="000000" w:themeColor="text1"/>
                <w:sz w:val="24"/>
                <w:szCs w:val="24"/>
              </w:rPr>
              <w:t>3</w:t>
            </w:r>
          </w:p>
        </w:tc>
      </w:tr>
    </w:tbl>
    <w:p w14:paraId="4BB0C9EC" w14:textId="77777777" w:rsidR="009942EA" w:rsidRPr="00C41A5F" w:rsidRDefault="009942EA" w:rsidP="009942EA">
      <w:pPr>
        <w:spacing w:before="2" w:after="2"/>
        <w:rPr>
          <w:rFonts w:ascii="Times New Roman" w:hAnsi="Times New Roman" w:cs="Times New Roman"/>
          <w:vanish/>
          <w:color w:val="000000" w:themeColor="text1"/>
          <w:sz w:val="24"/>
          <w:szCs w:val="24"/>
        </w:rPr>
      </w:pPr>
    </w:p>
    <w:tbl>
      <w:tblPr>
        <w:tblW w:w="5246"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323"/>
        <w:gridCol w:w="7477"/>
      </w:tblGrid>
      <w:tr w:rsidR="00C41A5F" w:rsidRPr="00C41A5F" w14:paraId="6B6918C8" w14:textId="77777777" w:rsidTr="00214183">
        <w:trPr>
          <w:tblHeader/>
        </w:trPr>
        <w:tc>
          <w:tcPr>
            <w:tcW w:w="1185"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583F47E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815"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0EB5B18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C41A5F" w:rsidRPr="00C41A5F" w14:paraId="33A153D7" w14:textId="77777777" w:rsidTr="00214183">
        <w:tc>
          <w:tcPr>
            <w:tcW w:w="1185"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39E89117"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p>
        </w:tc>
        <w:tc>
          <w:tcPr>
            <w:tcW w:w="3815"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2A12F081" w14:textId="2841E7C9"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DHHS/NIH has not yet allocated sufficient funding and qualified staffing to timely, thoroughly, and fairly process EEO complaints, including EEO counseling, investigations, final agency decisions, and legal sufficiency reviews.</w:t>
            </w:r>
          </w:p>
        </w:tc>
      </w:tr>
    </w:tbl>
    <w:p w14:paraId="4F1A23D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38DCD20E"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46"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502"/>
        <w:gridCol w:w="2721"/>
        <w:gridCol w:w="1979"/>
        <w:gridCol w:w="1891"/>
        <w:gridCol w:w="1707"/>
      </w:tblGrid>
      <w:tr w:rsidR="00C41A5F" w:rsidRPr="00C41A5F" w14:paraId="7A650AF0" w14:textId="77777777" w:rsidTr="00214183">
        <w:trPr>
          <w:tblHeader/>
        </w:trPr>
        <w:tc>
          <w:tcPr>
            <w:tcW w:w="7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7347B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38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930F2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10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B8EC3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65" w:type="pct"/>
            <w:tcBorders>
              <w:top w:val="single" w:sz="8" w:space="0" w:color="666666"/>
              <w:left w:val="single" w:sz="8" w:space="0" w:color="666666"/>
              <w:bottom w:val="single" w:sz="8" w:space="0" w:color="666666"/>
              <w:right w:val="single" w:sz="8" w:space="0" w:color="666666"/>
            </w:tcBorders>
            <w:vAlign w:val="center"/>
          </w:tcPr>
          <w:p w14:paraId="404AB16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858C5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69E5FDA8" w14:textId="77777777" w:rsidTr="00214183">
        <w:tc>
          <w:tcPr>
            <w:tcW w:w="7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61A1A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04/30/2019</w:t>
            </w:r>
          </w:p>
        </w:tc>
        <w:tc>
          <w:tcPr>
            <w:tcW w:w="138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8294D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seeks to increase the budget and staffing to fully support the success of its EEO program areas of investigations and final agency decisions.</w:t>
            </w:r>
          </w:p>
        </w:tc>
        <w:tc>
          <w:tcPr>
            <w:tcW w:w="10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95303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04/30/2020</w:t>
            </w:r>
          </w:p>
        </w:tc>
        <w:tc>
          <w:tcPr>
            <w:tcW w:w="965" w:type="pct"/>
            <w:tcBorders>
              <w:top w:val="single" w:sz="8" w:space="0" w:color="666666"/>
              <w:left w:val="single" w:sz="8" w:space="0" w:color="666666"/>
              <w:bottom w:val="single" w:sz="8" w:space="0" w:color="666666"/>
              <w:right w:val="single" w:sz="8" w:space="0" w:color="666666"/>
            </w:tcBorders>
            <w:vAlign w:val="center"/>
          </w:tcPr>
          <w:p w14:paraId="63683AB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A2A02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r>
      <w:tr w:rsidR="009942EA" w:rsidRPr="00C41A5F" w14:paraId="3551F4B6" w14:textId="77777777" w:rsidTr="00214183">
        <w:tc>
          <w:tcPr>
            <w:tcW w:w="7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4116E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138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18AC4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seeks to eliminate the backlog of FADs.</w:t>
            </w:r>
          </w:p>
        </w:tc>
        <w:tc>
          <w:tcPr>
            <w:tcW w:w="10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9706F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965" w:type="pct"/>
            <w:tcBorders>
              <w:top w:val="single" w:sz="8" w:space="0" w:color="666666"/>
              <w:left w:val="single" w:sz="8" w:space="0" w:color="666666"/>
              <w:bottom w:val="single" w:sz="8" w:space="0" w:color="666666"/>
              <w:right w:val="single" w:sz="8" w:space="0" w:color="666666"/>
            </w:tcBorders>
            <w:vAlign w:val="center"/>
          </w:tcPr>
          <w:p w14:paraId="04F45C9A"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912C01"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2425B57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5B098A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46"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2"/>
        <w:gridCol w:w="3436"/>
        <w:gridCol w:w="2752"/>
      </w:tblGrid>
      <w:tr w:rsidR="00C41A5F" w:rsidRPr="00C41A5F" w14:paraId="10A4C741" w14:textId="77777777" w:rsidTr="00214183">
        <w:trPr>
          <w:tblHeader/>
        </w:trPr>
        <w:tc>
          <w:tcPr>
            <w:tcW w:w="184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DC745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753" w:type="pct"/>
            <w:tcBorders>
              <w:top w:val="single" w:sz="8" w:space="0" w:color="666666"/>
              <w:left w:val="single" w:sz="8" w:space="0" w:color="666666"/>
              <w:bottom w:val="single" w:sz="8" w:space="0" w:color="666666"/>
              <w:right w:val="single" w:sz="8" w:space="0" w:color="666666"/>
            </w:tcBorders>
            <w:vAlign w:val="center"/>
          </w:tcPr>
          <w:p w14:paraId="0E68004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4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DE7E9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60AAB9B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72F8DF71" w14:textId="77777777" w:rsidTr="00214183">
        <w:tc>
          <w:tcPr>
            <w:tcW w:w="184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7CCD8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Equity, Diversity, and Inclusion</w:t>
            </w:r>
          </w:p>
        </w:tc>
        <w:tc>
          <w:tcPr>
            <w:tcW w:w="1753" w:type="pct"/>
            <w:tcBorders>
              <w:top w:val="single" w:sz="8" w:space="0" w:color="666666"/>
              <w:left w:val="single" w:sz="8" w:space="0" w:color="666666"/>
              <w:bottom w:val="single" w:sz="8" w:space="0" w:color="666666"/>
              <w:right w:val="single" w:sz="8" w:space="0" w:color="666666"/>
            </w:tcBorders>
          </w:tcPr>
          <w:p w14:paraId="7AE651E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4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E0967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38CF8035" w14:textId="77777777" w:rsidTr="00214183">
        <w:tc>
          <w:tcPr>
            <w:tcW w:w="184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0E34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Acting Deputy Director, Office of Equity Diversity, and Inclusion </w:t>
            </w:r>
          </w:p>
        </w:tc>
        <w:tc>
          <w:tcPr>
            <w:tcW w:w="1753" w:type="pct"/>
            <w:tcBorders>
              <w:top w:val="single" w:sz="8" w:space="0" w:color="666666"/>
              <w:left w:val="single" w:sz="8" w:space="0" w:color="666666"/>
              <w:bottom w:val="single" w:sz="8" w:space="0" w:color="666666"/>
              <w:right w:val="single" w:sz="8" w:space="0" w:color="666666"/>
            </w:tcBorders>
          </w:tcPr>
          <w:p w14:paraId="473B933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4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8BE4A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023BC347" w14:textId="77777777" w:rsidTr="00214183">
        <w:tc>
          <w:tcPr>
            <w:tcW w:w="184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764B2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Acting Director, Resolutions and Equity Division, Office of Equity Diversity, and Inclusion</w:t>
            </w:r>
          </w:p>
        </w:tc>
        <w:tc>
          <w:tcPr>
            <w:tcW w:w="1753" w:type="pct"/>
            <w:tcBorders>
              <w:top w:val="single" w:sz="8" w:space="0" w:color="666666"/>
              <w:left w:val="single" w:sz="8" w:space="0" w:color="666666"/>
              <w:bottom w:val="single" w:sz="8" w:space="0" w:color="666666"/>
              <w:right w:val="single" w:sz="8" w:space="0" w:color="666666"/>
            </w:tcBorders>
          </w:tcPr>
          <w:p w14:paraId="542E894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Stephon Scott</w:t>
            </w:r>
          </w:p>
        </w:tc>
        <w:tc>
          <w:tcPr>
            <w:tcW w:w="14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54A49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bl>
    <w:p w14:paraId="49BF1CA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43BB5D2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198"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2010"/>
      </w:tblGrid>
      <w:tr w:rsidR="00C41A5F" w:rsidRPr="00C41A5F" w14:paraId="4F3BA2B1" w14:textId="77777777" w:rsidTr="00214183">
        <w:trPr>
          <w:tblHeader/>
        </w:trPr>
        <w:tc>
          <w:tcPr>
            <w:tcW w:w="8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F0B4C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65" w:type="pct"/>
            <w:tcBorders>
              <w:top w:val="single" w:sz="8" w:space="0" w:color="666666"/>
              <w:left w:val="single" w:sz="8" w:space="0" w:color="666666"/>
              <w:bottom w:val="single" w:sz="8" w:space="0" w:color="666666"/>
              <w:right w:val="single" w:sz="8" w:space="0" w:color="666666"/>
            </w:tcBorders>
            <w:vAlign w:val="center"/>
          </w:tcPr>
          <w:p w14:paraId="7E52E39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11" w:type="pct"/>
            <w:tcBorders>
              <w:top w:val="single" w:sz="8" w:space="0" w:color="666666"/>
              <w:left w:val="single" w:sz="8" w:space="0" w:color="666666"/>
              <w:bottom w:val="single" w:sz="8" w:space="0" w:color="666666"/>
              <w:right w:val="single" w:sz="8" w:space="0" w:color="666666"/>
            </w:tcBorders>
          </w:tcPr>
          <w:p w14:paraId="4CF220C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7FDF3A3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C85ED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0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EB2D7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0EF74870" w14:textId="77777777" w:rsidTr="00214183">
        <w:tc>
          <w:tcPr>
            <w:tcW w:w="8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DD3B5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04/30/2020</w:t>
            </w:r>
          </w:p>
        </w:tc>
        <w:tc>
          <w:tcPr>
            <w:tcW w:w="1665" w:type="pct"/>
            <w:tcBorders>
              <w:top w:val="single" w:sz="8" w:space="0" w:color="666666"/>
              <w:left w:val="single" w:sz="8" w:space="0" w:color="666666"/>
              <w:bottom w:val="single" w:sz="8" w:space="0" w:color="666666"/>
              <w:right w:val="single" w:sz="8" w:space="0" w:color="666666"/>
            </w:tcBorders>
          </w:tcPr>
          <w:p w14:paraId="6B3A46A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NIH leadership for alternative sources for EEO investigations and final agency decisions.</w:t>
            </w:r>
          </w:p>
        </w:tc>
        <w:tc>
          <w:tcPr>
            <w:tcW w:w="611" w:type="pct"/>
            <w:tcBorders>
              <w:top w:val="single" w:sz="8" w:space="0" w:color="666666"/>
              <w:left w:val="single" w:sz="8" w:space="0" w:color="666666"/>
              <w:bottom w:val="single" w:sz="8" w:space="0" w:color="666666"/>
              <w:right w:val="single" w:sz="8" w:space="0" w:color="666666"/>
            </w:tcBorders>
          </w:tcPr>
          <w:p w14:paraId="35B66564"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15C81A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c>
          <w:tcPr>
            <w:tcW w:w="8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597DD" w14:textId="1BA6B669"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w:t>
            </w:r>
            <w:r w:rsidR="003F2324" w:rsidRPr="00C41A5F">
              <w:rPr>
                <w:rFonts w:ascii="Times New Roman" w:hAnsi="Times New Roman" w:cs="Times New Roman"/>
                <w:color w:val="000000" w:themeColor="text1"/>
                <w:sz w:val="24"/>
                <w:szCs w:val="24"/>
              </w:rPr>
              <w:t>3</w:t>
            </w:r>
          </w:p>
        </w:tc>
        <w:tc>
          <w:tcPr>
            <w:tcW w:w="10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FFD0BA"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3FA2B47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FF354BC"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207"/>
      </w:tblGrid>
      <w:tr w:rsidR="00C41A5F" w:rsidRPr="00C41A5F" w14:paraId="3360A16E" w14:textId="77777777" w:rsidTr="00214183">
        <w:trPr>
          <w:trHeight w:val="485"/>
        </w:trPr>
        <w:tc>
          <w:tcPr>
            <w:tcW w:w="2508" w:type="dxa"/>
            <w:vAlign w:val="center"/>
          </w:tcPr>
          <w:p w14:paraId="1506A005"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207" w:type="dxa"/>
            <w:vAlign w:val="center"/>
          </w:tcPr>
          <w:p w14:paraId="3A358CA0"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158D22C5" w14:textId="77777777" w:rsidTr="00214183">
        <w:trPr>
          <w:trHeight w:val="530"/>
        </w:trPr>
        <w:tc>
          <w:tcPr>
            <w:tcW w:w="2508" w:type="dxa"/>
            <w:vAlign w:val="center"/>
          </w:tcPr>
          <w:p w14:paraId="1D1DC17E"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207" w:type="dxa"/>
          </w:tcPr>
          <w:p w14:paraId="1994D205" w14:textId="276ECA61"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These services were previously provided for a fee through a central contract through DHHS.  On April 26, 2019,</w:t>
            </w:r>
            <w:r w:rsidR="00F53EF1"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DHHS informed all DHHS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including the NIH, that they contract for EEO investigations, Final Agency Decisions, EEO Counseling, Mediation services which was set to expire on 4/30/2019, would not be renewed and that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were charged with figuring out how to provide those services.  On May 1, 2019, Cynthia Richardson-Crooks, J.D., Director, Equal Employment Opportunity Compliance &amp; Operations, DHHS, held a conference call with the EEO Directors of the DHHS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and informed them that the contract would in fact be renewed for one more year to allow the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time to put plans in place to perform these services.  However,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were told that we are not permitted to put contracts in place for these services.  The contract will be extended to 4/30/2020 and thereafter, services are to be provided at the </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level.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were advised to evaluate internal resources to assume future investigative, mediation, FAD writing, and counseling services effective 4/30/2020.  </w:t>
            </w:r>
          </w:p>
          <w:p w14:paraId="7D49DC16"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0EBBCB93" w14:textId="77777777" w:rsidTr="00214183">
        <w:trPr>
          <w:trHeight w:val="530"/>
        </w:trPr>
        <w:tc>
          <w:tcPr>
            <w:tcW w:w="2508" w:type="dxa"/>
            <w:vAlign w:val="center"/>
          </w:tcPr>
          <w:p w14:paraId="627B8CE5"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2019</w:t>
            </w:r>
          </w:p>
        </w:tc>
        <w:tc>
          <w:tcPr>
            <w:tcW w:w="7207" w:type="dxa"/>
          </w:tcPr>
          <w:p w14:paraId="38D92946" w14:textId="5ABA9383"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Budget submission was completed</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r w:rsidR="009C3AF9" w:rsidRPr="00C41A5F">
              <w:rPr>
                <w:rFonts w:ascii="Times New Roman" w:hAnsi="Times New Roman" w:cs="Times New Roman"/>
                <w:color w:val="000000" w:themeColor="text1"/>
                <w:sz w:val="24"/>
                <w:szCs w:val="24"/>
              </w:rPr>
              <w:t>R</w:t>
            </w:r>
            <w:r w:rsidRPr="00C41A5F">
              <w:rPr>
                <w:rFonts w:ascii="Times New Roman" w:hAnsi="Times New Roman" w:cs="Times New Roman"/>
                <w:color w:val="000000" w:themeColor="text1"/>
                <w:sz w:val="24"/>
                <w:szCs w:val="24"/>
              </w:rPr>
              <w:t xml:space="preserve">equest </w:t>
            </w:r>
            <w:r w:rsidR="009C3AF9" w:rsidRPr="00C41A5F">
              <w:rPr>
                <w:rFonts w:ascii="Times New Roman" w:hAnsi="Times New Roman" w:cs="Times New Roman"/>
                <w:color w:val="000000" w:themeColor="text1"/>
                <w:sz w:val="24"/>
                <w:szCs w:val="24"/>
              </w:rPr>
              <w:t>wa</w:t>
            </w:r>
            <w:r w:rsidRPr="00C41A5F">
              <w:rPr>
                <w:rFonts w:ascii="Times New Roman" w:hAnsi="Times New Roman" w:cs="Times New Roman"/>
                <w:color w:val="000000" w:themeColor="text1"/>
                <w:sz w:val="24"/>
                <w:szCs w:val="24"/>
              </w:rPr>
              <w:t>s still in the budget process as of 12/12/</w:t>
            </w:r>
            <w:r w:rsidR="009C3AF9" w:rsidRPr="00C41A5F">
              <w:rPr>
                <w:rFonts w:ascii="Times New Roman" w:hAnsi="Times New Roman" w:cs="Times New Roman"/>
                <w:color w:val="000000" w:themeColor="text1"/>
                <w:sz w:val="24"/>
                <w:szCs w:val="24"/>
              </w:rPr>
              <w:t>20</w:t>
            </w:r>
            <w:r w:rsidRPr="00C41A5F">
              <w:rPr>
                <w:rFonts w:ascii="Times New Roman" w:hAnsi="Times New Roman" w:cs="Times New Roman"/>
                <w:color w:val="000000" w:themeColor="text1"/>
                <w:sz w:val="24"/>
                <w:szCs w:val="24"/>
              </w:rPr>
              <w:t>19.</w:t>
            </w:r>
          </w:p>
          <w:p w14:paraId="7E113479"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br/>
            </w:r>
            <w:r w:rsidRPr="00C41A5F">
              <w:rPr>
                <w:rFonts w:ascii="Times New Roman" w:eastAsia="Times New Roman" w:hAnsi="Times New Roman" w:cs="Times New Roman"/>
                <w:color w:val="000000" w:themeColor="text1"/>
                <w:sz w:val="24"/>
                <w:szCs w:val="24"/>
              </w:rPr>
              <w:t>Dates for planned activities have been modified as needed.</w:t>
            </w:r>
          </w:p>
          <w:p w14:paraId="7517022F"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1FF1C2ED" w14:textId="77777777" w:rsidTr="00214183">
        <w:trPr>
          <w:trHeight w:val="530"/>
        </w:trPr>
        <w:tc>
          <w:tcPr>
            <w:tcW w:w="2508" w:type="dxa"/>
            <w:vAlign w:val="center"/>
          </w:tcPr>
          <w:p w14:paraId="557D7BAD"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rPr>
              <w:br w:type="page"/>
            </w:r>
            <w:r w:rsidRPr="00C41A5F">
              <w:rPr>
                <w:rFonts w:ascii="Times New Roman" w:hAnsi="Times New Roman" w:cs="Times New Roman"/>
                <w:b/>
                <w:color w:val="000000" w:themeColor="text1"/>
                <w:sz w:val="24"/>
                <w:szCs w:val="24"/>
              </w:rPr>
              <w:t>2020</w:t>
            </w:r>
          </w:p>
        </w:tc>
        <w:tc>
          <w:tcPr>
            <w:tcW w:w="7207" w:type="dxa"/>
          </w:tcPr>
          <w:p w14:paraId="49FE7B4E" w14:textId="54D1C7BE"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Budget submission was completed</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r w:rsidR="009C3AF9" w:rsidRPr="00C41A5F">
              <w:rPr>
                <w:rFonts w:ascii="Times New Roman" w:hAnsi="Times New Roman" w:cs="Times New Roman"/>
                <w:color w:val="000000" w:themeColor="text1"/>
                <w:sz w:val="24"/>
                <w:szCs w:val="24"/>
              </w:rPr>
              <w:t>R</w:t>
            </w:r>
            <w:r w:rsidRPr="00C41A5F">
              <w:rPr>
                <w:rFonts w:ascii="Times New Roman" w:hAnsi="Times New Roman" w:cs="Times New Roman"/>
                <w:color w:val="000000" w:themeColor="text1"/>
                <w:sz w:val="24"/>
                <w:szCs w:val="24"/>
              </w:rPr>
              <w:t xml:space="preserve">equest </w:t>
            </w:r>
            <w:r w:rsidR="009C3AF9" w:rsidRPr="00C41A5F">
              <w:rPr>
                <w:rFonts w:ascii="Times New Roman" w:hAnsi="Times New Roman" w:cs="Times New Roman"/>
                <w:color w:val="000000" w:themeColor="text1"/>
                <w:sz w:val="24"/>
                <w:szCs w:val="24"/>
              </w:rPr>
              <w:t>wa</w:t>
            </w:r>
            <w:r w:rsidRPr="00C41A5F">
              <w:rPr>
                <w:rFonts w:ascii="Times New Roman" w:hAnsi="Times New Roman" w:cs="Times New Roman"/>
                <w:color w:val="000000" w:themeColor="text1"/>
                <w:sz w:val="24"/>
                <w:szCs w:val="24"/>
              </w:rPr>
              <w:t xml:space="preserve">s still in the budget process as of 11/6/2020.  </w:t>
            </w:r>
            <w:r w:rsidRPr="00C41A5F">
              <w:rPr>
                <w:rFonts w:ascii="Times New Roman" w:hAnsi="Times New Roman" w:cs="Times New Roman"/>
                <w:color w:val="000000" w:themeColor="text1"/>
                <w:sz w:val="24"/>
                <w:szCs w:val="24"/>
              </w:rPr>
              <w:br/>
            </w:r>
          </w:p>
          <w:p w14:paraId="42CD48E9" w14:textId="0EE89E51"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Received approval to hire two investigators in April 2020.  Onboarded two new Investigators </w:t>
            </w:r>
            <w:r w:rsidR="009C3AF9" w:rsidRPr="00C41A5F">
              <w:rPr>
                <w:rFonts w:ascii="Times New Roman" w:hAnsi="Times New Roman" w:cs="Times New Roman"/>
                <w:color w:val="000000" w:themeColor="text1"/>
                <w:sz w:val="24"/>
                <w:szCs w:val="24"/>
              </w:rPr>
              <w:t xml:space="preserve">in </w:t>
            </w:r>
            <w:r w:rsidRPr="00C41A5F">
              <w:rPr>
                <w:rFonts w:ascii="Times New Roman" w:hAnsi="Times New Roman" w:cs="Times New Roman"/>
                <w:color w:val="000000" w:themeColor="text1"/>
                <w:sz w:val="24"/>
                <w:szCs w:val="24"/>
              </w:rPr>
              <w:t xml:space="preserve">September and October 2020.  Requesting modification to extend this plan out to 9/30/2021, we are still waiting on approval of several other positions.  We also need time to train and ramp up the investigations team. Additional time will also be need if we get approval for other positions (post, fill and onboard).  </w:t>
            </w:r>
          </w:p>
          <w:p w14:paraId="5872E9DC"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B82873F"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698B4C0F"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520E25C7" w14:textId="77777777" w:rsidTr="00214183">
        <w:trPr>
          <w:trHeight w:val="530"/>
        </w:trPr>
        <w:tc>
          <w:tcPr>
            <w:tcW w:w="2508" w:type="dxa"/>
            <w:vAlign w:val="center"/>
          </w:tcPr>
          <w:p w14:paraId="18CFD20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2021</w:t>
            </w:r>
          </w:p>
        </w:tc>
        <w:tc>
          <w:tcPr>
            <w:tcW w:w="7207" w:type="dxa"/>
          </w:tcPr>
          <w:p w14:paraId="77B8CE13" w14:textId="0D0E382F"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handles all elected FADs and NIH handles default FADs.</w:t>
            </w:r>
          </w:p>
          <w:p w14:paraId="07C69AF4"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933336B" w14:textId="6DA6277C"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R&amp;E received approval to fill positions for investigators and FAD writers. We have hired a total of four investigators and a FAD writer, and we are waiting to hire a Branch Director for the Investigators.  NIH anticipates having the </w:t>
            </w:r>
            <w:r w:rsidR="009C3AF9" w:rsidRPr="00C41A5F">
              <w:rPr>
                <w:rFonts w:ascii="Times New Roman" w:hAnsi="Times New Roman" w:cs="Times New Roman"/>
                <w:color w:val="000000" w:themeColor="text1"/>
                <w:sz w:val="24"/>
                <w:szCs w:val="24"/>
              </w:rPr>
              <w:t>I</w:t>
            </w:r>
            <w:r w:rsidRPr="00C41A5F">
              <w:rPr>
                <w:rFonts w:ascii="Times New Roman" w:hAnsi="Times New Roman" w:cs="Times New Roman"/>
                <w:color w:val="000000" w:themeColor="text1"/>
                <w:sz w:val="24"/>
                <w:szCs w:val="24"/>
              </w:rPr>
              <w:t xml:space="preserve">nvestigations </w:t>
            </w:r>
            <w:r w:rsidR="009C3AF9" w:rsidRPr="00C41A5F">
              <w:rPr>
                <w:rFonts w:ascii="Times New Roman" w:hAnsi="Times New Roman" w:cs="Times New Roman"/>
                <w:color w:val="000000" w:themeColor="text1"/>
                <w:sz w:val="24"/>
                <w:szCs w:val="24"/>
              </w:rPr>
              <w:t>B</w:t>
            </w:r>
            <w:r w:rsidRPr="00C41A5F">
              <w:rPr>
                <w:rFonts w:ascii="Times New Roman" w:hAnsi="Times New Roman" w:cs="Times New Roman"/>
                <w:color w:val="000000" w:themeColor="text1"/>
                <w:sz w:val="24"/>
                <w:szCs w:val="24"/>
              </w:rPr>
              <w:t xml:space="preserve">ranch fully staffed in </w:t>
            </w:r>
            <w:r w:rsidR="009C3AF9" w:rsidRPr="00C41A5F">
              <w:rPr>
                <w:rFonts w:ascii="Times New Roman" w:hAnsi="Times New Roman" w:cs="Times New Roman"/>
                <w:color w:val="000000" w:themeColor="text1"/>
                <w:sz w:val="24"/>
                <w:szCs w:val="24"/>
              </w:rPr>
              <w:t>FY</w:t>
            </w:r>
            <w:r w:rsidRPr="00C41A5F">
              <w:rPr>
                <w:rFonts w:ascii="Times New Roman" w:hAnsi="Times New Roman" w:cs="Times New Roman"/>
                <w:color w:val="000000" w:themeColor="text1"/>
                <w:sz w:val="24"/>
                <w:szCs w:val="24"/>
              </w:rPr>
              <w:t xml:space="preserve"> 2022.</w:t>
            </w:r>
          </w:p>
          <w:p w14:paraId="6C487339"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2794C5E" w14:textId="1A45B7C9"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continues to work on eliminating the backlog.</w:t>
            </w:r>
          </w:p>
          <w:p w14:paraId="727372F5"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6B947636" w14:textId="77777777" w:rsidTr="00214183">
        <w:trPr>
          <w:trHeight w:val="530"/>
        </w:trPr>
        <w:tc>
          <w:tcPr>
            <w:tcW w:w="2508" w:type="dxa"/>
            <w:vAlign w:val="center"/>
          </w:tcPr>
          <w:p w14:paraId="03CC180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2022</w:t>
            </w:r>
          </w:p>
        </w:tc>
        <w:tc>
          <w:tcPr>
            <w:tcW w:w="7207" w:type="dxa"/>
          </w:tcPr>
          <w:p w14:paraId="47C2FBD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NIH has hired an Investigations Branch Director. Therefore, the Investigations Branch has its full complement of FTEs. </w:t>
            </w:r>
          </w:p>
          <w:p w14:paraId="1E436602"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AAD0F7B" w14:textId="7FA857AF"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continues to process all elected FADs, while the NIH processes default FADs.</w:t>
            </w:r>
          </w:p>
          <w:p w14:paraId="7C37905C"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AAA1FD7" w14:textId="7838C138"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continues to work on eliminating the backlog.</w:t>
            </w:r>
          </w:p>
        </w:tc>
      </w:tr>
    </w:tbl>
    <w:p w14:paraId="3987E03E" w14:textId="77777777" w:rsidR="009942EA" w:rsidRPr="00C41A5F" w:rsidRDefault="009942EA" w:rsidP="009942EA">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p>
    <w:p w14:paraId="2CB27048" w14:textId="77777777" w:rsidR="009942EA" w:rsidRPr="00C41A5F" w:rsidRDefault="009942EA" w:rsidP="009942EA">
      <w:pPr>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548A581E"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5A63483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DD5831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20FCC02E"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31252B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B.</w:t>
            </w:r>
            <w:proofErr w:type="gramStart"/>
            <w:r w:rsidRPr="00C41A5F">
              <w:rPr>
                <w:rFonts w:ascii="Times New Roman" w:hAnsi="Times New Roman" w:cs="Times New Roman"/>
                <w:b/>
                <w:bCs/>
                <w:color w:val="000000" w:themeColor="text1"/>
                <w:sz w:val="24"/>
                <w:szCs w:val="24"/>
              </w:rPr>
              <w:t>4.a.</w:t>
            </w:r>
            <w:proofErr w:type="gramEnd"/>
            <w:r w:rsidRPr="00C41A5F">
              <w:rPr>
                <w:rFonts w:ascii="Times New Roman" w:hAnsi="Times New Roman" w:cs="Times New Roman"/>
                <w:b/>
                <w:bCs/>
                <w:color w:val="000000" w:themeColor="text1"/>
                <w:sz w:val="24"/>
                <w:szCs w:val="24"/>
              </w:rPr>
              <w:t>7</w:t>
            </w:r>
          </w:p>
        </w:tc>
      </w:tr>
      <w:tr w:rsidR="00C41A5F" w:rsidRPr="00C41A5F" w14:paraId="4C9FBCE0"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tblHeader/>
        </w:trPr>
        <w:tc>
          <w:tcPr>
            <w:tcW w:w="1303" w:type="pct"/>
            <w:tcBorders>
              <w:top w:val="single" w:sz="8" w:space="0" w:color="666666"/>
              <w:left w:val="single" w:sz="8" w:space="0" w:color="666666"/>
              <w:bottom w:val="single" w:sz="8" w:space="0" w:color="666666"/>
              <w:right w:val="single" w:sz="8" w:space="0" w:color="666666"/>
            </w:tcBorders>
            <w:vAlign w:val="center"/>
            <w:hideMark/>
          </w:tcPr>
          <w:p w14:paraId="1B655C1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vAlign w:val="center"/>
            <w:hideMark/>
          </w:tcPr>
          <w:p w14:paraId="1A8A746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7C577093"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c>
          <w:tcPr>
            <w:tcW w:w="1303" w:type="pct"/>
            <w:tcBorders>
              <w:top w:val="single" w:sz="8" w:space="0" w:color="666666"/>
              <w:left w:val="single" w:sz="8" w:space="0" w:color="666666"/>
              <w:bottom w:val="single" w:sz="8" w:space="0" w:color="666666"/>
              <w:right w:val="single" w:sz="8" w:space="0" w:color="666666"/>
            </w:tcBorders>
            <w:vAlign w:val="center"/>
            <w:hideMark/>
          </w:tcPr>
          <w:p w14:paraId="271DBF1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r w:rsidRPr="00C41A5F">
              <w:rPr>
                <w:rFonts w:ascii="Times New Roman" w:hAnsi="Times New Roman" w:cs="Times New Roman"/>
                <w:b/>
                <w:bCs/>
                <w:color w:val="000000" w:themeColor="text1"/>
                <w:sz w:val="24"/>
                <w:szCs w:val="24"/>
              </w:rPr>
              <w:br/>
            </w:r>
          </w:p>
        </w:tc>
        <w:tc>
          <w:tcPr>
            <w:tcW w:w="3697" w:type="pct"/>
            <w:tcBorders>
              <w:top w:val="single" w:sz="8" w:space="0" w:color="666666"/>
              <w:left w:val="single" w:sz="8" w:space="0" w:color="666666"/>
              <w:bottom w:val="single" w:sz="8" w:space="0" w:color="666666"/>
              <w:right w:val="single" w:sz="8" w:space="0" w:color="666666"/>
            </w:tcBorders>
            <w:vAlign w:val="center"/>
            <w:hideMark/>
          </w:tcPr>
          <w:p w14:paraId="3B385D13" w14:textId="2669F15A"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sz w:val="24"/>
                <w:szCs w:val="24"/>
              </w:rPr>
              <w:t>Pursuant to 29 C</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F</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R</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r w:rsidR="009C3AF9"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1614.102(a)(1), has NIH allocated sufficient funding and qualified staffing to maintain accurate data collection and tracking systems for the following types of data: complaint tracking, workforce demographics, and applicant flow data? [see MD-715, II(E)]. </w:t>
            </w:r>
          </w:p>
        </w:tc>
      </w:tr>
    </w:tbl>
    <w:p w14:paraId="4186ACF7"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66A6596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C41A5F" w:rsidRPr="00C41A5F" w14:paraId="458BC724" w14:textId="77777777" w:rsidTr="0021418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16C147F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0FF2D6B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72246B0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7A2B7E2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7193936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32DA567E" w14:textId="77777777" w:rsidTr="00214183">
        <w:tc>
          <w:tcPr>
            <w:tcW w:w="665" w:type="pct"/>
            <w:tcBorders>
              <w:top w:val="single" w:sz="8" w:space="0" w:color="666666"/>
              <w:left w:val="single" w:sz="8" w:space="0" w:color="666666"/>
              <w:bottom w:val="single" w:sz="8" w:space="0" w:color="666666"/>
              <w:right w:val="single" w:sz="8" w:space="0" w:color="666666"/>
            </w:tcBorders>
            <w:vAlign w:val="center"/>
            <w:hideMark/>
          </w:tcPr>
          <w:p w14:paraId="1E63846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01/30/2020</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6ADA179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to allocate sufficient resources to achieve and maintain accurate data collection for complaint tracking, workforce demographics and applicant flow.</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4BC8B97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660" w:type="pct"/>
            <w:tcBorders>
              <w:top w:val="single" w:sz="8" w:space="0" w:color="666666"/>
              <w:left w:val="single" w:sz="8" w:space="0" w:color="666666"/>
              <w:bottom w:val="single" w:sz="8" w:space="0" w:color="666666"/>
              <w:right w:val="single" w:sz="8" w:space="0" w:color="666666"/>
            </w:tcBorders>
          </w:tcPr>
          <w:p w14:paraId="6E805642"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C7A131E" w14:textId="77777777" w:rsidR="009942EA" w:rsidRPr="00C41A5F" w:rsidRDefault="009942EA" w:rsidP="00214183">
            <w:pPr>
              <w:spacing w:before="2" w:after="2"/>
              <w:rPr>
                <w:rFonts w:ascii="Times New Roman" w:hAnsi="Times New Roman" w:cs="Times New Roman"/>
                <w:color w:val="000000" w:themeColor="text1"/>
                <w:sz w:val="24"/>
                <w:szCs w:val="24"/>
              </w:rPr>
            </w:pPr>
          </w:p>
          <w:p w14:paraId="023C4A88" w14:textId="77777777" w:rsidR="009942EA" w:rsidRPr="00C41A5F" w:rsidRDefault="009942EA" w:rsidP="00214183">
            <w:pPr>
              <w:spacing w:before="2" w:after="2"/>
              <w:rPr>
                <w:rFonts w:ascii="Times New Roman" w:hAnsi="Times New Roman" w:cs="Times New Roman"/>
                <w:color w:val="000000" w:themeColor="text1"/>
                <w:sz w:val="24"/>
                <w:szCs w:val="24"/>
              </w:rPr>
            </w:pPr>
          </w:p>
          <w:p w14:paraId="5E03F4B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09/30/2025</w:t>
            </w:r>
          </w:p>
        </w:tc>
        <w:tc>
          <w:tcPr>
            <w:tcW w:w="707" w:type="pct"/>
            <w:tcBorders>
              <w:top w:val="single" w:sz="8" w:space="0" w:color="666666"/>
              <w:left w:val="single" w:sz="8" w:space="0" w:color="666666"/>
              <w:bottom w:val="single" w:sz="8" w:space="0" w:color="666666"/>
              <w:right w:val="single" w:sz="8" w:space="0" w:color="666666"/>
            </w:tcBorders>
            <w:vAlign w:val="center"/>
          </w:tcPr>
          <w:p w14:paraId="58CFB186"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7D35006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55E61E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C41A5F" w:rsidRPr="00C41A5F" w14:paraId="05AD6E35"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40E0164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6FC3261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C981B3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6258D9E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4332E983"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6969AC8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160DEAD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EF68AA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F6C5785"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1335183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Acting Director, Data Analytics and Customer Outreach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76EDBBD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194CB94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C41A5F" w:rsidRPr="00C41A5F" w14:paraId="6D325241"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6A665FC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Resolutions and Equity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74756D0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Stephon L. Scott</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7E4523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3BB15EE"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3E8A7EC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622D5E6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Tamara Bruce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18B2FF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4B451C16"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C41A5F" w:rsidRPr="00C41A5F" w14:paraId="59358E06"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3553480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hideMark/>
          </w:tcPr>
          <w:p w14:paraId="56FE9AF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008CDE7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373E323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68189B4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1308F1E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56738A5C"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76966B3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1731" w:type="pct"/>
            <w:tcBorders>
              <w:top w:val="single" w:sz="8" w:space="0" w:color="666666"/>
              <w:left w:val="single" w:sz="8" w:space="0" w:color="666666"/>
              <w:bottom w:val="single" w:sz="8" w:space="0" w:color="666666"/>
              <w:right w:val="single" w:sz="8" w:space="0" w:color="666666"/>
            </w:tcBorders>
          </w:tcPr>
          <w:p w14:paraId="039C4AE5"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47" w:name="_Hlk27469236"/>
            <w:r w:rsidRPr="00C41A5F">
              <w:rPr>
                <w:rFonts w:ascii="Times New Roman" w:hAnsi="Times New Roman" w:cs="Times New Roman"/>
                <w:color w:val="000000" w:themeColor="text1"/>
                <w:sz w:val="24"/>
                <w:szCs w:val="24"/>
              </w:rPr>
              <w:t>Allocate sufficient resources for information systems to achieve and maintain accurate data collection for complaint tracking, workforce demographics and applicant flow</w:t>
            </w:r>
            <w:bookmarkEnd w:id="147"/>
            <w:r w:rsidRPr="00C41A5F">
              <w:rPr>
                <w:rFonts w:ascii="Times New Roman" w:hAnsi="Times New Roman" w:cs="Times New Roman"/>
                <w:color w:val="000000" w:themeColor="text1"/>
                <w:sz w:val="24"/>
                <w:szCs w:val="24"/>
              </w:rPr>
              <w:t>.</w:t>
            </w:r>
          </w:p>
        </w:tc>
        <w:tc>
          <w:tcPr>
            <w:tcW w:w="635" w:type="pct"/>
            <w:tcBorders>
              <w:top w:val="single" w:sz="8" w:space="0" w:color="666666"/>
              <w:left w:val="single" w:sz="8" w:space="0" w:color="666666"/>
              <w:bottom w:val="single" w:sz="8" w:space="0" w:color="666666"/>
              <w:right w:val="single" w:sz="8" w:space="0" w:color="666666"/>
            </w:tcBorders>
          </w:tcPr>
          <w:p w14:paraId="1DF1D6E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61CF5AF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09/30/2025</w:t>
            </w:r>
          </w:p>
        </w:tc>
        <w:tc>
          <w:tcPr>
            <w:tcW w:w="878" w:type="pct"/>
            <w:tcBorders>
              <w:top w:val="single" w:sz="8" w:space="0" w:color="666666"/>
              <w:left w:val="single" w:sz="8" w:space="0" w:color="666666"/>
              <w:bottom w:val="single" w:sz="8" w:space="0" w:color="666666"/>
              <w:right w:val="single" w:sz="8" w:space="0" w:color="666666"/>
            </w:tcBorders>
            <w:vAlign w:val="center"/>
          </w:tcPr>
          <w:p w14:paraId="6AE10B18"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9942EA" w:rsidRPr="00C41A5F" w14:paraId="11494827"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298FC1F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1731" w:type="pct"/>
            <w:tcBorders>
              <w:top w:val="single" w:sz="8" w:space="0" w:color="666666"/>
              <w:left w:val="single" w:sz="8" w:space="0" w:color="666666"/>
              <w:bottom w:val="single" w:sz="8" w:space="0" w:color="666666"/>
              <w:right w:val="single" w:sz="8" w:space="0" w:color="666666"/>
            </w:tcBorders>
          </w:tcPr>
          <w:p w14:paraId="0B10F2B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Allocate sufficient resources to fill staff openings to attain to achieve and maintain accurate data collection for complaint tracking, workforce demographics and applicant flow.</w:t>
            </w:r>
          </w:p>
        </w:tc>
        <w:tc>
          <w:tcPr>
            <w:tcW w:w="635" w:type="pct"/>
            <w:tcBorders>
              <w:top w:val="single" w:sz="8" w:space="0" w:color="666666"/>
              <w:left w:val="single" w:sz="8" w:space="0" w:color="666666"/>
              <w:bottom w:val="single" w:sz="8" w:space="0" w:color="666666"/>
              <w:right w:val="single" w:sz="8" w:space="0" w:color="666666"/>
            </w:tcBorders>
          </w:tcPr>
          <w:p w14:paraId="243BB24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2133A4F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09/30/2025</w:t>
            </w:r>
          </w:p>
        </w:tc>
        <w:tc>
          <w:tcPr>
            <w:tcW w:w="878" w:type="pct"/>
            <w:tcBorders>
              <w:top w:val="single" w:sz="8" w:space="0" w:color="666666"/>
              <w:left w:val="single" w:sz="8" w:space="0" w:color="666666"/>
              <w:bottom w:val="single" w:sz="8" w:space="0" w:color="666666"/>
              <w:right w:val="single" w:sz="8" w:space="0" w:color="666666"/>
            </w:tcBorders>
            <w:vAlign w:val="center"/>
          </w:tcPr>
          <w:p w14:paraId="554D4B29"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4361B4FE" w14:textId="77777777" w:rsidR="009942EA" w:rsidRPr="00C41A5F" w:rsidRDefault="009942EA" w:rsidP="009942EA">
      <w:pPr>
        <w:spacing w:before="2" w:after="2"/>
        <w:rPr>
          <w:rFonts w:ascii="Times New Roman" w:hAnsi="Times New Roman" w:cs="Times New Roman"/>
          <w:bCs/>
          <w:iCs/>
          <w:color w:val="000000" w:themeColor="text1"/>
          <w:sz w:val="24"/>
          <w:szCs w:val="24"/>
        </w:rPr>
      </w:pPr>
    </w:p>
    <w:p w14:paraId="1669504A" w14:textId="77777777" w:rsidR="009942EA" w:rsidRPr="00C41A5F" w:rsidRDefault="009942EA" w:rsidP="009942EA">
      <w:pPr>
        <w:spacing w:before="2" w:after="2"/>
        <w:rPr>
          <w:rFonts w:ascii="Times New Roman" w:hAnsi="Times New Roman" w:cs="Times New Roman"/>
          <w:bCs/>
          <w:iCs/>
          <w:color w:val="000000" w:themeColor="text1"/>
          <w:sz w:val="24"/>
          <w:szCs w:val="24"/>
        </w:rPr>
      </w:pPr>
    </w:p>
    <w:p w14:paraId="6139DC7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15132514" w14:textId="77777777" w:rsidTr="00214183">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03CB497A"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Fiscal Year</w:t>
            </w:r>
          </w:p>
        </w:tc>
        <w:tc>
          <w:tcPr>
            <w:tcW w:w="6842" w:type="dxa"/>
            <w:tcBorders>
              <w:top w:val="single" w:sz="4" w:space="0" w:color="auto"/>
              <w:left w:val="single" w:sz="4" w:space="0" w:color="auto"/>
              <w:bottom w:val="single" w:sz="4" w:space="0" w:color="auto"/>
              <w:right w:val="single" w:sz="4" w:space="0" w:color="auto"/>
            </w:tcBorders>
            <w:vAlign w:val="center"/>
            <w:hideMark/>
          </w:tcPr>
          <w:p w14:paraId="28CE800C"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1BCFDAA0"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hideMark/>
          </w:tcPr>
          <w:p w14:paraId="1A82262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2" w:type="dxa"/>
            <w:tcBorders>
              <w:top w:val="single" w:sz="4" w:space="0" w:color="auto"/>
              <w:left w:val="single" w:sz="4" w:space="0" w:color="auto"/>
              <w:bottom w:val="single" w:sz="4" w:space="0" w:color="auto"/>
              <w:right w:val="single" w:sz="4" w:space="0" w:color="auto"/>
            </w:tcBorders>
            <w:hideMark/>
          </w:tcPr>
          <w:p w14:paraId="0DFDFD8F" w14:textId="31A84B8E" w:rsidR="009942EA" w:rsidRPr="00C41A5F" w:rsidRDefault="009942EA" w:rsidP="00214183">
            <w:pPr>
              <w:spacing w:before="2" w:after="2"/>
              <w:rPr>
                <w:rFonts w:ascii="Times New Roman" w:hAnsi="Times New Roman" w:cs="Times New Roman"/>
                <w:color w:val="000000" w:themeColor="text1"/>
                <w:sz w:val="24"/>
                <w:szCs w:val="24"/>
              </w:rPr>
            </w:pPr>
            <w:bookmarkStart w:id="148" w:name="_Hlk58566648"/>
            <w:r w:rsidRPr="00C41A5F">
              <w:rPr>
                <w:rFonts w:ascii="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have been working together to assess the strengths and weaknesses of our EEO and diversity programs. This enhanced partnership began when a new DHHS Deputy EEO Officer and Director, Office of EEODI</w:t>
            </w:r>
            <w:r w:rsidR="009C3AF9"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was appointed in 2019. Through this collaborative headquarters/</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 recent transition to a new human resources system, the EHCM, and by the EEOC’s changes to the required 2.0 data tables. </w:t>
            </w:r>
          </w:p>
          <w:p w14:paraId="63F51F8E" w14:textId="3BAB7C82" w:rsidR="009942EA" w:rsidRPr="00C41A5F" w:rsidRDefault="009942EA" w:rsidP="00214183">
            <w:pPr>
              <w:keepNext/>
              <w:keepLines/>
              <w:spacing w:before="240" w:after="0"/>
              <w:outlineLvl w:val="0"/>
              <w:rPr>
                <w:rFonts w:ascii="Times New Roman" w:eastAsiaTheme="majorEastAsia" w:hAnsi="Times New Roman" w:cs="Times New Roman"/>
                <w:color w:val="000000" w:themeColor="text1"/>
                <w:sz w:val="24"/>
                <w:szCs w:val="24"/>
              </w:rPr>
            </w:pPr>
            <w:r w:rsidRPr="00C41A5F">
              <w:rPr>
                <w:rFonts w:ascii="Times New Roman" w:eastAsiaTheme="majorEastAsia" w:hAnsi="Times New Roman" w:cs="Times New Roman"/>
                <w:color w:val="000000" w:themeColor="text1"/>
                <w:sz w:val="24"/>
                <w:szCs w:val="24"/>
              </w:rPr>
              <w:t>We will be working during the next several months to improve our data systems, data collection methods, reporting mechanisms and use of the data. We have completed Part</w:t>
            </w:r>
            <w:r w:rsidR="00B84A92" w:rsidRPr="00C41A5F">
              <w:rPr>
                <w:rFonts w:ascii="Times New Roman" w:eastAsiaTheme="majorEastAsia" w:hAnsi="Times New Roman" w:cs="Times New Roman"/>
                <w:color w:val="000000" w:themeColor="text1"/>
                <w:sz w:val="24"/>
                <w:szCs w:val="24"/>
              </w:rPr>
              <w:t>s</w:t>
            </w:r>
            <w:r w:rsidRPr="00C41A5F">
              <w:rPr>
                <w:rFonts w:ascii="Times New Roman" w:eastAsiaTheme="majorEastAsia" w:hAnsi="Times New Roman" w:cs="Times New Roman"/>
                <w:color w:val="000000" w:themeColor="text1"/>
                <w:sz w:val="24"/>
                <w:szCs w:val="24"/>
              </w:rPr>
              <w:t xml:space="preserve"> E, I, and J for the FY 2019 report with current data, but we have concerns about its integrity. We expect to improve the integrity of </w:t>
            </w:r>
            <w:r w:rsidR="00963043" w:rsidRPr="00C41A5F">
              <w:rPr>
                <w:rFonts w:ascii="Times New Roman" w:eastAsiaTheme="majorEastAsia" w:hAnsi="Times New Roman" w:cs="Times New Roman"/>
                <w:color w:val="000000" w:themeColor="text1"/>
                <w:sz w:val="24"/>
                <w:szCs w:val="24"/>
              </w:rPr>
              <w:t xml:space="preserve">DHHS’ </w:t>
            </w:r>
            <w:r w:rsidRPr="00C41A5F">
              <w:rPr>
                <w:rFonts w:ascii="Times New Roman" w:eastAsiaTheme="majorEastAsia" w:hAnsi="Times New Roman" w:cs="Times New Roman"/>
                <w:color w:val="000000" w:themeColor="text1"/>
                <w:sz w:val="24"/>
                <w:szCs w:val="24"/>
              </w:rPr>
              <w:t xml:space="preserve">data significantly based upon our Part H Plan.  If you have any questions, please feel free to contact Julie Murphy, DHHS Deputy EEO Officer / Director, Office of EEODI. </w:t>
            </w:r>
          </w:p>
          <w:bookmarkEnd w:id="148"/>
          <w:p w14:paraId="4DC864CD"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62B64872"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1002F0EA" w14:textId="77777777" w:rsidR="009942EA" w:rsidRPr="00C41A5F" w:rsidDel="008E1AF5"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2" w:type="dxa"/>
            <w:tcBorders>
              <w:top w:val="single" w:sz="4" w:space="0" w:color="auto"/>
              <w:left w:val="single" w:sz="4" w:space="0" w:color="auto"/>
              <w:bottom w:val="single" w:sz="4" w:space="0" w:color="auto"/>
              <w:right w:val="single" w:sz="4" w:space="0" w:color="auto"/>
            </w:tcBorders>
          </w:tcPr>
          <w:p w14:paraId="5BE0EABE" w14:textId="103DAD11"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FY 2020 Disclaimer: In FY 2019, </w:t>
            </w:r>
            <w:r w:rsidR="00963043"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conducted workforce data analysis using National CLF standards, as identified in the 2010 U</w:t>
            </w:r>
            <w:r w:rsidR="009C3AF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S</w:t>
            </w:r>
            <w:r w:rsidR="009C3AF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 recent transition to a new human resources system, the EHCM, and by the EEOC’s changes to the required 2.0 </w:t>
            </w:r>
            <w:proofErr w:type="spellStart"/>
            <w:r w:rsidRPr="00C41A5F">
              <w:rPr>
                <w:rFonts w:ascii="Times New Roman" w:eastAsia="Times New Roman" w:hAnsi="Times New Roman" w:cs="Times New Roman"/>
                <w:color w:val="000000" w:themeColor="text1"/>
                <w:sz w:val="24"/>
                <w:szCs w:val="24"/>
              </w:rPr>
              <w:t>F</w:t>
            </w:r>
            <w:r w:rsidR="004831B8"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SEP</w:t>
            </w:r>
            <w:proofErr w:type="spellEnd"/>
            <w:r w:rsidRPr="00C41A5F">
              <w:rPr>
                <w:rFonts w:ascii="Times New Roman" w:eastAsia="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w:t>
            </w:r>
            <w:r w:rsidR="009C3AF9" w:rsidRPr="00C41A5F">
              <w:rPr>
                <w:rFonts w:ascii="Times New Roman" w:eastAsia="Times New Roman" w:hAnsi="Times New Roman" w:cs="Times New Roman"/>
                <w:color w:val="000000" w:themeColor="text1"/>
                <w:sz w:val="24"/>
                <w:szCs w:val="24"/>
              </w:rPr>
              <w:t>are</w:t>
            </w:r>
            <w:r w:rsidRPr="00C41A5F">
              <w:rPr>
                <w:rFonts w:ascii="Times New Roman" w:eastAsia="Times New Roman" w:hAnsi="Times New Roman" w:cs="Times New Roman"/>
                <w:color w:val="000000" w:themeColor="text1"/>
                <w:sz w:val="24"/>
                <w:szCs w:val="24"/>
              </w:rPr>
              <w:t xml:space="preserve">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5E9A5B88" w14:textId="6C309906"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B84A92"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E, I, and J for the FY 2020 </w:t>
            </w:r>
            <w:r w:rsidRPr="00C41A5F">
              <w:rPr>
                <w:rFonts w:ascii="Times New Roman" w:eastAsia="Times New Roman" w:hAnsi="Times New Roman" w:cs="Times New Roman"/>
                <w:color w:val="000000" w:themeColor="text1"/>
                <w:sz w:val="24"/>
                <w:szCs w:val="24"/>
              </w:rPr>
              <w:lastRenderedPageBreak/>
              <w:t xml:space="preserve">report with current data, but we have concerns about its integrity. We expect to improve the integrity of </w:t>
            </w:r>
            <w:r w:rsidR="00963043" w:rsidRPr="00C41A5F">
              <w:rPr>
                <w:rFonts w:ascii="Times New Roman" w:eastAsia="Times New Roman" w:hAnsi="Times New Roman" w:cs="Times New Roman"/>
                <w:color w:val="000000" w:themeColor="text1"/>
                <w:sz w:val="24"/>
                <w:szCs w:val="24"/>
              </w:rPr>
              <w:t>DHHS</w:t>
            </w:r>
            <w:r w:rsidRPr="00C41A5F">
              <w:rPr>
                <w:rFonts w:ascii="Times New Roman" w:eastAsia="Times New Roman" w:hAnsi="Times New Roman" w:cs="Times New Roman"/>
                <w:color w:val="000000" w:themeColor="text1"/>
                <w:sz w:val="24"/>
                <w:szCs w:val="24"/>
              </w:rPr>
              <w:t>’ data significantly based upon our Part H Plan.  If you have any questions, please feel free to contact Ramona Mann, DHHS Acting Director, Office of EEODI.</w:t>
            </w:r>
          </w:p>
        </w:tc>
      </w:tr>
      <w:tr w:rsidR="00C41A5F" w:rsidRPr="00C41A5F" w14:paraId="2FBFB8D1"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060627AB"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6842" w:type="dxa"/>
            <w:tcBorders>
              <w:top w:val="single" w:sz="4" w:space="0" w:color="auto"/>
              <w:left w:val="single" w:sz="4" w:space="0" w:color="auto"/>
              <w:bottom w:val="single" w:sz="4" w:space="0" w:color="auto"/>
              <w:right w:val="single" w:sz="4" w:space="0" w:color="auto"/>
            </w:tcBorders>
          </w:tcPr>
          <w:p w14:paraId="352C6DF7" w14:textId="75897D0A"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NIH’s EDI </w:t>
            </w:r>
            <w:r w:rsidR="004801AB" w:rsidRPr="00C41A5F">
              <w:rPr>
                <w:rFonts w:ascii="Times New Roman" w:eastAsia="Times New Roman" w:hAnsi="Times New Roman" w:cs="Times New Roman"/>
                <w:color w:val="000000" w:themeColor="text1"/>
                <w:sz w:val="24"/>
                <w:szCs w:val="24"/>
              </w:rPr>
              <w:t xml:space="preserve">Office </w:t>
            </w:r>
            <w:r w:rsidRPr="00C41A5F">
              <w:rPr>
                <w:rFonts w:ascii="Times New Roman" w:eastAsia="Times New Roman" w:hAnsi="Times New Roman" w:cs="Times New Roman"/>
                <w:color w:val="000000" w:themeColor="text1"/>
                <w:sz w:val="24"/>
                <w:szCs w:val="24"/>
              </w:rPr>
              <w:t>has allocated budgetary funding for full-time equivalent staffing sufficient to support the data collection and tracking systems for workforce data.  EDI is in the process of filling two vacant positions (statistician and data analyst) available within the current budget allocation.</w:t>
            </w:r>
          </w:p>
          <w:p w14:paraId="048361F8" w14:textId="7BE9E5D1"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 late 2021, NIH staff from EDI took the following actions to uncover, address, and assist in resolving data integrity issues supporting DHHS transitioned the MD-715 BIIS tables to meet the EEOC instruction.</w:t>
            </w:r>
          </w:p>
          <w:p w14:paraId="3F521447" w14:textId="5045D6B8"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Explored and confirmed the volume of non-citizens working at NIH who are excluded from MD-715 workforce data tables</w:t>
            </w:r>
            <w:r w:rsidR="00907F0E" w:rsidRPr="00C41A5F">
              <w:rPr>
                <w:rFonts w:ascii="Times New Roman" w:eastAsia="Times New Roman" w:hAnsi="Times New Roman" w:cs="Times New Roman"/>
                <w:color w:val="000000" w:themeColor="text1"/>
                <w:sz w:val="24"/>
                <w:szCs w:val="24"/>
              </w:rPr>
              <w:t>.</w:t>
            </w:r>
          </w:p>
          <w:p w14:paraId="4AE0AF93" w14:textId="57228EF7"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Provided troubleshooting and support for DHHS to update leadership definitions for BIIS tables A/B 3 and 8 based on EEOC guidance issued in January 2020</w:t>
            </w:r>
            <w:r w:rsidR="00907F0E" w:rsidRPr="00C41A5F">
              <w:rPr>
                <w:rFonts w:ascii="Times New Roman" w:eastAsia="Times New Roman" w:hAnsi="Times New Roman" w:cs="Times New Roman"/>
                <w:color w:val="000000" w:themeColor="text1"/>
                <w:sz w:val="24"/>
                <w:szCs w:val="24"/>
              </w:rPr>
              <w:t>.</w:t>
            </w:r>
          </w:p>
          <w:p w14:paraId="28BC74B1" w14:textId="6F27C429"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Responded quickly with a plan and supporting tool to enable using revised CLF estimates from the EEO Tabulation received from EEOC on 12/20/21</w:t>
            </w:r>
            <w:r w:rsidR="00907F0E" w:rsidRPr="00C41A5F">
              <w:rPr>
                <w:rFonts w:ascii="Times New Roman" w:eastAsia="Times New Roman" w:hAnsi="Times New Roman" w:cs="Times New Roman"/>
                <w:color w:val="000000" w:themeColor="text1"/>
                <w:sz w:val="24"/>
                <w:szCs w:val="24"/>
              </w:rPr>
              <w:t>.</w:t>
            </w:r>
          </w:p>
          <w:p w14:paraId="60D57F6B" w14:textId="4E3DF9B6"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Provided full documentation and analysis of data in Part J on persons with disability</w:t>
            </w:r>
            <w:r w:rsidR="00907F0E" w:rsidRPr="00C41A5F">
              <w:rPr>
                <w:rFonts w:ascii="Times New Roman" w:eastAsia="Times New Roman" w:hAnsi="Times New Roman" w:cs="Times New Roman"/>
                <w:color w:val="000000" w:themeColor="text1"/>
                <w:sz w:val="24"/>
                <w:szCs w:val="24"/>
              </w:rPr>
              <w:t>.</w:t>
            </w:r>
          </w:p>
          <w:p w14:paraId="798612E5" w14:textId="77777777"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Expanded analysis of Applicant Flow Data for temporary and permanent appointment types of jobs posted in </w:t>
            </w:r>
            <w:proofErr w:type="spellStart"/>
            <w:r w:rsidRPr="00C41A5F">
              <w:rPr>
                <w:rFonts w:ascii="Times New Roman" w:eastAsia="Times New Roman" w:hAnsi="Times New Roman" w:cs="Times New Roman"/>
                <w:color w:val="000000" w:themeColor="text1"/>
                <w:sz w:val="24"/>
                <w:szCs w:val="24"/>
              </w:rPr>
              <w:t>USAJobs</w:t>
            </w:r>
            <w:proofErr w:type="spellEnd"/>
          </w:p>
          <w:p w14:paraId="278FD208" w14:textId="739D3D2F"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Coordinated across EDI on definitions for the NIH’s mission critical occupations</w:t>
            </w:r>
            <w:r w:rsidR="00907F0E" w:rsidRPr="00C41A5F">
              <w:rPr>
                <w:rFonts w:ascii="Times New Roman" w:eastAsia="Times New Roman" w:hAnsi="Times New Roman" w:cs="Times New Roman"/>
                <w:color w:val="000000" w:themeColor="text1"/>
                <w:sz w:val="24"/>
                <w:szCs w:val="24"/>
              </w:rPr>
              <w:t>.</w:t>
            </w:r>
          </w:p>
          <w:p w14:paraId="537933AE" w14:textId="44D41961"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Completed Part H to replace the standard language about data integrity on a variety of topics non-overlapping with the specific Part H where data are at issue</w:t>
            </w:r>
            <w:r w:rsidR="00907F0E" w:rsidRPr="00C41A5F">
              <w:rPr>
                <w:rFonts w:ascii="Times New Roman" w:eastAsia="Times New Roman" w:hAnsi="Times New Roman" w:cs="Times New Roman"/>
                <w:color w:val="000000" w:themeColor="text1"/>
                <w:sz w:val="24"/>
                <w:szCs w:val="24"/>
              </w:rPr>
              <w:t>.</w:t>
            </w:r>
          </w:p>
          <w:p w14:paraId="6BC06B95" w14:textId="5EF5C8F2" w:rsidR="009942EA"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Reviewed and documented the calculation of Inclusion Rates for Persons without Targeted Disability in Table B 9 -2</w:t>
            </w:r>
            <w:r w:rsidR="00907F0E" w:rsidRPr="00C41A5F">
              <w:rPr>
                <w:rFonts w:ascii="Times New Roman" w:eastAsia="Times New Roman" w:hAnsi="Times New Roman" w:cs="Times New Roman"/>
                <w:color w:val="000000" w:themeColor="text1"/>
                <w:sz w:val="24"/>
                <w:szCs w:val="24"/>
              </w:rPr>
              <w:t>.</w:t>
            </w:r>
          </w:p>
          <w:p w14:paraId="566890B0" w14:textId="17DE7D2D" w:rsidR="00907F0E" w:rsidRPr="00C41A5F" w:rsidRDefault="009942EA" w:rsidP="00B0366C">
            <w:pPr>
              <w:numPr>
                <w:ilvl w:val="0"/>
                <w:numId w:val="87"/>
              </w:num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Provided feedback in writing and through meetings with DHHS Data programmers to understand, troubleshoot, and resolve</w:t>
            </w:r>
            <w:r w:rsidR="004801AB" w:rsidRPr="00C41A5F">
              <w:rPr>
                <w:rFonts w:ascii="Times New Roman" w:eastAsia="Times New Roman" w:hAnsi="Times New Roman" w:cs="Times New Roman"/>
                <w:color w:val="000000" w:themeColor="text1"/>
                <w:sz w:val="24"/>
                <w:szCs w:val="24"/>
              </w:rPr>
              <w:t>d</w:t>
            </w:r>
            <w:r w:rsidRPr="00C41A5F">
              <w:rPr>
                <w:rFonts w:ascii="Times New Roman" w:eastAsia="Times New Roman" w:hAnsi="Times New Roman" w:cs="Times New Roman"/>
                <w:color w:val="000000" w:themeColor="text1"/>
                <w:sz w:val="24"/>
                <w:szCs w:val="24"/>
              </w:rPr>
              <w:t xml:space="preserve"> </w:t>
            </w:r>
            <w:proofErr w:type="gramStart"/>
            <w:r w:rsidRPr="00C41A5F">
              <w:rPr>
                <w:rFonts w:ascii="Times New Roman" w:eastAsia="Times New Roman" w:hAnsi="Times New Roman" w:cs="Times New Roman"/>
                <w:color w:val="000000" w:themeColor="text1"/>
                <w:sz w:val="24"/>
                <w:szCs w:val="24"/>
              </w:rPr>
              <w:t>a number of</w:t>
            </w:r>
            <w:proofErr w:type="gramEnd"/>
            <w:r w:rsidRPr="00C41A5F">
              <w:rPr>
                <w:rFonts w:ascii="Times New Roman" w:eastAsia="Times New Roman" w:hAnsi="Times New Roman" w:cs="Times New Roman"/>
                <w:color w:val="000000" w:themeColor="text1"/>
                <w:sz w:val="24"/>
                <w:szCs w:val="24"/>
              </w:rPr>
              <w:t xml:space="preserve"> needed updates as the BIIS tables were posted.</w:t>
            </w:r>
          </w:p>
          <w:p w14:paraId="2F3B8683" w14:textId="77777777" w:rsidR="009942EA" w:rsidRPr="00C41A5F" w:rsidRDefault="009942EA" w:rsidP="00B0366C">
            <w:pPr>
              <w:spacing w:after="0"/>
              <w:ind w:left="360"/>
              <w:rPr>
                <w:rFonts w:ascii="Times New Roman" w:eastAsia="Times New Roman" w:hAnsi="Times New Roman" w:cs="Times New Roman"/>
                <w:color w:val="000000" w:themeColor="text1"/>
                <w:sz w:val="24"/>
                <w:szCs w:val="24"/>
              </w:rPr>
            </w:pPr>
          </w:p>
          <w:p w14:paraId="19A420D1"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488BA181"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Note: Due to submission deadline extensions, some of the items included for 2021 occurred in the beginning of FY 2022.</w:t>
            </w:r>
          </w:p>
        </w:tc>
      </w:tr>
      <w:tr w:rsidR="00C41A5F" w:rsidRPr="00C41A5F" w14:paraId="58C067ED"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6921F36E"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842" w:type="dxa"/>
            <w:tcBorders>
              <w:top w:val="single" w:sz="4" w:space="0" w:color="auto"/>
              <w:left w:val="single" w:sz="4" w:space="0" w:color="auto"/>
              <w:bottom w:val="single" w:sz="4" w:space="0" w:color="auto"/>
              <w:right w:val="single" w:sz="4" w:space="0" w:color="auto"/>
            </w:tcBorders>
          </w:tcPr>
          <w:p w14:paraId="5684A411" w14:textId="641681C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NIH’s EDI </w:t>
            </w:r>
            <w:r w:rsidR="004801AB" w:rsidRPr="00C41A5F">
              <w:rPr>
                <w:rFonts w:ascii="Times New Roman" w:eastAsia="Times New Roman" w:hAnsi="Times New Roman" w:cs="Times New Roman"/>
                <w:color w:val="000000" w:themeColor="text1"/>
                <w:sz w:val="24"/>
                <w:szCs w:val="24"/>
              </w:rPr>
              <w:t xml:space="preserve">Office </w:t>
            </w:r>
            <w:r w:rsidRPr="00C41A5F">
              <w:rPr>
                <w:rFonts w:ascii="Times New Roman" w:eastAsia="Times New Roman" w:hAnsi="Times New Roman" w:cs="Times New Roman"/>
                <w:color w:val="000000" w:themeColor="text1"/>
                <w:sz w:val="24"/>
                <w:szCs w:val="24"/>
              </w:rPr>
              <w:t xml:space="preserve">has allocated budgetary funding for </w:t>
            </w:r>
            <w:r w:rsidR="004801AB" w:rsidRPr="00C41A5F">
              <w:rPr>
                <w:rFonts w:ascii="Times New Roman" w:eastAsia="Times New Roman" w:hAnsi="Times New Roman" w:cs="Times New Roman"/>
                <w:color w:val="000000" w:themeColor="text1"/>
                <w:sz w:val="24"/>
                <w:szCs w:val="24"/>
              </w:rPr>
              <w:t>FTE</w:t>
            </w:r>
            <w:r w:rsidRPr="00C41A5F">
              <w:rPr>
                <w:rFonts w:ascii="Times New Roman" w:eastAsia="Times New Roman" w:hAnsi="Times New Roman" w:cs="Times New Roman"/>
                <w:color w:val="000000" w:themeColor="text1"/>
                <w:sz w:val="24"/>
                <w:szCs w:val="24"/>
              </w:rPr>
              <w:t xml:space="preserve"> staffing sufficient to current known requirements to support the data collection and tracking systems for complaints and workforce data.  EDI is in the process of filling vacant positions available within the current budget allocation.</w:t>
            </w:r>
          </w:p>
          <w:p w14:paraId="3997099A" w14:textId="77777777" w:rsidR="009942EA" w:rsidRPr="00C41A5F" w:rsidRDefault="009942EA" w:rsidP="00214183">
            <w:pPr>
              <w:rPr>
                <w:rFonts w:ascii="Times New Roman" w:eastAsia="Times New Roman" w:hAnsi="Times New Roman" w:cs="Times New Roman"/>
                <w:color w:val="000000" w:themeColor="text1"/>
                <w:sz w:val="24"/>
                <w:szCs w:val="24"/>
              </w:rPr>
            </w:pPr>
            <w:bookmarkStart w:id="149" w:name="_Hlk120264727"/>
            <w:r w:rsidRPr="00C41A5F">
              <w:rPr>
                <w:rFonts w:ascii="Times New Roman" w:eastAsia="Times New Roman" w:hAnsi="Times New Roman" w:cs="Times New Roman"/>
                <w:color w:val="000000" w:themeColor="text1"/>
                <w:sz w:val="24"/>
                <w:szCs w:val="24"/>
              </w:rPr>
              <w:t>EDI has launched an internal office-wide needs assessment effort to identify key knowledge, skills, and analytic abilities for supporting workforce data collection and tracking systems. This effort aims to promote effective capacity building, ensure alignment of staffing needs and requirements with budgetary allocations, and promote overall efficiency of operations and reporting.</w:t>
            </w:r>
          </w:p>
          <w:bookmarkEnd w:id="149"/>
          <w:p w14:paraId="72582239"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Additional funding was allocated for FY 2022 and FY 2023 to support ongoing development of a </w:t>
            </w:r>
            <w:proofErr w:type="spellStart"/>
            <w:r w:rsidRPr="00C41A5F">
              <w:rPr>
                <w:rFonts w:ascii="Times New Roman" w:eastAsia="Times New Roman" w:hAnsi="Times New Roman" w:cs="Times New Roman"/>
                <w:color w:val="000000" w:themeColor="text1"/>
                <w:sz w:val="24"/>
                <w:szCs w:val="24"/>
              </w:rPr>
              <w:t>QlikSense</w:t>
            </w:r>
            <w:proofErr w:type="spellEnd"/>
            <w:r w:rsidRPr="00C41A5F">
              <w:rPr>
                <w:rFonts w:ascii="Times New Roman" w:eastAsia="Times New Roman" w:hAnsi="Times New Roman" w:cs="Times New Roman"/>
                <w:color w:val="000000" w:themeColor="text1"/>
                <w:sz w:val="24"/>
                <w:szCs w:val="24"/>
              </w:rPr>
              <w:t xml:space="preserve"> data dashboard. Dashboard upgrades and enhancements aim to allow multiple access levels and serve as a tool for both EDI internal staff as well as NIH-wide staff to gain insight into agency level data. These data include current and historical staff demographics, benchmark populations, and snapshots across the employee lifecycle. </w:t>
            </w:r>
          </w:p>
          <w:p w14:paraId="3A25D746" w14:textId="69243B1A"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Funding was also allocated for FY 2022 and FY 2023 to support ongoing development to the complaints tracking systems. In FY 2022 a transition was initiated from the existing </w:t>
            </w:r>
            <w:proofErr w:type="spellStart"/>
            <w:r w:rsidRPr="00C41A5F">
              <w:rPr>
                <w:rFonts w:ascii="Times New Roman" w:eastAsia="Times New Roman" w:hAnsi="Times New Roman" w:cs="Times New Roman"/>
                <w:color w:val="000000" w:themeColor="text1"/>
                <w:sz w:val="24"/>
                <w:szCs w:val="24"/>
              </w:rPr>
              <w:t>iComplaints</w:t>
            </w:r>
            <w:proofErr w:type="spellEnd"/>
            <w:r w:rsidRPr="00C41A5F">
              <w:rPr>
                <w:rFonts w:ascii="Times New Roman" w:eastAsia="Times New Roman" w:hAnsi="Times New Roman" w:cs="Times New Roman"/>
                <w:color w:val="000000" w:themeColor="text1"/>
                <w:sz w:val="24"/>
                <w:szCs w:val="24"/>
              </w:rPr>
              <w:t xml:space="preserve"> system to the newer </w:t>
            </w:r>
            <w:proofErr w:type="spellStart"/>
            <w:r w:rsidRPr="00C41A5F">
              <w:rPr>
                <w:rFonts w:ascii="Times New Roman" w:eastAsia="Times New Roman" w:hAnsi="Times New Roman" w:cs="Times New Roman"/>
                <w:color w:val="000000" w:themeColor="text1"/>
                <w:sz w:val="24"/>
                <w:szCs w:val="24"/>
              </w:rPr>
              <w:t>Entellitrak</w:t>
            </w:r>
            <w:proofErr w:type="spellEnd"/>
            <w:r w:rsidRPr="00C41A5F">
              <w:rPr>
                <w:rFonts w:ascii="Times New Roman" w:eastAsia="Times New Roman" w:hAnsi="Times New Roman" w:cs="Times New Roman"/>
                <w:color w:val="000000" w:themeColor="text1"/>
                <w:sz w:val="24"/>
                <w:szCs w:val="24"/>
              </w:rPr>
              <w:t xml:space="preserve"> system. The full transition is expected to be completed in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2023 with optional upgrades being evaluated for efficiency and accuracy in complaint tracking. EDI will request more funding in FY 2023 for the next budget cycle.</w:t>
            </w:r>
          </w:p>
        </w:tc>
      </w:tr>
    </w:tbl>
    <w:p w14:paraId="685FE495" w14:textId="77777777" w:rsidR="009942EA" w:rsidRPr="00C41A5F" w:rsidRDefault="009942EA" w:rsidP="009942EA">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p>
    <w:p w14:paraId="41D12123"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0EF122F8"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53D7431C"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43659CC"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92"/>
      </w:tblGrid>
      <w:tr w:rsidR="00C41A5F" w:rsidRPr="00C41A5F" w14:paraId="3E09A0AE" w14:textId="77777777" w:rsidTr="00214183">
        <w:trPr>
          <w:trHeight w:val="288"/>
          <w:tblCellSpacing w:w="0" w:type="dxa"/>
        </w:trPr>
        <w:tc>
          <w:tcPr>
            <w:tcW w:w="5000"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41FABA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FY 2022 National Institutes of Health Plan B.5.a.2 - </w:t>
            </w:r>
            <w:r w:rsidRPr="00714549">
              <w:rPr>
                <w:rFonts w:ascii="Times New Roman" w:hAnsi="Times New Roman" w:cs="Times New Roman"/>
                <w:b/>
                <w:bCs/>
                <w:color w:val="000000" w:themeColor="text1"/>
                <w:sz w:val="24"/>
                <w:szCs w:val="24"/>
              </w:rPr>
              <w:t>CLOSED</w:t>
            </w:r>
          </w:p>
        </w:tc>
      </w:tr>
    </w:tbl>
    <w:p w14:paraId="1265F9B9" w14:textId="77777777" w:rsidR="009942EA" w:rsidRPr="00C41A5F" w:rsidRDefault="009942EA" w:rsidP="009942EA">
      <w:pPr>
        <w:spacing w:before="2" w:after="2"/>
        <w:outlineLvl w:val="2"/>
        <w:rPr>
          <w:rFonts w:ascii="Times New Roman" w:hAnsi="Times New Roman" w:cs="Times New Roman"/>
          <w:vanish/>
          <w:color w:val="000000" w:themeColor="text1"/>
          <w:sz w:val="24"/>
          <w:szCs w:val="24"/>
        </w:rPr>
      </w:pPr>
      <w:r w:rsidRPr="00C41A5F">
        <w:rPr>
          <w:rFonts w:ascii="Times New Roman" w:hAnsi="Times New Roman" w:cs="Times New Roman"/>
          <w:b/>
          <w:color w:val="000000" w:themeColor="text1"/>
          <w:sz w:val="24"/>
          <w:szCs w:val="24"/>
        </w:rPr>
        <w:t>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17"/>
        <w:gridCol w:w="7472"/>
      </w:tblGrid>
      <w:tr w:rsidR="00C41A5F" w:rsidRPr="00C41A5F" w14:paraId="772BD09D" w14:textId="77777777" w:rsidTr="00214183">
        <w:trPr>
          <w:tblHeader/>
        </w:trPr>
        <w:tc>
          <w:tcPr>
            <w:tcW w:w="12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29DEC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53AD4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6CD1D0A0" w14:textId="77777777" w:rsidTr="00214183">
        <w:tc>
          <w:tcPr>
            <w:tcW w:w="12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EF040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p>
        </w:tc>
        <w:tc>
          <w:tcPr>
            <w:tcW w:w="37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7B7203"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sz w:val="24"/>
                <w:szCs w:val="24"/>
              </w:rPr>
              <w:t xml:space="preserve">All managers and supervisors have not yet received training on their responsibilities under the following areas under the agency EEO program: Reasonable Accommodation Procedures. </w:t>
            </w:r>
          </w:p>
        </w:tc>
      </w:tr>
    </w:tbl>
    <w:p w14:paraId="483D8DEC"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C7A840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40"/>
        <w:gridCol w:w="3060"/>
        <w:gridCol w:w="1709"/>
        <w:gridCol w:w="1891"/>
        <w:gridCol w:w="1889"/>
      </w:tblGrid>
      <w:tr w:rsidR="00C41A5F" w:rsidRPr="00C41A5F" w14:paraId="3C6449EF" w14:textId="77777777" w:rsidTr="00073B6B">
        <w:trPr>
          <w:tblHeader/>
        </w:trPr>
        <w:tc>
          <w:tcPr>
            <w:tcW w:w="6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28E77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5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44030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347AE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56" w:type="pct"/>
            <w:tcBorders>
              <w:top w:val="single" w:sz="8" w:space="0" w:color="666666"/>
              <w:left w:val="single" w:sz="8" w:space="0" w:color="666666"/>
              <w:bottom w:val="single" w:sz="8" w:space="0" w:color="666666"/>
              <w:right w:val="single" w:sz="8" w:space="0" w:color="666666"/>
            </w:tcBorders>
            <w:vAlign w:val="center"/>
          </w:tcPr>
          <w:p w14:paraId="3F5D026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32D7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15255FFE" w14:textId="77777777" w:rsidTr="00073B6B">
        <w:tc>
          <w:tcPr>
            <w:tcW w:w="6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751AAE" w14:textId="5BB50DDE"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w:t>
            </w:r>
            <w:r w:rsidR="004801AB"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1/2018</w:t>
            </w:r>
          </w:p>
        </w:tc>
        <w:tc>
          <w:tcPr>
            <w:tcW w:w="15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8D82A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Provide ongoing RA training to NIH managers, supervisors, and employees.</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D9AA1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01/31/2020</w:t>
            </w:r>
          </w:p>
        </w:tc>
        <w:tc>
          <w:tcPr>
            <w:tcW w:w="956" w:type="pct"/>
            <w:tcBorders>
              <w:top w:val="single" w:sz="8" w:space="0" w:color="666666"/>
              <w:left w:val="single" w:sz="8" w:space="0" w:color="666666"/>
              <w:bottom w:val="single" w:sz="8" w:space="0" w:color="666666"/>
              <w:right w:val="single" w:sz="8" w:space="0" w:color="666666"/>
            </w:tcBorders>
            <w:vAlign w:val="center"/>
          </w:tcPr>
          <w:p w14:paraId="316000E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9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0EE2F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55E05356"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9E9EFB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4F940AF2" w14:textId="77777777" w:rsidTr="00714549">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9D574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35293F6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72A77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6B8E5D0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77C748D2" w14:textId="77777777" w:rsidTr="00714549">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74B64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0182F11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2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677A3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7F439732" w14:textId="77777777" w:rsidTr="00714549">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05B5B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Access &amp; Equity Branch,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shd w:val="clear" w:color="auto" w:fill="auto"/>
          </w:tcPr>
          <w:p w14:paraId="16194B3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2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66F14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A58719C" w14:textId="77777777" w:rsidTr="00714549">
        <w:tblPrEx>
          <w:tblLook w:val="04A0" w:firstRow="1" w:lastRow="0" w:firstColumn="1" w:lastColumn="0" w:noHBand="0" w:noVBand="1"/>
        </w:tblPrEx>
        <w:tc>
          <w:tcPr>
            <w:tcW w:w="1917" w:type="pct"/>
            <w:tcBorders>
              <w:top w:val="single" w:sz="8" w:space="0" w:color="666666"/>
              <w:left w:val="single" w:sz="8" w:space="0" w:color="666666"/>
              <w:bottom w:val="single" w:sz="8" w:space="0" w:color="666666"/>
              <w:right w:val="single" w:sz="8" w:space="0" w:color="666666"/>
            </w:tcBorders>
            <w:vAlign w:val="center"/>
            <w:hideMark/>
          </w:tcPr>
          <w:p w14:paraId="5F0C47E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and Customer Outreach Division,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hideMark/>
          </w:tcPr>
          <w:p w14:paraId="752F7B1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p w14:paraId="39927CE5"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1260" w:type="pct"/>
            <w:tcBorders>
              <w:top w:val="single" w:sz="8" w:space="0" w:color="666666"/>
              <w:left w:val="single" w:sz="8" w:space="0" w:color="666666"/>
              <w:bottom w:val="single" w:sz="8" w:space="0" w:color="666666"/>
              <w:right w:val="single" w:sz="8" w:space="0" w:color="666666"/>
            </w:tcBorders>
            <w:vAlign w:val="center"/>
            <w:hideMark/>
          </w:tcPr>
          <w:p w14:paraId="43CE3F1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9942EA" w:rsidRPr="00C41A5F" w14:paraId="0E43014F" w14:textId="77777777" w:rsidTr="00714549">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0B565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Customer Outreach and Employee Development Branch,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tcPr>
          <w:p w14:paraId="63FC64A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Nicole Ray</w:t>
            </w:r>
          </w:p>
        </w:tc>
        <w:tc>
          <w:tcPr>
            <w:tcW w:w="12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AE501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3B95F8B5"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3731CC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1"/>
        <w:gridCol w:w="3232"/>
        <w:gridCol w:w="1187"/>
        <w:gridCol w:w="1640"/>
        <w:gridCol w:w="2189"/>
      </w:tblGrid>
      <w:tr w:rsidR="00C41A5F" w:rsidRPr="00C41A5F" w14:paraId="062FDB29" w14:textId="77777777" w:rsidTr="00214183">
        <w:trPr>
          <w:tblHeader/>
        </w:trPr>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23129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34" w:type="pct"/>
            <w:tcBorders>
              <w:top w:val="single" w:sz="8" w:space="0" w:color="666666"/>
              <w:left w:val="single" w:sz="8" w:space="0" w:color="666666"/>
              <w:bottom w:val="single" w:sz="8" w:space="0" w:color="666666"/>
              <w:right w:val="single" w:sz="8" w:space="0" w:color="666666"/>
            </w:tcBorders>
            <w:vAlign w:val="center"/>
          </w:tcPr>
          <w:p w14:paraId="468E36E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00" w:type="pct"/>
            <w:tcBorders>
              <w:top w:val="single" w:sz="8" w:space="0" w:color="666666"/>
              <w:left w:val="single" w:sz="8" w:space="0" w:color="666666"/>
              <w:bottom w:val="single" w:sz="8" w:space="0" w:color="666666"/>
              <w:right w:val="single" w:sz="8" w:space="0" w:color="666666"/>
            </w:tcBorders>
          </w:tcPr>
          <w:p w14:paraId="58DE01E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57FCED8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30A39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FFB78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2884B918"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F75AC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09/30/2017</w:t>
            </w:r>
          </w:p>
        </w:tc>
        <w:tc>
          <w:tcPr>
            <w:tcW w:w="1634" w:type="pct"/>
            <w:tcBorders>
              <w:top w:val="single" w:sz="8" w:space="0" w:color="666666"/>
              <w:left w:val="single" w:sz="8" w:space="0" w:color="666666"/>
              <w:bottom w:val="single" w:sz="8" w:space="0" w:color="666666"/>
              <w:right w:val="single" w:sz="8" w:space="0" w:color="666666"/>
            </w:tcBorders>
          </w:tcPr>
          <w:p w14:paraId="50628EE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Roll out new RA training for managers, supervisors, and employees.</w:t>
            </w:r>
          </w:p>
        </w:tc>
        <w:tc>
          <w:tcPr>
            <w:tcW w:w="600" w:type="pct"/>
            <w:tcBorders>
              <w:top w:val="single" w:sz="8" w:space="0" w:color="666666"/>
              <w:left w:val="single" w:sz="8" w:space="0" w:color="666666"/>
              <w:bottom w:val="single" w:sz="8" w:space="0" w:color="666666"/>
              <w:right w:val="single" w:sz="8" w:space="0" w:color="666666"/>
            </w:tcBorders>
          </w:tcPr>
          <w:p w14:paraId="70115BFB"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502962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466A33"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64E3D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09/30/2017</w:t>
            </w:r>
          </w:p>
        </w:tc>
      </w:tr>
      <w:tr w:rsidR="00C41A5F" w:rsidRPr="00C41A5F" w14:paraId="08C6DEA3"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BDA457"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456502F"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E4EE5D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12/31/2018</w:t>
            </w:r>
          </w:p>
          <w:p w14:paraId="63D4C0AC"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3F076A6"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1634" w:type="pct"/>
            <w:tcBorders>
              <w:top w:val="single" w:sz="8" w:space="0" w:color="666666"/>
              <w:left w:val="single" w:sz="8" w:space="0" w:color="666666"/>
              <w:bottom w:val="single" w:sz="8" w:space="0" w:color="666666"/>
              <w:right w:val="single" w:sz="8" w:space="0" w:color="666666"/>
            </w:tcBorders>
          </w:tcPr>
          <w:p w14:paraId="6B04BB4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Draft a new RA policy and procedures for dissemination to the NIH workforce and new employees.  Once approved by NIH senior leadership, the policy and procedures will be posted on the EDI website and will be communicated to new employees at orientation (depending on business case approval.)</w:t>
            </w:r>
          </w:p>
        </w:tc>
        <w:tc>
          <w:tcPr>
            <w:tcW w:w="600" w:type="pct"/>
            <w:tcBorders>
              <w:top w:val="single" w:sz="8" w:space="0" w:color="666666"/>
              <w:left w:val="single" w:sz="8" w:space="0" w:color="666666"/>
              <w:bottom w:val="single" w:sz="8" w:space="0" w:color="666666"/>
              <w:right w:val="single" w:sz="8" w:space="0" w:color="666666"/>
            </w:tcBorders>
          </w:tcPr>
          <w:p w14:paraId="2F91B876" w14:textId="77777777" w:rsidR="009942EA" w:rsidRPr="00C41A5F" w:rsidRDefault="009942EA" w:rsidP="00214183">
            <w:pPr>
              <w:spacing w:before="2" w:after="2"/>
              <w:rPr>
                <w:rFonts w:ascii="Times New Roman" w:hAnsi="Times New Roman" w:cs="Times New Roman"/>
                <w:color w:val="000000" w:themeColor="text1"/>
                <w:sz w:val="24"/>
                <w:szCs w:val="24"/>
              </w:rPr>
            </w:pPr>
          </w:p>
          <w:p w14:paraId="045E51B9"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171EB4B"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A5C61DA"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522DE95"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5C1D3A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E2234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05/30/2018</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706B0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12/31/2018</w:t>
            </w:r>
          </w:p>
        </w:tc>
      </w:tr>
      <w:tr w:rsidR="00C41A5F" w:rsidRPr="00C41A5F" w14:paraId="2255CC70"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57C6B1" w14:textId="77777777" w:rsidR="009942EA" w:rsidRPr="00C41A5F" w:rsidRDefault="009942EA" w:rsidP="00214183">
            <w:pPr>
              <w:spacing w:before="2" w:after="2"/>
              <w:rPr>
                <w:rFonts w:ascii="Times New Roman" w:hAnsi="Times New Roman" w:cs="Times New Roman"/>
                <w:color w:val="000000" w:themeColor="text1"/>
                <w:sz w:val="24"/>
                <w:szCs w:val="24"/>
              </w:rPr>
            </w:pPr>
          </w:p>
          <w:p w14:paraId="526E45F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01/31/2020</w:t>
            </w:r>
          </w:p>
        </w:tc>
        <w:tc>
          <w:tcPr>
            <w:tcW w:w="1634" w:type="pct"/>
            <w:tcBorders>
              <w:top w:val="single" w:sz="8" w:space="0" w:color="666666"/>
              <w:left w:val="single" w:sz="8" w:space="0" w:color="666666"/>
              <w:bottom w:val="single" w:sz="8" w:space="0" w:color="666666"/>
              <w:right w:val="single" w:sz="8" w:space="0" w:color="666666"/>
            </w:tcBorders>
          </w:tcPr>
          <w:p w14:paraId="6B7F3AD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Ensure that the new online </w:t>
            </w:r>
            <w:proofErr w:type="spellStart"/>
            <w:r w:rsidRPr="00C41A5F">
              <w:rPr>
                <w:rFonts w:ascii="Times New Roman" w:hAnsi="Times New Roman" w:cs="Times New Roman"/>
                <w:color w:val="000000" w:themeColor="text1"/>
                <w:sz w:val="24"/>
                <w:szCs w:val="24"/>
              </w:rPr>
              <w:t>NoFEAR</w:t>
            </w:r>
            <w:proofErr w:type="spellEnd"/>
            <w:r w:rsidRPr="00C41A5F">
              <w:rPr>
                <w:rFonts w:ascii="Times New Roman" w:hAnsi="Times New Roman" w:cs="Times New Roman"/>
                <w:color w:val="000000" w:themeColor="text1"/>
                <w:sz w:val="24"/>
                <w:szCs w:val="24"/>
              </w:rPr>
              <w:t xml:space="preserve"> training module identifies responsibilities </w:t>
            </w:r>
            <w:proofErr w:type="gramStart"/>
            <w:r w:rsidRPr="00C41A5F">
              <w:rPr>
                <w:rFonts w:ascii="Times New Roman" w:hAnsi="Times New Roman" w:cs="Times New Roman"/>
                <w:color w:val="000000" w:themeColor="text1"/>
                <w:sz w:val="24"/>
                <w:szCs w:val="24"/>
              </w:rPr>
              <w:t>in regard to</w:t>
            </w:r>
            <w:proofErr w:type="gramEnd"/>
            <w:r w:rsidRPr="00C41A5F">
              <w:rPr>
                <w:rFonts w:ascii="Times New Roman" w:hAnsi="Times New Roman" w:cs="Times New Roman"/>
                <w:color w:val="000000" w:themeColor="text1"/>
                <w:sz w:val="24"/>
                <w:szCs w:val="24"/>
              </w:rPr>
              <w:t xml:space="preserve"> RA procedures.</w:t>
            </w:r>
          </w:p>
        </w:tc>
        <w:tc>
          <w:tcPr>
            <w:tcW w:w="600" w:type="pct"/>
            <w:tcBorders>
              <w:top w:val="single" w:sz="8" w:space="0" w:color="666666"/>
              <w:left w:val="single" w:sz="8" w:space="0" w:color="666666"/>
              <w:bottom w:val="single" w:sz="8" w:space="0" w:color="666666"/>
              <w:right w:val="single" w:sz="8" w:space="0" w:color="666666"/>
            </w:tcBorders>
          </w:tcPr>
          <w:p w14:paraId="0B016510"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F8EBC33"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1D6E2D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CA3F89"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8F418E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6D11BF"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E4E711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08/30/2021</w:t>
            </w:r>
          </w:p>
        </w:tc>
      </w:tr>
      <w:tr w:rsidR="009942EA" w:rsidRPr="00C41A5F" w14:paraId="42884EDA"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909E0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09/30/2021</w:t>
            </w:r>
          </w:p>
        </w:tc>
        <w:tc>
          <w:tcPr>
            <w:tcW w:w="1634" w:type="pct"/>
            <w:tcBorders>
              <w:top w:val="single" w:sz="8" w:space="0" w:color="666666"/>
              <w:left w:val="single" w:sz="8" w:space="0" w:color="666666"/>
              <w:bottom w:val="single" w:sz="8" w:space="0" w:color="666666"/>
              <w:right w:val="single" w:sz="8" w:space="0" w:color="666666"/>
            </w:tcBorders>
          </w:tcPr>
          <w:p w14:paraId="570A8AD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Have tools and education in place to track participation training rates of RA education. </w:t>
            </w:r>
            <w:r w:rsidRPr="00C41A5F">
              <w:rPr>
                <w:rFonts w:ascii="Times New Roman" w:hAnsi="Times New Roman" w:cs="Times New Roman"/>
                <w:color w:val="000000" w:themeColor="text1"/>
                <w:sz w:val="24"/>
                <w:szCs w:val="24"/>
              </w:rPr>
              <w:lastRenderedPageBreak/>
              <w:t>Will continue to update modality and content.</w:t>
            </w:r>
          </w:p>
        </w:tc>
        <w:tc>
          <w:tcPr>
            <w:tcW w:w="600" w:type="pct"/>
            <w:tcBorders>
              <w:top w:val="single" w:sz="8" w:space="0" w:color="666666"/>
              <w:left w:val="single" w:sz="8" w:space="0" w:color="666666"/>
              <w:bottom w:val="single" w:sz="8" w:space="0" w:color="666666"/>
              <w:right w:val="single" w:sz="8" w:space="0" w:color="666666"/>
            </w:tcBorders>
          </w:tcPr>
          <w:p w14:paraId="4A7D4B52"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3BF743D" w14:textId="77777777" w:rsidR="009942EA" w:rsidRPr="00C41A5F" w:rsidRDefault="009942EA" w:rsidP="00214183">
            <w:pPr>
              <w:spacing w:before="2" w:after="2"/>
              <w:rPr>
                <w:rFonts w:ascii="Times New Roman" w:hAnsi="Times New Roman" w:cs="Times New Roman"/>
                <w:color w:val="000000" w:themeColor="text1"/>
                <w:sz w:val="24"/>
                <w:szCs w:val="24"/>
              </w:rPr>
            </w:pPr>
          </w:p>
          <w:p w14:paraId="22DB0DC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AC0E9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B8906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0245EB13"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4F57DE44" w14:textId="77777777" w:rsidR="009942EA" w:rsidRPr="00C41A5F" w:rsidRDefault="009942EA" w:rsidP="009942EA">
      <w:pPr>
        <w:spacing w:before="2" w:after="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404"/>
      </w:tblGrid>
      <w:tr w:rsidR="00C41A5F" w:rsidRPr="00C41A5F" w14:paraId="62034161" w14:textId="77777777" w:rsidTr="00214183">
        <w:trPr>
          <w:trHeight w:val="485"/>
        </w:trPr>
        <w:tc>
          <w:tcPr>
            <w:tcW w:w="2491" w:type="dxa"/>
            <w:vAlign w:val="center"/>
          </w:tcPr>
          <w:p w14:paraId="78F6B08B"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404" w:type="dxa"/>
            <w:vAlign w:val="center"/>
          </w:tcPr>
          <w:p w14:paraId="2ADFAD2C"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430C102C" w14:textId="77777777" w:rsidTr="00214183">
        <w:trPr>
          <w:trHeight w:val="530"/>
        </w:trPr>
        <w:tc>
          <w:tcPr>
            <w:tcW w:w="2491" w:type="dxa"/>
            <w:vAlign w:val="center"/>
          </w:tcPr>
          <w:p w14:paraId="31F0229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404" w:type="dxa"/>
          </w:tcPr>
          <w:p w14:paraId="646CF55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EEOC and the NIH Unions have reviewed, and approved NIH’s RA Policy and Procedures and they are currently being updated in the NIH Manual Chapters. Any changes will be re-approved by the EEOC prior to dissemination.</w:t>
            </w:r>
          </w:p>
        </w:tc>
      </w:tr>
      <w:tr w:rsidR="00C41A5F" w:rsidRPr="00C41A5F" w14:paraId="5A593363" w14:textId="77777777" w:rsidTr="00214183">
        <w:trPr>
          <w:trHeight w:val="530"/>
        </w:trPr>
        <w:tc>
          <w:tcPr>
            <w:tcW w:w="2491" w:type="dxa"/>
            <w:vAlign w:val="center"/>
          </w:tcPr>
          <w:p w14:paraId="40D54977"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404" w:type="dxa"/>
          </w:tcPr>
          <w:p w14:paraId="51704022" w14:textId="43419529"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NIH’s RA Policy and Procedures were published in NIH’s Manual Chapters-- MC 2204 RA on May 15, 2020. </w:t>
            </w:r>
            <w:hyperlink r:id="rId56" w:history="1">
              <w:r w:rsidRPr="00C41A5F">
                <w:rPr>
                  <w:rFonts w:ascii="Times New Roman" w:hAnsi="Times New Roman" w:cs="Times New Roman"/>
                  <w:color w:val="000000" w:themeColor="text1"/>
                  <w:sz w:val="24"/>
                  <w:szCs w:val="24"/>
                  <w:u w:val="single"/>
                </w:rPr>
                <w:t>https://policymanual.nih.gov/2204</w:t>
              </w:r>
            </w:hyperlink>
            <w:r w:rsidRPr="00C41A5F">
              <w:rPr>
                <w:rFonts w:ascii="Times New Roman" w:hAnsi="Times New Roman" w:cs="Times New Roman"/>
                <w:color w:val="000000" w:themeColor="text1"/>
                <w:sz w:val="24"/>
                <w:szCs w:val="24"/>
              </w:rPr>
              <w:t xml:space="preserve"> </w:t>
            </w:r>
          </w:p>
        </w:tc>
      </w:tr>
      <w:tr w:rsidR="00C41A5F" w:rsidRPr="00C41A5F" w14:paraId="2705759C" w14:textId="77777777" w:rsidTr="00214183">
        <w:trPr>
          <w:trHeight w:val="530"/>
        </w:trPr>
        <w:tc>
          <w:tcPr>
            <w:tcW w:w="2491" w:type="dxa"/>
            <w:vAlign w:val="center"/>
          </w:tcPr>
          <w:p w14:paraId="2B155168"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7404" w:type="dxa"/>
          </w:tcPr>
          <w:p w14:paraId="6BE0C098"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284981CE" w14:textId="246821D2"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provided quarterly RA training opportunities for NIH supervisors upon request. In FY 2020, 616 supervisors received this training.</w:t>
            </w:r>
          </w:p>
        </w:tc>
      </w:tr>
      <w:tr w:rsidR="00C41A5F" w:rsidRPr="00C41A5F" w14:paraId="42272666" w14:textId="77777777" w:rsidTr="00214183">
        <w:trPr>
          <w:trHeight w:val="530"/>
        </w:trPr>
        <w:tc>
          <w:tcPr>
            <w:tcW w:w="2491" w:type="dxa"/>
            <w:vAlign w:val="center"/>
          </w:tcPr>
          <w:p w14:paraId="177D96E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7404" w:type="dxa"/>
          </w:tcPr>
          <w:p w14:paraId="4811C180" w14:textId="42F892B8"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FY </w:t>
            </w:r>
            <w:r w:rsidR="00311A22" w:rsidRPr="00C41A5F">
              <w:rPr>
                <w:rFonts w:ascii="Times New Roman" w:eastAsia="Times New Roman" w:hAnsi="Times New Roman" w:cs="Times New Roman"/>
                <w:color w:val="000000" w:themeColor="text1"/>
                <w:sz w:val="24"/>
                <w:szCs w:val="24"/>
              </w:rPr>
              <w:t>20</w:t>
            </w:r>
            <w:r w:rsidRPr="00C41A5F">
              <w:rPr>
                <w:rFonts w:ascii="Times New Roman" w:eastAsia="Times New Roman" w:hAnsi="Times New Roman" w:cs="Times New Roman"/>
                <w:color w:val="000000" w:themeColor="text1"/>
                <w:sz w:val="24"/>
                <w:szCs w:val="24"/>
              </w:rPr>
              <w:t>21, a total of 401 NIH staff were trained in RA (231 supervisors and managers</w:t>
            </w:r>
            <w:r w:rsidR="004801AB"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and 170 employees). EDI also provided RA Training to 165 employees of the Administration for Children and Families. EDI offers quarterly RA training for NIH staff. Additionally, in 2021 RA training is provided to individual offices and groups upon request. </w:t>
            </w:r>
          </w:p>
          <w:p w14:paraId="6C393931"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6A540A01" w14:textId="7F546EEF"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2021</w:t>
            </w:r>
            <w:r w:rsidR="004801AB"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EDI added additional scenarios to the annual </w:t>
            </w:r>
            <w:proofErr w:type="spellStart"/>
            <w:r w:rsidRPr="00C41A5F">
              <w:rPr>
                <w:rFonts w:ascii="Times New Roman" w:eastAsia="Times New Roman" w:hAnsi="Times New Roman" w:cs="Times New Roman"/>
                <w:color w:val="000000" w:themeColor="text1"/>
                <w:sz w:val="24"/>
                <w:szCs w:val="24"/>
              </w:rPr>
              <w:t>NoFEAR</w:t>
            </w:r>
            <w:proofErr w:type="spellEnd"/>
            <w:r w:rsidRPr="00C41A5F">
              <w:rPr>
                <w:rFonts w:ascii="Times New Roman" w:eastAsia="Times New Roman" w:hAnsi="Times New Roman" w:cs="Times New Roman"/>
                <w:color w:val="000000" w:themeColor="text1"/>
                <w:sz w:val="24"/>
                <w:szCs w:val="24"/>
              </w:rPr>
              <w:t xml:space="preserve"> training to include specific situations related to disability and </w:t>
            </w:r>
            <w:r w:rsidR="004801AB" w:rsidRPr="00C41A5F">
              <w:rPr>
                <w:rFonts w:ascii="Times New Roman" w:eastAsia="Times New Roman" w:hAnsi="Times New Roman" w:cs="Times New Roman"/>
                <w:color w:val="000000" w:themeColor="text1"/>
                <w:sz w:val="24"/>
                <w:szCs w:val="24"/>
              </w:rPr>
              <w:t>RA</w:t>
            </w:r>
            <w:r w:rsidRPr="00C41A5F">
              <w:rPr>
                <w:rFonts w:ascii="Times New Roman" w:eastAsia="Times New Roman" w:hAnsi="Times New Roman" w:cs="Times New Roman"/>
                <w:color w:val="000000" w:themeColor="text1"/>
                <w:sz w:val="24"/>
                <w:szCs w:val="24"/>
              </w:rPr>
              <w:t xml:space="preserve">s.  These new scenarios were rolled out in the annual </w:t>
            </w:r>
            <w:proofErr w:type="spellStart"/>
            <w:r w:rsidRPr="00C41A5F">
              <w:rPr>
                <w:rFonts w:ascii="Times New Roman" w:eastAsia="Times New Roman" w:hAnsi="Times New Roman" w:cs="Times New Roman"/>
                <w:color w:val="000000" w:themeColor="text1"/>
                <w:sz w:val="24"/>
                <w:szCs w:val="24"/>
              </w:rPr>
              <w:t>NoFEAR</w:t>
            </w:r>
            <w:proofErr w:type="spellEnd"/>
            <w:r w:rsidRPr="00C41A5F">
              <w:rPr>
                <w:rFonts w:ascii="Times New Roman" w:eastAsia="Times New Roman" w:hAnsi="Times New Roman" w:cs="Times New Roman"/>
                <w:color w:val="000000" w:themeColor="text1"/>
                <w:sz w:val="24"/>
                <w:szCs w:val="24"/>
              </w:rPr>
              <w:t xml:space="preserve"> training on 8/30/2021.  Additionally, EDI contracted to produce short videos portraying RA scenarios and the NIH RA process for use in future </w:t>
            </w:r>
            <w:r w:rsidR="004801AB" w:rsidRPr="00C41A5F">
              <w:rPr>
                <w:rFonts w:ascii="Times New Roman" w:eastAsia="Times New Roman" w:hAnsi="Times New Roman" w:cs="Times New Roman"/>
                <w:color w:val="000000" w:themeColor="text1"/>
                <w:sz w:val="24"/>
                <w:szCs w:val="24"/>
              </w:rPr>
              <w:t>RA</w:t>
            </w:r>
            <w:r w:rsidRPr="00C41A5F">
              <w:rPr>
                <w:rFonts w:ascii="Times New Roman" w:eastAsia="Times New Roman" w:hAnsi="Times New Roman" w:cs="Times New Roman"/>
                <w:color w:val="000000" w:themeColor="text1"/>
                <w:sz w:val="24"/>
                <w:szCs w:val="24"/>
              </w:rPr>
              <w:t xml:space="preserve"> trainings.</w:t>
            </w:r>
          </w:p>
          <w:p w14:paraId="3510B649"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5D2DD3E7" w14:textId="6530BC16"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 new planned activity was added to dev</w:t>
            </w:r>
            <w:r w:rsidRPr="00C41A5F">
              <w:rPr>
                <w:rFonts w:ascii="Times New Roman" w:hAnsi="Times New Roman" w:cs="Times New Roman"/>
                <w:color w:val="000000" w:themeColor="text1"/>
                <w:sz w:val="24"/>
                <w:szCs w:val="24"/>
              </w:rPr>
              <w:t>elop RA training modules to be available through the NIH’s Learning Management System.</w:t>
            </w:r>
          </w:p>
        </w:tc>
      </w:tr>
      <w:tr w:rsidR="009942EA" w:rsidRPr="00C41A5F" w14:paraId="18130280" w14:textId="77777777" w:rsidTr="00214183">
        <w:trPr>
          <w:trHeight w:val="530"/>
        </w:trPr>
        <w:tc>
          <w:tcPr>
            <w:tcW w:w="2491" w:type="dxa"/>
            <w:vAlign w:val="center"/>
          </w:tcPr>
          <w:p w14:paraId="72F8FCF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404" w:type="dxa"/>
          </w:tcPr>
          <w:p w14:paraId="550D1E0A" w14:textId="09247835"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FY </w:t>
            </w:r>
            <w:r w:rsidR="00311A22" w:rsidRPr="00C41A5F">
              <w:rPr>
                <w:rFonts w:ascii="Times New Roman" w:eastAsia="Times New Roman" w:hAnsi="Times New Roman" w:cs="Times New Roman"/>
                <w:color w:val="000000" w:themeColor="text1"/>
                <w:sz w:val="24"/>
                <w:szCs w:val="24"/>
              </w:rPr>
              <w:t>20</w:t>
            </w:r>
            <w:r w:rsidRPr="00C41A5F">
              <w:rPr>
                <w:rFonts w:ascii="Times New Roman" w:eastAsia="Times New Roman" w:hAnsi="Times New Roman" w:cs="Times New Roman"/>
                <w:color w:val="000000" w:themeColor="text1"/>
                <w:sz w:val="24"/>
                <w:szCs w:val="24"/>
              </w:rPr>
              <w:t>22, a total of 246 NIH staff were trained in RA (145 supervisors and managers</w:t>
            </w:r>
            <w:r w:rsidR="004801AB"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and 101 employees). </w:t>
            </w:r>
          </w:p>
          <w:p w14:paraId="73465A25"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6CFD2896" w14:textId="252C18BE"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offers quarterly RA training for NIH staff. </w:t>
            </w:r>
          </w:p>
          <w:p w14:paraId="470AF91B" w14:textId="407FD449"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A new planned activity was added to draft an independent RA supervisory training module to include within the annual mandatory course.</w:t>
            </w:r>
          </w:p>
          <w:p w14:paraId="0B0348F8"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recommendation is to close this plan.</w:t>
            </w:r>
          </w:p>
        </w:tc>
      </w:tr>
    </w:tbl>
    <w:p w14:paraId="2C53A904" w14:textId="77777777" w:rsidR="009942EA" w:rsidRPr="00C41A5F" w:rsidRDefault="009942EA" w:rsidP="009942EA">
      <w:pPr>
        <w:rPr>
          <w:rFonts w:ascii="Times New Roman" w:hAnsi="Times New Roman" w:cs="Times New Roman"/>
          <w:b/>
          <w:bCs/>
          <w:color w:val="000000" w:themeColor="text1"/>
          <w:sz w:val="24"/>
          <w:szCs w:val="24"/>
        </w:rPr>
      </w:pPr>
    </w:p>
    <w:p w14:paraId="2087C0FE" w14:textId="77777777" w:rsidR="009942EA" w:rsidRPr="00C41A5F" w:rsidRDefault="009942EA" w:rsidP="009942EA">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p>
    <w:p w14:paraId="13038F24"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0A971AC5"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61EA9E0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0BC6D2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5595A789"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7B4FE8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B.</w:t>
            </w:r>
            <w:proofErr w:type="gramStart"/>
            <w:r w:rsidRPr="00C41A5F">
              <w:rPr>
                <w:rFonts w:ascii="Times New Roman" w:hAnsi="Times New Roman" w:cs="Times New Roman"/>
                <w:b/>
                <w:bCs/>
                <w:color w:val="000000" w:themeColor="text1"/>
                <w:sz w:val="24"/>
                <w:szCs w:val="24"/>
              </w:rPr>
              <w:t>5.a.</w:t>
            </w:r>
            <w:proofErr w:type="gramEnd"/>
            <w:r w:rsidRPr="00C41A5F">
              <w:rPr>
                <w:rFonts w:ascii="Times New Roman" w:hAnsi="Times New Roman" w:cs="Times New Roman"/>
                <w:b/>
                <w:bCs/>
                <w:color w:val="000000" w:themeColor="text1"/>
                <w:sz w:val="24"/>
                <w:szCs w:val="24"/>
              </w:rPr>
              <w:t>4</w:t>
            </w:r>
          </w:p>
        </w:tc>
      </w:tr>
      <w:tr w:rsidR="00C41A5F" w:rsidRPr="00C41A5F" w14:paraId="47685AB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tblHeader/>
        </w:trPr>
        <w:tc>
          <w:tcPr>
            <w:tcW w:w="1303" w:type="pct"/>
            <w:tcBorders>
              <w:top w:val="single" w:sz="8" w:space="0" w:color="666666"/>
              <w:left w:val="single" w:sz="8" w:space="0" w:color="666666"/>
              <w:bottom w:val="single" w:sz="8" w:space="0" w:color="666666"/>
              <w:right w:val="single" w:sz="8" w:space="0" w:color="666666"/>
            </w:tcBorders>
            <w:vAlign w:val="center"/>
            <w:hideMark/>
          </w:tcPr>
          <w:p w14:paraId="694908E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vAlign w:val="center"/>
            <w:hideMark/>
          </w:tcPr>
          <w:p w14:paraId="31E8B4A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4DB46303"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c>
          <w:tcPr>
            <w:tcW w:w="1303" w:type="pct"/>
            <w:tcBorders>
              <w:top w:val="single" w:sz="8" w:space="0" w:color="666666"/>
              <w:left w:val="single" w:sz="8" w:space="0" w:color="666666"/>
              <w:bottom w:val="single" w:sz="8" w:space="0" w:color="666666"/>
              <w:right w:val="single" w:sz="8" w:space="0" w:color="666666"/>
            </w:tcBorders>
            <w:vAlign w:val="center"/>
            <w:hideMark/>
          </w:tcPr>
          <w:p w14:paraId="096D00B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r w:rsidRPr="00C41A5F">
              <w:rPr>
                <w:rFonts w:ascii="Times New Roman" w:hAnsi="Times New Roman" w:cs="Times New Roman"/>
                <w:b/>
                <w:bCs/>
                <w:color w:val="000000" w:themeColor="text1"/>
                <w:sz w:val="24"/>
                <w:szCs w:val="24"/>
              </w:rPr>
              <w:br/>
            </w:r>
          </w:p>
        </w:tc>
        <w:tc>
          <w:tcPr>
            <w:tcW w:w="3697" w:type="pct"/>
            <w:tcBorders>
              <w:top w:val="single" w:sz="8" w:space="0" w:color="666666"/>
              <w:left w:val="single" w:sz="8" w:space="0" w:color="666666"/>
              <w:bottom w:val="single" w:sz="8" w:space="0" w:color="666666"/>
              <w:right w:val="single" w:sz="8" w:space="0" w:color="666666"/>
            </w:tcBorders>
            <w:vAlign w:val="center"/>
            <w:hideMark/>
          </w:tcPr>
          <w:p w14:paraId="35C124F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All managers and supervisors have not yet received training that equips them with interpersonal skills in order to supervise most effectively with diverse employees and avoid disputes arising from ineffective communications. </w:t>
            </w:r>
            <w:r w:rsidRPr="00C41A5F">
              <w:rPr>
                <w:rFonts w:ascii="Times New Roman" w:hAnsi="Times New Roman" w:cs="Times New Roman"/>
                <w:b/>
                <w:color w:val="000000" w:themeColor="text1"/>
                <w:sz w:val="24"/>
                <w:szCs w:val="24"/>
              </w:rPr>
              <w:t xml:space="preserve"> </w:t>
            </w:r>
          </w:p>
        </w:tc>
      </w:tr>
    </w:tbl>
    <w:p w14:paraId="1C473BE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3D240F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C41A5F" w:rsidRPr="00C41A5F" w14:paraId="6C7399E5" w14:textId="77777777" w:rsidTr="0021418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6413567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54E7F9B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6263414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14CB7D2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5D8C5A5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1BAD0803" w14:textId="77777777" w:rsidTr="00214183">
        <w:tc>
          <w:tcPr>
            <w:tcW w:w="665" w:type="pct"/>
            <w:tcBorders>
              <w:top w:val="single" w:sz="8" w:space="0" w:color="666666"/>
              <w:left w:val="single" w:sz="8" w:space="0" w:color="666666"/>
              <w:bottom w:val="single" w:sz="8" w:space="0" w:color="666666"/>
              <w:right w:val="single" w:sz="8" w:space="0" w:color="666666"/>
            </w:tcBorders>
            <w:vAlign w:val="center"/>
            <w:hideMark/>
          </w:tcPr>
          <w:p w14:paraId="29E3C68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2244D97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Ensure that all NIH managers and supervisors receive training related to interpersonal skills needed to manage a diverse workforce.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4657F76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06/30/2022</w:t>
            </w:r>
          </w:p>
        </w:tc>
        <w:tc>
          <w:tcPr>
            <w:tcW w:w="660" w:type="pct"/>
            <w:tcBorders>
              <w:top w:val="single" w:sz="8" w:space="0" w:color="666666"/>
              <w:left w:val="single" w:sz="8" w:space="0" w:color="666666"/>
              <w:bottom w:val="single" w:sz="8" w:space="0" w:color="666666"/>
              <w:right w:val="single" w:sz="8" w:space="0" w:color="666666"/>
            </w:tcBorders>
            <w:vAlign w:val="center"/>
          </w:tcPr>
          <w:p w14:paraId="37BA512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707" w:type="pct"/>
            <w:tcBorders>
              <w:top w:val="single" w:sz="8" w:space="0" w:color="666666"/>
              <w:left w:val="single" w:sz="8" w:space="0" w:color="666666"/>
              <w:bottom w:val="single" w:sz="8" w:space="0" w:color="666666"/>
              <w:right w:val="single" w:sz="8" w:space="0" w:color="666666"/>
            </w:tcBorders>
            <w:vAlign w:val="center"/>
          </w:tcPr>
          <w:p w14:paraId="01C91EBE"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58191C47"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65EC1A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57"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6"/>
        <w:gridCol w:w="1863"/>
      </w:tblGrid>
      <w:tr w:rsidR="00C41A5F" w:rsidRPr="00C41A5F" w14:paraId="0DE7DCF4" w14:textId="77777777" w:rsidTr="00214183">
        <w:trPr>
          <w:tblHeader/>
        </w:trPr>
        <w:tc>
          <w:tcPr>
            <w:tcW w:w="2047" w:type="pct"/>
            <w:tcBorders>
              <w:top w:val="single" w:sz="8" w:space="0" w:color="666666"/>
              <w:left w:val="single" w:sz="8" w:space="0" w:color="666666"/>
              <w:bottom w:val="single" w:sz="8" w:space="0" w:color="666666"/>
              <w:right w:val="single" w:sz="8" w:space="0" w:color="666666"/>
            </w:tcBorders>
            <w:vAlign w:val="center"/>
            <w:hideMark/>
          </w:tcPr>
          <w:p w14:paraId="0C39340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47" w:type="pct"/>
            <w:tcBorders>
              <w:top w:val="single" w:sz="8" w:space="0" w:color="666666"/>
              <w:left w:val="single" w:sz="8" w:space="0" w:color="666666"/>
              <w:bottom w:val="single" w:sz="8" w:space="0" w:color="666666"/>
              <w:right w:val="single" w:sz="8" w:space="0" w:color="666666"/>
            </w:tcBorders>
            <w:vAlign w:val="center"/>
            <w:hideMark/>
          </w:tcPr>
          <w:p w14:paraId="098D1DF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06" w:type="pct"/>
            <w:tcBorders>
              <w:top w:val="single" w:sz="8" w:space="0" w:color="666666"/>
              <w:left w:val="single" w:sz="8" w:space="0" w:color="666666"/>
              <w:bottom w:val="single" w:sz="8" w:space="0" w:color="666666"/>
              <w:right w:val="single" w:sz="8" w:space="0" w:color="666666"/>
            </w:tcBorders>
            <w:vAlign w:val="center"/>
            <w:hideMark/>
          </w:tcPr>
          <w:p w14:paraId="05C3ACD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3ECB076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1B20BD63" w14:textId="77777777" w:rsidTr="00214183">
        <w:tc>
          <w:tcPr>
            <w:tcW w:w="2047" w:type="pct"/>
            <w:tcBorders>
              <w:top w:val="single" w:sz="8" w:space="0" w:color="666666"/>
              <w:left w:val="single" w:sz="8" w:space="0" w:color="666666"/>
              <w:bottom w:val="single" w:sz="8" w:space="0" w:color="666666"/>
              <w:right w:val="single" w:sz="8" w:space="0" w:color="666666"/>
            </w:tcBorders>
            <w:vAlign w:val="center"/>
            <w:hideMark/>
          </w:tcPr>
          <w:p w14:paraId="13142AA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47" w:type="pct"/>
            <w:tcBorders>
              <w:top w:val="single" w:sz="8" w:space="0" w:color="666666"/>
              <w:left w:val="single" w:sz="8" w:space="0" w:color="666666"/>
              <w:bottom w:val="single" w:sz="8" w:space="0" w:color="666666"/>
              <w:right w:val="single" w:sz="8" w:space="0" w:color="666666"/>
            </w:tcBorders>
            <w:hideMark/>
          </w:tcPr>
          <w:p w14:paraId="07B4EA0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006" w:type="pct"/>
            <w:tcBorders>
              <w:top w:val="single" w:sz="8" w:space="0" w:color="666666"/>
              <w:left w:val="single" w:sz="8" w:space="0" w:color="666666"/>
              <w:bottom w:val="single" w:sz="8" w:space="0" w:color="666666"/>
              <w:right w:val="single" w:sz="8" w:space="0" w:color="666666"/>
            </w:tcBorders>
            <w:vAlign w:val="center"/>
            <w:hideMark/>
          </w:tcPr>
          <w:p w14:paraId="4282486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1AF9127C" w14:textId="77777777" w:rsidTr="00214183">
        <w:tc>
          <w:tcPr>
            <w:tcW w:w="20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0E3F4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Human Resources</w:t>
            </w:r>
          </w:p>
        </w:tc>
        <w:tc>
          <w:tcPr>
            <w:tcW w:w="1947" w:type="pct"/>
            <w:tcBorders>
              <w:top w:val="single" w:sz="8" w:space="0" w:color="666666"/>
              <w:left w:val="single" w:sz="8" w:space="0" w:color="666666"/>
              <w:bottom w:val="single" w:sz="8" w:space="0" w:color="666666"/>
              <w:right w:val="single" w:sz="8" w:space="0" w:color="666666"/>
            </w:tcBorders>
            <w:shd w:val="clear" w:color="auto" w:fill="auto"/>
          </w:tcPr>
          <w:p w14:paraId="079D749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Julie Berko </w:t>
            </w:r>
          </w:p>
        </w:tc>
        <w:tc>
          <w:tcPr>
            <w:tcW w:w="10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8F4FE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6046D00C" w14:textId="77777777" w:rsidR="009942EA" w:rsidRPr="00C41A5F" w:rsidRDefault="009942EA" w:rsidP="009942EA">
      <w:pPr>
        <w:rPr>
          <w:rFonts w:ascii="Times New Roman" w:hAnsi="Times New Roman" w:cs="Times New Roman"/>
          <w:color w:val="000000" w:themeColor="text1"/>
        </w:rPr>
      </w:pPr>
      <w:r w:rsidRPr="00C41A5F">
        <w:rPr>
          <w:rFonts w:ascii="Times New Roman" w:hAnsi="Times New Roman" w:cs="Times New Roman"/>
          <w:color w:val="000000" w:themeColor="text1"/>
        </w:rPr>
        <w:br w:type="page"/>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C41A5F" w:rsidRPr="00C41A5F" w14:paraId="01DE54EC"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17A8549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of Workforce Support and Development Division, Office of Human Resources</w:t>
            </w:r>
          </w:p>
        </w:tc>
        <w:tc>
          <w:tcPr>
            <w:tcW w:w="1932" w:type="pct"/>
            <w:tcBorders>
              <w:top w:val="single" w:sz="8" w:space="0" w:color="666666"/>
              <w:left w:val="single" w:sz="8" w:space="0" w:color="666666"/>
              <w:bottom w:val="single" w:sz="8" w:space="0" w:color="666666"/>
              <w:right w:val="single" w:sz="8" w:space="0" w:color="666666"/>
            </w:tcBorders>
            <w:shd w:val="clear" w:color="auto" w:fill="auto"/>
            <w:hideMark/>
          </w:tcPr>
          <w:p w14:paraId="2FC31FB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6BA3B18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0CDDB413"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tcPr>
          <w:p w14:paraId="496CA34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and Customer Outreach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67C171F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tc>
        <w:tc>
          <w:tcPr>
            <w:tcW w:w="1037" w:type="pct"/>
            <w:tcBorders>
              <w:top w:val="single" w:sz="8" w:space="0" w:color="666666"/>
              <w:left w:val="single" w:sz="8" w:space="0" w:color="666666"/>
              <w:bottom w:val="single" w:sz="8" w:space="0" w:color="666666"/>
              <w:right w:val="single" w:sz="8" w:space="0" w:color="666666"/>
            </w:tcBorders>
            <w:vAlign w:val="center"/>
          </w:tcPr>
          <w:p w14:paraId="033E6CB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9942EA" w:rsidRPr="00C41A5F" w14:paraId="45B1D9CD"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3051FF98" w14:textId="7895F06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Customer Outreach and </w:t>
            </w:r>
            <w:r w:rsidR="00842357" w:rsidRPr="00C41A5F">
              <w:rPr>
                <w:rFonts w:ascii="Times New Roman" w:hAnsi="Times New Roman" w:cs="Times New Roman"/>
                <w:color w:val="000000" w:themeColor="text1"/>
                <w:sz w:val="24"/>
                <w:szCs w:val="24"/>
              </w:rPr>
              <w:t xml:space="preserve">Employee Development </w:t>
            </w:r>
            <w:r w:rsidRPr="00C41A5F">
              <w:rPr>
                <w:rFonts w:ascii="Times New Roman" w:hAnsi="Times New Roman" w:cs="Times New Roman"/>
                <w:color w:val="000000" w:themeColor="text1"/>
                <w:sz w:val="24"/>
                <w:szCs w:val="24"/>
              </w:rPr>
              <w:t>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54C727A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Nicole Ray</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748FA2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52FD5E5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D18494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1)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C41A5F" w:rsidRPr="00C41A5F" w14:paraId="1DD88600"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07BF17C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hideMark/>
          </w:tcPr>
          <w:p w14:paraId="490127D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4C61E2B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6243FD4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65590C8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2442483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3A990656"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16996DB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12/30/2019</w:t>
            </w:r>
          </w:p>
        </w:tc>
        <w:tc>
          <w:tcPr>
            <w:tcW w:w="1731" w:type="pct"/>
            <w:tcBorders>
              <w:top w:val="single" w:sz="8" w:space="0" w:color="666666"/>
              <w:left w:val="single" w:sz="8" w:space="0" w:color="666666"/>
              <w:bottom w:val="single" w:sz="8" w:space="0" w:color="666666"/>
              <w:right w:val="single" w:sz="8" w:space="0" w:color="666666"/>
            </w:tcBorders>
            <w:hideMark/>
          </w:tcPr>
          <w:p w14:paraId="1711E1EA" w14:textId="05D4E716"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Collaborate with the NIH Training C</w:t>
            </w:r>
            <w:r w:rsidR="0041111B" w:rsidRPr="00C41A5F">
              <w:rPr>
                <w:rFonts w:ascii="Times New Roman" w:hAnsi="Times New Roman" w:cs="Times New Roman"/>
                <w:color w:val="000000" w:themeColor="text1"/>
                <w:sz w:val="24"/>
                <w:szCs w:val="24"/>
              </w:rPr>
              <w:t xml:space="preserve">enter </w:t>
            </w:r>
            <w:r w:rsidRPr="00C41A5F">
              <w:rPr>
                <w:rFonts w:ascii="Times New Roman" w:hAnsi="Times New Roman" w:cs="Times New Roman"/>
                <w:color w:val="000000" w:themeColor="text1"/>
                <w:sz w:val="24"/>
                <w:szCs w:val="24"/>
              </w:rPr>
              <w:t xml:space="preserve">to identify ways to provide </w:t>
            </w:r>
            <w:r w:rsidR="00D21CC5" w:rsidRPr="00C41A5F">
              <w:rPr>
                <w:rFonts w:ascii="Times New Roman" w:hAnsi="Times New Roman" w:cs="Times New Roman"/>
                <w:color w:val="000000" w:themeColor="text1"/>
                <w:sz w:val="24"/>
                <w:szCs w:val="24"/>
              </w:rPr>
              <w:t xml:space="preserve">training on </w:t>
            </w:r>
            <w:r w:rsidRPr="00C41A5F">
              <w:rPr>
                <w:rFonts w:ascii="Times New Roman" w:hAnsi="Times New Roman" w:cs="Times New Roman"/>
                <w:color w:val="000000" w:themeColor="text1"/>
                <w:sz w:val="24"/>
                <w:szCs w:val="24"/>
              </w:rPr>
              <w:t>manag</w:t>
            </w:r>
            <w:r w:rsidR="00D21CC5" w:rsidRPr="00C41A5F">
              <w:rPr>
                <w:rFonts w:ascii="Times New Roman" w:hAnsi="Times New Roman" w:cs="Times New Roman"/>
                <w:color w:val="000000" w:themeColor="text1"/>
                <w:sz w:val="24"/>
                <w:szCs w:val="24"/>
              </w:rPr>
              <w:t>ing</w:t>
            </w:r>
            <w:r w:rsidRPr="00C41A5F">
              <w:rPr>
                <w:rFonts w:ascii="Times New Roman" w:hAnsi="Times New Roman" w:cs="Times New Roman"/>
                <w:color w:val="000000" w:themeColor="text1"/>
                <w:sz w:val="24"/>
                <w:szCs w:val="24"/>
              </w:rPr>
              <w:t xml:space="preserve"> a diverse workforce</w:t>
            </w:r>
            <w:r w:rsidR="00D21CC5" w:rsidRPr="00C41A5F">
              <w:rPr>
                <w:rFonts w:ascii="Times New Roman" w:hAnsi="Times New Roman" w:cs="Times New Roman"/>
                <w:color w:val="000000" w:themeColor="text1"/>
                <w:sz w:val="24"/>
                <w:szCs w:val="24"/>
              </w:rPr>
              <w:t xml:space="preserve"> in its Supervisor Training</w:t>
            </w:r>
            <w:r w:rsidRPr="00C41A5F">
              <w:rPr>
                <w:rFonts w:ascii="Times New Roman" w:hAnsi="Times New Roman" w:cs="Times New Roman"/>
                <w:color w:val="000000" w:themeColor="text1"/>
                <w:sz w:val="24"/>
                <w:szCs w:val="24"/>
              </w:rPr>
              <w:t xml:space="preserve">. </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241493D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4478840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12/30/2023</w:t>
            </w:r>
          </w:p>
        </w:tc>
        <w:tc>
          <w:tcPr>
            <w:tcW w:w="878" w:type="pct"/>
            <w:tcBorders>
              <w:top w:val="single" w:sz="8" w:space="0" w:color="666666"/>
              <w:left w:val="single" w:sz="8" w:space="0" w:color="666666"/>
              <w:bottom w:val="single" w:sz="8" w:space="0" w:color="666666"/>
              <w:right w:val="single" w:sz="8" w:space="0" w:color="666666"/>
            </w:tcBorders>
            <w:vAlign w:val="center"/>
          </w:tcPr>
          <w:p w14:paraId="5E6E1A72"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0F964B3" w14:textId="77777777" w:rsidR="009942EA" w:rsidRPr="00C41A5F" w:rsidRDefault="009942EA" w:rsidP="00214183">
            <w:pPr>
              <w:rPr>
                <w:rFonts w:ascii="Times New Roman" w:hAnsi="Times New Roman" w:cs="Times New Roman"/>
                <w:color w:val="000000" w:themeColor="text1"/>
                <w:sz w:val="24"/>
                <w:szCs w:val="24"/>
              </w:rPr>
            </w:pPr>
          </w:p>
        </w:tc>
      </w:tr>
      <w:tr w:rsidR="009942EA" w:rsidRPr="00C41A5F" w14:paraId="29B94934"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1B94ECE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06/30/2020</w:t>
            </w:r>
          </w:p>
        </w:tc>
        <w:tc>
          <w:tcPr>
            <w:tcW w:w="1731" w:type="pct"/>
            <w:tcBorders>
              <w:top w:val="single" w:sz="8" w:space="0" w:color="666666"/>
              <w:left w:val="single" w:sz="8" w:space="0" w:color="666666"/>
              <w:bottom w:val="single" w:sz="8" w:space="0" w:color="666666"/>
              <w:right w:val="single" w:sz="8" w:space="0" w:color="666666"/>
            </w:tcBorders>
            <w:hideMark/>
          </w:tcPr>
          <w:p w14:paraId="3B50533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Include content related to interpersonal skills needed to manage a diverse workforce in EDI’s in-person trainings.</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13948EB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4534BFE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878" w:type="pct"/>
            <w:tcBorders>
              <w:top w:val="single" w:sz="8" w:space="0" w:color="666666"/>
              <w:left w:val="single" w:sz="8" w:space="0" w:color="666666"/>
              <w:bottom w:val="single" w:sz="8" w:space="0" w:color="666666"/>
              <w:right w:val="single" w:sz="8" w:space="0" w:color="666666"/>
            </w:tcBorders>
            <w:vAlign w:val="center"/>
          </w:tcPr>
          <w:p w14:paraId="13B1DEB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443A110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2AB274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847"/>
      </w:tblGrid>
      <w:tr w:rsidR="00C41A5F" w:rsidRPr="00C41A5F" w14:paraId="4C2514AD" w14:textId="77777777" w:rsidTr="00214183">
        <w:trPr>
          <w:trHeight w:val="485"/>
        </w:trPr>
        <w:tc>
          <w:tcPr>
            <w:tcW w:w="2503" w:type="dxa"/>
            <w:tcBorders>
              <w:top w:val="single" w:sz="4" w:space="0" w:color="auto"/>
              <w:left w:val="single" w:sz="4" w:space="0" w:color="auto"/>
              <w:bottom w:val="single" w:sz="4" w:space="0" w:color="auto"/>
              <w:right w:val="single" w:sz="4" w:space="0" w:color="auto"/>
            </w:tcBorders>
            <w:vAlign w:val="center"/>
            <w:hideMark/>
          </w:tcPr>
          <w:p w14:paraId="7B0EDFC7"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7" w:type="dxa"/>
            <w:tcBorders>
              <w:top w:val="single" w:sz="4" w:space="0" w:color="auto"/>
              <w:left w:val="single" w:sz="4" w:space="0" w:color="auto"/>
              <w:bottom w:val="single" w:sz="4" w:space="0" w:color="auto"/>
              <w:right w:val="single" w:sz="4" w:space="0" w:color="auto"/>
            </w:tcBorders>
            <w:vAlign w:val="center"/>
            <w:hideMark/>
          </w:tcPr>
          <w:p w14:paraId="04ABC159"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6BB1E492"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hideMark/>
          </w:tcPr>
          <w:p w14:paraId="4597042B"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7" w:type="dxa"/>
            <w:tcBorders>
              <w:top w:val="single" w:sz="4" w:space="0" w:color="auto"/>
              <w:left w:val="single" w:sz="4" w:space="0" w:color="auto"/>
              <w:bottom w:val="single" w:sz="4" w:space="0" w:color="auto"/>
              <w:right w:val="single" w:sz="4" w:space="0" w:color="auto"/>
            </w:tcBorders>
            <w:hideMark/>
          </w:tcPr>
          <w:p w14:paraId="4D87BED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w:t>
            </w:r>
          </w:p>
        </w:tc>
      </w:tr>
      <w:tr w:rsidR="00C41A5F" w:rsidRPr="00C41A5F" w14:paraId="0EEC3CF5"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229AAF66"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7" w:type="dxa"/>
            <w:tcBorders>
              <w:top w:val="single" w:sz="4" w:space="0" w:color="auto"/>
              <w:left w:val="single" w:sz="4" w:space="0" w:color="auto"/>
              <w:bottom w:val="single" w:sz="4" w:space="0" w:color="auto"/>
              <w:right w:val="single" w:sz="4" w:space="0" w:color="auto"/>
            </w:tcBorders>
          </w:tcPr>
          <w:p w14:paraId="2347A75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C41A5F" w:rsidRPr="00C41A5F" w14:paraId="694BBC11"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17EB2FE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7" w:type="dxa"/>
            <w:tcBorders>
              <w:top w:val="single" w:sz="4" w:space="0" w:color="auto"/>
              <w:left w:val="single" w:sz="4" w:space="0" w:color="auto"/>
              <w:bottom w:val="single" w:sz="4" w:space="0" w:color="auto"/>
              <w:right w:val="single" w:sz="4" w:space="0" w:color="auto"/>
            </w:tcBorders>
          </w:tcPr>
          <w:p w14:paraId="3498E9BD"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C41A5F" w:rsidRPr="00C41A5F" w14:paraId="0D27A86B"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197AD229"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7" w:type="dxa"/>
            <w:tcBorders>
              <w:top w:val="single" w:sz="4" w:space="0" w:color="auto"/>
              <w:left w:val="single" w:sz="4" w:space="0" w:color="auto"/>
              <w:bottom w:val="single" w:sz="4" w:space="0" w:color="auto"/>
              <w:right w:val="single" w:sz="4" w:space="0" w:color="auto"/>
            </w:tcBorders>
          </w:tcPr>
          <w:p w14:paraId="17DD3DA6" w14:textId="02FFCB5E"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All NIH managers and supervisors are required to complete formal training in the initial twelve months of their new roles as </w:t>
            </w:r>
            <w:r w:rsidRPr="00C41A5F">
              <w:rPr>
                <w:rFonts w:ascii="Times New Roman" w:eastAsia="Times New Roman" w:hAnsi="Times New Roman" w:cs="Times New Roman"/>
                <w:color w:val="000000" w:themeColor="text1"/>
                <w:sz w:val="24"/>
                <w:szCs w:val="24"/>
              </w:rPr>
              <w:lastRenderedPageBreak/>
              <w:t>supervisors. In addition, retraining is required every three years. The NIH Training Center oversees this training program. The NIH Supervisory Essentials Training equips NIH supervisors and managers with the knowledge, skills and techniques needed to grow their performance as leaders, as well as ways to effectively manage and support their staff</w:t>
            </w:r>
            <w:r w:rsidR="001812D4"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s performance and development. </w:t>
            </w:r>
          </w:p>
          <w:p w14:paraId="1D92B91D"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20D43CA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addition, the NIH Training Center offers several courses </w:t>
            </w:r>
            <w:r w:rsidRPr="00C41A5F">
              <w:rPr>
                <w:rFonts w:ascii="Times New Roman" w:hAnsi="Times New Roman" w:cs="Times New Roman"/>
                <w:color w:val="000000" w:themeColor="text1"/>
                <w:sz w:val="24"/>
                <w:szCs w:val="24"/>
              </w:rPr>
              <w:t>designed to equip our organization’s leaders with interpersonal skills that will help them supervise diverse employees and avoid disputes arising from ineffective communications. These trainings include:</w:t>
            </w:r>
          </w:p>
          <w:p w14:paraId="09282944" w14:textId="77777777" w:rsidR="009942EA" w:rsidRPr="00C41A5F" w:rsidRDefault="009942EA" w:rsidP="00C67AF3">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Building Effective Teams</w:t>
            </w:r>
          </w:p>
          <w:p w14:paraId="64C3D192"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Customer Service at NIH</w:t>
            </w:r>
          </w:p>
          <w:p w14:paraId="474BACE6"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Effective Communications and Leadership Presence</w:t>
            </w:r>
          </w:p>
          <w:p w14:paraId="3D34CBBF"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Emotional Intelligence</w:t>
            </w:r>
          </w:p>
          <w:p w14:paraId="2D793036"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Executive Supervisory Essentials Training</w:t>
            </w:r>
          </w:p>
          <w:p w14:paraId="1D3B4895"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Management and Coaching Skills for Leaders</w:t>
            </w:r>
          </w:p>
          <w:p w14:paraId="065C421E"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Managing Up, Down and Across</w:t>
            </w:r>
          </w:p>
          <w:p w14:paraId="1C611F0A"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Motivating and Engaging NIH Employees</w:t>
            </w:r>
          </w:p>
          <w:p w14:paraId="54F08791"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Success Strategies for Introverted Leaders</w:t>
            </w:r>
          </w:p>
          <w:p w14:paraId="2A8DA3B6"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proofErr w:type="spellStart"/>
            <w:r w:rsidRPr="00C41A5F">
              <w:rPr>
                <w:rFonts w:ascii="Times New Roman" w:eastAsia="Times New Roman" w:hAnsi="Times New Roman" w:cs="Times New Roman"/>
                <w:color w:val="000000" w:themeColor="text1"/>
                <w:sz w:val="24"/>
                <w:szCs w:val="24"/>
              </w:rPr>
              <w:t>SuperShort</w:t>
            </w:r>
            <w:proofErr w:type="spellEnd"/>
            <w:r w:rsidRPr="00C41A5F">
              <w:rPr>
                <w:rFonts w:ascii="Times New Roman" w:eastAsia="Times New Roman" w:hAnsi="Times New Roman" w:cs="Times New Roman"/>
                <w:color w:val="000000" w:themeColor="text1"/>
                <w:sz w:val="24"/>
                <w:szCs w:val="24"/>
              </w:rPr>
              <w:t>: Effective Feedback</w:t>
            </w:r>
          </w:p>
          <w:p w14:paraId="16CE5563"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proofErr w:type="spellStart"/>
            <w:r w:rsidRPr="00C41A5F">
              <w:rPr>
                <w:rFonts w:ascii="Times New Roman" w:eastAsia="Times New Roman" w:hAnsi="Times New Roman" w:cs="Times New Roman"/>
                <w:color w:val="000000" w:themeColor="text1"/>
                <w:sz w:val="24"/>
                <w:szCs w:val="24"/>
              </w:rPr>
              <w:t>SuperShort</w:t>
            </w:r>
            <w:proofErr w:type="spellEnd"/>
            <w:r w:rsidRPr="00C41A5F">
              <w:rPr>
                <w:rFonts w:ascii="Times New Roman" w:eastAsia="Times New Roman" w:hAnsi="Times New Roman" w:cs="Times New Roman"/>
                <w:color w:val="000000" w:themeColor="text1"/>
                <w:sz w:val="24"/>
                <w:szCs w:val="24"/>
              </w:rPr>
              <w:t>: Performance Conduct</w:t>
            </w:r>
          </w:p>
          <w:p w14:paraId="04AE6965"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Turning Obstacles into Opportunities</w:t>
            </w:r>
          </w:p>
          <w:p w14:paraId="320E0489" w14:textId="77777777" w:rsidR="009942EA" w:rsidRPr="00C41A5F" w:rsidRDefault="009942EA" w:rsidP="00DD4209">
            <w:pPr>
              <w:numPr>
                <w:ilvl w:val="0"/>
                <w:numId w:val="4"/>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Virtual Engagement Techniques</w:t>
            </w:r>
          </w:p>
          <w:p w14:paraId="5ED0C220" w14:textId="0CB8185B"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offers the following trainings designed to equip our organization’s leaders with interpersonal skills that will help them supervise diverse employees and avoid disputes arising from ineffective communications:</w:t>
            </w:r>
          </w:p>
          <w:p w14:paraId="09B434F9"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160E4C9"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Building an Inclusive Workplace for Supervisors</w:t>
            </w:r>
          </w:p>
          <w:p w14:paraId="5D35D2ED"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Safe Zone Training </w:t>
            </w:r>
          </w:p>
          <w:p w14:paraId="74E9BB1E"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EEO Compliance for Managers and Supervisors</w:t>
            </w:r>
          </w:p>
          <w:p w14:paraId="45BC52C0"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RA for Supervisors</w:t>
            </w:r>
          </w:p>
          <w:p w14:paraId="64BF7C78"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Anti-Retaliation for Supervisors</w:t>
            </w:r>
          </w:p>
          <w:p w14:paraId="2116F6F0"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Anti-Bullying</w:t>
            </w:r>
          </w:p>
          <w:p w14:paraId="090C2BE2" w14:textId="77777777" w:rsidR="009942EA" w:rsidRPr="00C41A5F" w:rsidRDefault="009942EA" w:rsidP="00214183">
            <w:pPr>
              <w:numPr>
                <w:ilvl w:val="0"/>
                <w:numId w:val="5"/>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Prevention of Workplace Harassment for Managers and Supervisors</w:t>
            </w:r>
          </w:p>
          <w:p w14:paraId="2C0A629E" w14:textId="72F01AE1" w:rsidR="00DD4209" w:rsidRPr="00C41A5F" w:rsidRDefault="00DD4209" w:rsidP="00B0366C">
            <w:pPr>
              <w:spacing w:after="0" w:line="330" w:lineRule="atLeast"/>
              <w:ind w:left="360"/>
              <w:rPr>
                <w:rFonts w:ascii="Times New Roman" w:eastAsia="Times New Roman" w:hAnsi="Times New Roman" w:cs="Times New Roman"/>
                <w:color w:val="000000" w:themeColor="text1"/>
                <w:sz w:val="24"/>
                <w:szCs w:val="24"/>
              </w:rPr>
            </w:pPr>
          </w:p>
          <w:p w14:paraId="32FC36A6"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During the next year, we will be developing a plan to identify which managers have not completed one of our EEO focused trainings for supervisors and managers.</w:t>
            </w:r>
          </w:p>
          <w:p w14:paraId="10C944F7" w14:textId="77777777" w:rsidR="009942EA" w:rsidRPr="00C41A5F" w:rsidRDefault="009942EA" w:rsidP="00214183">
            <w:pPr>
              <w:spacing w:before="2" w:after="2"/>
              <w:rPr>
                <w:rFonts w:ascii="Times New Roman" w:eastAsia="Times New Roman" w:hAnsi="Times New Roman" w:cs="Times New Roman"/>
                <w:b/>
                <w:bCs/>
                <w:color w:val="000000" w:themeColor="text1"/>
                <w:sz w:val="24"/>
                <w:szCs w:val="24"/>
              </w:rPr>
            </w:pPr>
          </w:p>
          <w:p w14:paraId="14677639"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602F2EEA"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tc>
      </w:tr>
      <w:tr w:rsidR="00C41A5F" w:rsidRPr="00C41A5F" w14:paraId="73828F70"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4574C97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847" w:type="dxa"/>
            <w:tcBorders>
              <w:top w:val="single" w:sz="4" w:space="0" w:color="auto"/>
              <w:left w:val="single" w:sz="4" w:space="0" w:color="auto"/>
              <w:bottom w:val="single" w:sz="4" w:space="0" w:color="auto"/>
              <w:right w:val="single" w:sz="4" w:space="0" w:color="auto"/>
            </w:tcBorders>
          </w:tcPr>
          <w:p w14:paraId="2C60D336" w14:textId="1C4B5858"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FY </w:t>
            </w:r>
            <w:r w:rsidR="00311A22" w:rsidRPr="00C41A5F">
              <w:rPr>
                <w:rFonts w:ascii="Times New Roman" w:eastAsia="Times New Roman" w:hAnsi="Times New Roman" w:cs="Times New Roman"/>
                <w:color w:val="000000" w:themeColor="text1"/>
                <w:sz w:val="24"/>
                <w:szCs w:val="24"/>
              </w:rPr>
              <w:t>20</w:t>
            </w:r>
            <w:r w:rsidRPr="00C41A5F">
              <w:rPr>
                <w:rFonts w:ascii="Times New Roman" w:eastAsia="Times New Roman" w:hAnsi="Times New Roman" w:cs="Times New Roman"/>
                <w:color w:val="000000" w:themeColor="text1"/>
                <w:sz w:val="24"/>
                <w:szCs w:val="24"/>
              </w:rPr>
              <w:t>22, a total of 61 NIH supervisors and managers were trained in Building an Inclusive Workplace for Supervisors.</w:t>
            </w:r>
          </w:p>
          <w:p w14:paraId="19938C52"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4C7AE720" w14:textId="516D3CD6"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Collaborating with C</w:t>
            </w:r>
            <w:r w:rsidR="001812D4" w:rsidRPr="00C41A5F">
              <w:rPr>
                <w:rFonts w:ascii="Times New Roman" w:eastAsia="Times New Roman" w:hAnsi="Times New Roman" w:cs="Times New Roman"/>
                <w:color w:val="000000" w:themeColor="text1"/>
                <w:sz w:val="24"/>
                <w:szCs w:val="24"/>
              </w:rPr>
              <w:t xml:space="preserve">enter for </w:t>
            </w:r>
            <w:r w:rsidRPr="00C41A5F">
              <w:rPr>
                <w:rFonts w:ascii="Times New Roman" w:eastAsia="Times New Roman" w:hAnsi="Times New Roman" w:cs="Times New Roman"/>
                <w:color w:val="000000" w:themeColor="text1"/>
                <w:sz w:val="24"/>
                <w:szCs w:val="24"/>
              </w:rPr>
              <w:t>I</w:t>
            </w:r>
            <w:r w:rsidR="001812D4" w:rsidRPr="00C41A5F">
              <w:rPr>
                <w:rFonts w:ascii="Times New Roman" w:eastAsia="Times New Roman" w:hAnsi="Times New Roman" w:cs="Times New Roman"/>
                <w:color w:val="000000" w:themeColor="text1"/>
                <w:sz w:val="24"/>
                <w:szCs w:val="24"/>
              </w:rPr>
              <w:t xml:space="preserve">nformation </w:t>
            </w:r>
            <w:r w:rsidRPr="00C41A5F">
              <w:rPr>
                <w:rFonts w:ascii="Times New Roman" w:eastAsia="Times New Roman" w:hAnsi="Times New Roman" w:cs="Times New Roman"/>
                <w:color w:val="000000" w:themeColor="text1"/>
                <w:sz w:val="24"/>
                <w:szCs w:val="24"/>
              </w:rPr>
              <w:t>T</w:t>
            </w:r>
            <w:r w:rsidR="001812D4" w:rsidRPr="00C41A5F">
              <w:rPr>
                <w:rFonts w:ascii="Times New Roman" w:eastAsia="Times New Roman" w:hAnsi="Times New Roman" w:cs="Times New Roman"/>
                <w:color w:val="000000" w:themeColor="text1"/>
                <w:sz w:val="24"/>
                <w:szCs w:val="24"/>
              </w:rPr>
              <w:t>echnology</w:t>
            </w:r>
            <w:r w:rsidRPr="00C41A5F">
              <w:rPr>
                <w:rFonts w:ascii="Times New Roman" w:eastAsia="Times New Roman" w:hAnsi="Times New Roman" w:cs="Times New Roman"/>
                <w:color w:val="000000" w:themeColor="text1"/>
                <w:sz w:val="24"/>
                <w:szCs w:val="24"/>
              </w:rPr>
              <w:t xml:space="preserve"> to develop updated reports to track compliance, still under development.</w:t>
            </w:r>
          </w:p>
          <w:p w14:paraId="22019F74"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334EDD0A" w14:textId="77777777" w:rsidR="009942EA" w:rsidRPr="00C41A5F" w:rsidRDefault="009942EA" w:rsidP="00214183">
            <w:pPr>
              <w:rPr>
                <w:rFonts w:ascii="Times New Roman" w:eastAsia="Times New Roman" w:hAnsi="Times New Roman" w:cs="Times New Roman"/>
                <w:color w:val="000000" w:themeColor="text1"/>
                <w:sz w:val="24"/>
                <w:szCs w:val="24"/>
              </w:rPr>
            </w:pPr>
          </w:p>
        </w:tc>
      </w:tr>
    </w:tbl>
    <w:p w14:paraId="72C5AE7A" w14:textId="77777777" w:rsidR="009942EA" w:rsidRPr="00C41A5F" w:rsidRDefault="009942EA" w:rsidP="009942EA">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p>
    <w:p w14:paraId="24C362A7" w14:textId="77777777" w:rsidR="009942EA" w:rsidRPr="00C41A5F" w:rsidRDefault="009942EA" w:rsidP="009942EA">
      <w:pPr>
        <w:jc w:val="cente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lastRenderedPageBreak/>
        <w:t xml:space="preserve">MD-715 – Part H </w:t>
      </w:r>
    </w:p>
    <w:p w14:paraId="76AC5C88"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4D66D2A1" w14:textId="77777777" w:rsidR="009942EA" w:rsidRPr="00C41A5F" w:rsidRDefault="009942EA" w:rsidP="009942EA">
      <w:pPr>
        <w:rPr>
          <w:rFonts w:ascii="Times New Roman" w:hAnsi="Times New Roman" w:cs="Times New Roman"/>
          <w:b/>
          <w:color w:val="000000" w:themeColor="text1"/>
          <w:sz w:val="24"/>
          <w:szCs w:val="24"/>
        </w:rPr>
      </w:pPr>
    </w:p>
    <w:p w14:paraId="7CAB42D3"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2AEAF12A"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12F9EC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FY 2022 National Institutes of Health Plan B.6.c - </w:t>
            </w:r>
            <w:r w:rsidRPr="00714549">
              <w:rPr>
                <w:rFonts w:ascii="Times New Roman" w:hAnsi="Times New Roman" w:cs="Times New Roman"/>
                <w:b/>
                <w:bCs/>
                <w:color w:val="000000" w:themeColor="text1"/>
                <w:sz w:val="24"/>
                <w:szCs w:val="24"/>
              </w:rPr>
              <w:t>CLOSED</w:t>
            </w:r>
          </w:p>
        </w:tc>
      </w:tr>
      <w:tr w:rsidR="00C41A5F" w:rsidRPr="00C41A5F" w14:paraId="31CB4D0C"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32ACE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20E3A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5383299B"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57A01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Integration of EEO into the agency’s Strategic Mission</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A5B7A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When barriers are identified, senior managers do not yet assist in developing agency EEO action plans.</w:t>
            </w:r>
            <w:r w:rsidRPr="00C41A5F">
              <w:rPr>
                <w:rFonts w:ascii="Times New Roman" w:hAnsi="Times New Roman" w:cs="Times New Roman"/>
                <w:b/>
                <w:color w:val="000000" w:themeColor="text1"/>
                <w:sz w:val="24"/>
                <w:szCs w:val="24"/>
              </w:rPr>
              <w:t xml:space="preserve"> </w:t>
            </w:r>
          </w:p>
        </w:tc>
      </w:tr>
    </w:tbl>
    <w:p w14:paraId="69DFF207" w14:textId="77777777" w:rsidR="009942EA" w:rsidRPr="00C41A5F" w:rsidRDefault="009942EA" w:rsidP="009942EA">
      <w:pPr>
        <w:rPr>
          <w:rFonts w:ascii="Times New Roman" w:hAnsi="Times New Roman" w:cs="Times New Roman"/>
          <w:b/>
          <w:color w:val="000000" w:themeColor="text1"/>
          <w:sz w:val="24"/>
          <w:szCs w:val="24"/>
        </w:rPr>
      </w:pPr>
    </w:p>
    <w:p w14:paraId="4F54E4C3"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40"/>
        <w:gridCol w:w="2520"/>
        <w:gridCol w:w="1711"/>
        <w:gridCol w:w="1709"/>
        <w:gridCol w:w="2060"/>
      </w:tblGrid>
      <w:tr w:rsidR="00C41A5F" w:rsidRPr="00C41A5F" w14:paraId="75640BC5" w14:textId="77777777" w:rsidTr="00073B6B">
        <w:trPr>
          <w:tblHeader/>
        </w:trPr>
        <w:tc>
          <w:tcPr>
            <w:tcW w:w="7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D8EE1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3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330614"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91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7D14A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15" w:type="pct"/>
            <w:tcBorders>
              <w:top w:val="single" w:sz="8" w:space="0" w:color="666666"/>
              <w:left w:val="single" w:sz="8" w:space="0" w:color="666666"/>
              <w:bottom w:val="single" w:sz="8" w:space="0" w:color="666666"/>
              <w:right w:val="single" w:sz="8" w:space="0" w:color="666666"/>
            </w:tcBorders>
            <w:vAlign w:val="center"/>
          </w:tcPr>
          <w:p w14:paraId="7C8EB11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1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2BEE5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7D9C6298" w14:textId="77777777" w:rsidTr="00073B6B">
        <w:tc>
          <w:tcPr>
            <w:tcW w:w="7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24884B" w14:textId="50BDDCC8"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w:t>
            </w:r>
            <w:r w:rsidR="001812D4"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13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8D6550" w14:textId="77777777" w:rsidR="009942EA" w:rsidRPr="00C41A5F" w:rsidRDefault="009942EA" w:rsidP="00214183">
            <w:pPr>
              <w:rPr>
                <w:rFonts w:ascii="Times New Roman" w:hAnsi="Times New Roman" w:cs="Times New Roman"/>
                <w:color w:val="000000" w:themeColor="text1"/>
                <w:sz w:val="24"/>
                <w:szCs w:val="24"/>
              </w:rPr>
            </w:pPr>
            <w:bookmarkStart w:id="150" w:name="_Hlk525041206"/>
            <w:r w:rsidRPr="00C41A5F">
              <w:rPr>
                <w:rFonts w:ascii="Times New Roman" w:hAnsi="Times New Roman" w:cs="Times New Roman"/>
                <w:color w:val="000000" w:themeColor="text1"/>
                <w:sz w:val="24"/>
                <w:szCs w:val="24"/>
              </w:rPr>
              <w:t>Involve senior managers in action planning for addressing barriers.</w:t>
            </w:r>
            <w:bookmarkEnd w:id="150"/>
          </w:p>
        </w:tc>
        <w:tc>
          <w:tcPr>
            <w:tcW w:w="91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746D2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915" w:type="pct"/>
            <w:tcBorders>
              <w:top w:val="single" w:sz="8" w:space="0" w:color="666666"/>
              <w:left w:val="single" w:sz="8" w:space="0" w:color="666666"/>
              <w:bottom w:val="single" w:sz="8" w:space="0" w:color="666666"/>
              <w:right w:val="single" w:sz="8" w:space="0" w:color="666666"/>
            </w:tcBorders>
          </w:tcPr>
          <w:p w14:paraId="028C48C3" w14:textId="77777777" w:rsidR="009942EA" w:rsidRPr="00C41A5F" w:rsidRDefault="009942EA" w:rsidP="00214183">
            <w:pPr>
              <w:rPr>
                <w:rFonts w:ascii="Times New Roman" w:hAnsi="Times New Roman" w:cs="Times New Roman"/>
                <w:color w:val="000000" w:themeColor="text1"/>
                <w:sz w:val="24"/>
                <w:szCs w:val="24"/>
              </w:rPr>
            </w:pPr>
          </w:p>
        </w:tc>
        <w:tc>
          <w:tcPr>
            <w:tcW w:w="11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D0215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737F5D72" w14:textId="77777777" w:rsidR="009942EA" w:rsidRPr="00C41A5F" w:rsidRDefault="009942EA" w:rsidP="009942EA">
      <w:pPr>
        <w:rPr>
          <w:rFonts w:ascii="Times New Roman" w:hAnsi="Times New Roman" w:cs="Times New Roman"/>
          <w:b/>
          <w:color w:val="000000" w:themeColor="text1"/>
          <w:sz w:val="24"/>
          <w:szCs w:val="24"/>
        </w:rPr>
      </w:pPr>
    </w:p>
    <w:p w14:paraId="7830E4E8"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3EF530FE"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CA9A4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58D9BB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9A9F7B"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7AE504C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3EFE827B"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654CE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4C44F2F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29E9E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0CC8A266"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07A6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Diversity, and Inclusion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72C5AE5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BD49E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080ACC1E" w14:textId="77777777" w:rsidR="009942EA" w:rsidRPr="00C41A5F" w:rsidRDefault="009942EA" w:rsidP="009942EA">
      <w:pPr>
        <w:rPr>
          <w:rFonts w:ascii="Times New Roman" w:hAnsi="Times New Roman" w:cs="Times New Roman"/>
          <w:b/>
          <w:color w:val="000000" w:themeColor="text1"/>
          <w:sz w:val="24"/>
          <w:szCs w:val="24"/>
        </w:rPr>
      </w:pPr>
    </w:p>
    <w:p w14:paraId="2145630E"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7B56816C" w14:textId="77777777" w:rsidTr="00214183">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F5E6D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02" w:type="pct"/>
            <w:tcBorders>
              <w:top w:val="single" w:sz="8" w:space="0" w:color="666666"/>
              <w:left w:val="single" w:sz="8" w:space="0" w:color="666666"/>
              <w:bottom w:val="single" w:sz="8" w:space="0" w:color="666666"/>
              <w:right w:val="single" w:sz="8" w:space="0" w:color="666666"/>
            </w:tcBorders>
            <w:vAlign w:val="center"/>
          </w:tcPr>
          <w:p w14:paraId="5DA6201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81" w:type="pct"/>
            <w:tcBorders>
              <w:top w:val="single" w:sz="8" w:space="0" w:color="666666"/>
              <w:left w:val="single" w:sz="8" w:space="0" w:color="666666"/>
              <w:bottom w:val="single" w:sz="8" w:space="0" w:color="666666"/>
              <w:right w:val="single" w:sz="8" w:space="0" w:color="666666"/>
            </w:tcBorders>
          </w:tcPr>
          <w:p w14:paraId="49293B83"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4DDCFCC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6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DA8FF3"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D12A7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12C2E3DE" w14:textId="77777777" w:rsidTr="00214183">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B011E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color w:val="000000" w:themeColor="text1"/>
                <w:sz w:val="24"/>
                <w:szCs w:val="24"/>
              </w:rPr>
              <w:t>09/30/2023</w:t>
            </w:r>
          </w:p>
        </w:tc>
        <w:tc>
          <w:tcPr>
            <w:tcW w:w="2302" w:type="pct"/>
            <w:tcBorders>
              <w:top w:val="single" w:sz="8" w:space="0" w:color="666666"/>
              <w:left w:val="single" w:sz="8" w:space="0" w:color="666666"/>
              <w:bottom w:val="single" w:sz="8" w:space="0" w:color="666666"/>
              <w:right w:val="single" w:sz="8" w:space="0" w:color="666666"/>
            </w:tcBorders>
            <w:vAlign w:val="center"/>
          </w:tcPr>
          <w:p w14:paraId="3DABCCEB" w14:textId="77777777" w:rsidR="009942EA" w:rsidRPr="00C41A5F" w:rsidRDefault="009942EA" w:rsidP="00214183">
            <w:pPr>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Develop tailored action plans for improvement, developing overall objectives for barrier elimination with corresponding action items, responsible personnel, and target dates. Ensure that senior managers are engaged in action planning for addressing barriers.</w:t>
            </w:r>
          </w:p>
        </w:tc>
        <w:tc>
          <w:tcPr>
            <w:tcW w:w="681" w:type="pct"/>
            <w:tcBorders>
              <w:top w:val="single" w:sz="8" w:space="0" w:color="666666"/>
              <w:left w:val="single" w:sz="8" w:space="0" w:color="666666"/>
              <w:bottom w:val="single" w:sz="8" w:space="0" w:color="666666"/>
              <w:right w:val="single" w:sz="8" w:space="0" w:color="666666"/>
            </w:tcBorders>
            <w:vAlign w:val="center"/>
          </w:tcPr>
          <w:p w14:paraId="02E132D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6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67D898" w14:textId="77777777" w:rsidR="009942EA" w:rsidRPr="00C41A5F" w:rsidRDefault="009942EA" w:rsidP="00214183">
            <w:pPr>
              <w:rPr>
                <w:rFonts w:ascii="Times New Roman" w:hAnsi="Times New Roman" w:cs="Times New Roman"/>
                <w:b/>
                <w:bCs/>
                <w:color w:val="000000" w:themeColor="text1"/>
                <w:sz w:val="24"/>
                <w:szCs w:val="24"/>
              </w:rPr>
            </w:pPr>
          </w:p>
        </w:tc>
        <w:tc>
          <w:tcPr>
            <w:tcW w:w="6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ECF01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09/30/2022</w:t>
            </w:r>
          </w:p>
        </w:tc>
      </w:tr>
    </w:tbl>
    <w:p w14:paraId="59AC82E7" w14:textId="77777777" w:rsidR="009942EA" w:rsidRPr="00C41A5F" w:rsidRDefault="009942EA" w:rsidP="009942EA">
      <w:pPr>
        <w:rPr>
          <w:rFonts w:ascii="Times New Roman" w:hAnsi="Times New Roman" w:cs="Times New Roman"/>
          <w:b/>
          <w:color w:val="000000" w:themeColor="text1"/>
          <w:sz w:val="24"/>
          <w:szCs w:val="24"/>
        </w:rPr>
      </w:pPr>
    </w:p>
    <w:p w14:paraId="4A26CE28" w14:textId="77777777" w:rsidR="009942EA" w:rsidRPr="00C41A5F" w:rsidRDefault="009942EA" w:rsidP="009942EA">
      <w:pPr>
        <w:rPr>
          <w:rFonts w:ascii="Times New Roman" w:hAnsi="Times New Roman" w:cs="Times New Roman"/>
          <w:b/>
          <w:color w:val="000000" w:themeColor="text1"/>
          <w:sz w:val="24"/>
          <w:szCs w:val="24"/>
        </w:rPr>
      </w:pPr>
    </w:p>
    <w:p w14:paraId="4DBFA022"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C41A5F" w:rsidRPr="00C41A5F" w14:paraId="54CF54EE" w14:textId="77777777" w:rsidTr="00214183">
        <w:trPr>
          <w:trHeight w:val="485"/>
        </w:trPr>
        <w:tc>
          <w:tcPr>
            <w:tcW w:w="2567" w:type="dxa"/>
            <w:vAlign w:val="center"/>
          </w:tcPr>
          <w:p w14:paraId="4B6F1CC1"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009" w:type="dxa"/>
            <w:vAlign w:val="center"/>
          </w:tcPr>
          <w:p w14:paraId="00AF013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74E46E63" w14:textId="77777777" w:rsidTr="00214183">
        <w:trPr>
          <w:trHeight w:val="530"/>
        </w:trPr>
        <w:tc>
          <w:tcPr>
            <w:tcW w:w="2567" w:type="dxa"/>
            <w:vAlign w:val="center"/>
          </w:tcPr>
          <w:p w14:paraId="30FA0B26"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009" w:type="dxa"/>
          </w:tcPr>
          <w:p w14:paraId="038A8A3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6C2591F9" w14:textId="77777777" w:rsidTr="00214183">
        <w:trPr>
          <w:trHeight w:val="530"/>
        </w:trPr>
        <w:tc>
          <w:tcPr>
            <w:tcW w:w="2567" w:type="dxa"/>
            <w:vAlign w:val="center"/>
          </w:tcPr>
          <w:p w14:paraId="7A6BBE14"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009" w:type="dxa"/>
          </w:tcPr>
          <w:p w14:paraId="1267F7AF" w14:textId="3B91427A"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hAnsi="Times New Roman" w:cs="Times New Roman"/>
                <w:color w:val="000000" w:themeColor="text1"/>
                <w:sz w:val="24"/>
                <w:szCs w:val="24"/>
              </w:rPr>
              <w:t>OpDiv</w:t>
            </w:r>
            <w:r w:rsidR="007A4B2E" w:rsidRPr="00C41A5F">
              <w:rPr>
                <w:rFonts w:ascii="Times New Roman" w:hAnsi="Times New Roman" w:cs="Times New Roman"/>
                <w:color w:val="000000" w:themeColor="text1"/>
                <w:sz w:val="24"/>
                <w:szCs w:val="24"/>
              </w:rPr>
              <w:t>s</w:t>
            </w:r>
            <w:proofErr w:type="spellEnd"/>
            <w:r w:rsidRPr="00C41A5F">
              <w:rPr>
                <w:rFonts w:ascii="Times New Roman" w:hAnsi="Times New Roman" w:cs="Times New Roman"/>
                <w:color w:val="000000" w:themeColor="text1"/>
                <w:sz w:val="24"/>
                <w:szCs w:val="24"/>
              </w:rPr>
              <w:t xml:space="preserve"> have </w:t>
            </w:r>
            <w:r w:rsidRPr="00C41A5F">
              <w:rPr>
                <w:rFonts w:ascii="Times New Roman" w:hAnsi="Times New Roman" w:cs="Times New Roman"/>
                <w:color w:val="000000" w:themeColor="text1"/>
                <w:sz w:val="24"/>
                <w:szCs w:val="24"/>
              </w:rPr>
              <w:lastRenderedPageBreak/>
              <w:t>been working together to assess the strengths and weaknesses of our EEO and diversity programs. This enhanced partnership began when a new DHHS Deputy EEO Officer and Director, Office of EEODI was appointed in 2019. Through this collaborative headquarters/</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DHHS’s recent transition to a new human resources system, the EHCM, and by the EEOC’s changes to the required 2.0 data tables. </w:t>
            </w:r>
          </w:p>
          <w:p w14:paraId="3995B623" w14:textId="77777777" w:rsidR="009942EA" w:rsidRPr="00C41A5F" w:rsidRDefault="009942EA" w:rsidP="00214183">
            <w:pPr>
              <w:rPr>
                <w:rFonts w:ascii="Times New Roman" w:hAnsi="Times New Roman" w:cs="Times New Roman"/>
                <w:color w:val="000000" w:themeColor="text1"/>
                <w:sz w:val="24"/>
                <w:szCs w:val="24"/>
              </w:rPr>
            </w:pPr>
          </w:p>
          <w:p w14:paraId="3F793415" w14:textId="5305914D" w:rsidR="009942EA" w:rsidRPr="00C41A5F" w:rsidRDefault="009942EA" w:rsidP="00214183">
            <w:pPr>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We will be working during the next several months to improve our data systems, data collection methods, reporting mechanisms and use of the data. We have completed Part</w:t>
            </w:r>
            <w:r w:rsidR="00B84A92" w:rsidRPr="00C41A5F">
              <w:rPr>
                <w:rFonts w:ascii="Times New Roman" w:hAnsi="Times New Roman" w:cs="Times New Roman"/>
                <w:bCs/>
                <w:color w:val="000000" w:themeColor="text1"/>
                <w:sz w:val="24"/>
                <w:szCs w:val="24"/>
              </w:rPr>
              <w:t>s</w:t>
            </w:r>
            <w:r w:rsidRPr="00C41A5F">
              <w:rPr>
                <w:rFonts w:ascii="Times New Roman" w:hAnsi="Times New Roman" w:cs="Times New Roman"/>
                <w:bCs/>
                <w:color w:val="000000" w:themeColor="text1"/>
                <w:sz w:val="24"/>
                <w:szCs w:val="24"/>
              </w:rPr>
              <w:t xml:space="preserve"> E, I, and J for the FY 2019 report with current data, but we have concerns about its integrity. We expect to improve the integrity of </w:t>
            </w:r>
            <w:r w:rsidR="00963043" w:rsidRPr="00C41A5F">
              <w:rPr>
                <w:rFonts w:ascii="Times New Roman" w:hAnsi="Times New Roman" w:cs="Times New Roman"/>
                <w:bCs/>
                <w:color w:val="000000" w:themeColor="text1"/>
                <w:sz w:val="24"/>
                <w:szCs w:val="24"/>
              </w:rPr>
              <w:t>DHHS</w:t>
            </w:r>
            <w:r w:rsidRPr="00C41A5F">
              <w:rPr>
                <w:rFonts w:ascii="Times New Roman" w:hAnsi="Times New Roman" w:cs="Times New Roman"/>
                <w:bCs/>
                <w:color w:val="000000" w:themeColor="text1"/>
                <w:sz w:val="24"/>
                <w:szCs w:val="24"/>
              </w:rPr>
              <w:t xml:space="preserve">’ data significantly based upon our Part H Plan.  If you have any questions, please feel free to contact Julie Murphy, DHHS Deputy EEO Officer / Director, Office of EEODI. </w:t>
            </w:r>
          </w:p>
          <w:p w14:paraId="27CFDB87" w14:textId="77777777" w:rsidR="009942EA" w:rsidRPr="00C41A5F" w:rsidRDefault="009942EA" w:rsidP="00214183">
            <w:pPr>
              <w:rPr>
                <w:rFonts w:ascii="Times New Roman" w:hAnsi="Times New Roman" w:cs="Times New Roman"/>
                <w:color w:val="000000" w:themeColor="text1"/>
                <w:sz w:val="24"/>
                <w:szCs w:val="24"/>
              </w:rPr>
            </w:pPr>
          </w:p>
        </w:tc>
      </w:tr>
      <w:tr w:rsidR="00C41A5F" w:rsidRPr="00C41A5F" w14:paraId="118DBA41" w14:textId="77777777" w:rsidTr="00214183">
        <w:trPr>
          <w:trHeight w:val="530"/>
        </w:trPr>
        <w:tc>
          <w:tcPr>
            <w:tcW w:w="2567" w:type="dxa"/>
            <w:vAlign w:val="center"/>
          </w:tcPr>
          <w:p w14:paraId="785DE5AE"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2020</w:t>
            </w:r>
          </w:p>
        </w:tc>
        <w:tc>
          <w:tcPr>
            <w:tcW w:w="7009" w:type="dxa"/>
          </w:tcPr>
          <w:p w14:paraId="45413787" w14:textId="6FEE01E2" w:rsidR="009942EA" w:rsidRPr="00C41A5F" w:rsidRDefault="009942EA" w:rsidP="00214183">
            <w:pPr>
              <w:rPr>
                <w:rFonts w:ascii="Times New Roman" w:hAnsi="Times New Roman" w:cs="Times New Roman"/>
                <w:color w:val="000000" w:themeColor="text1"/>
                <w:sz w:val="24"/>
                <w:szCs w:val="24"/>
              </w:rPr>
            </w:pPr>
            <w:bookmarkStart w:id="151" w:name="_Hlk77252503"/>
            <w:r w:rsidRPr="00C41A5F">
              <w:rPr>
                <w:rFonts w:ascii="Times New Roman" w:hAnsi="Times New Roman" w:cs="Times New Roman"/>
                <w:color w:val="000000" w:themeColor="text1"/>
                <w:sz w:val="24"/>
                <w:szCs w:val="24"/>
              </w:rPr>
              <w:t xml:space="preserve">FY 2020 Disclaimer: In FY 2019, </w:t>
            </w:r>
            <w:r w:rsidR="00963043"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 xml:space="preserve">conducted workforce data analysis using National Civilian Labor Force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 recent transition to a new human resources system, the EHCM, and by the EEOC’s changes to the required 2.0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Pr="00C41A5F">
              <w:rPr>
                <w:rFonts w:ascii="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71FBFE7F" w14:textId="4FAEE9B8"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Action Plan: We will be working over the next year to improve our data systems, data collection methods, reporting mechanisms and </w:t>
            </w:r>
            <w:r w:rsidRPr="00C41A5F">
              <w:rPr>
                <w:rFonts w:ascii="Times New Roman" w:hAnsi="Times New Roman" w:cs="Times New Roman"/>
                <w:color w:val="000000" w:themeColor="text1"/>
                <w:sz w:val="24"/>
                <w:szCs w:val="24"/>
              </w:rPr>
              <w:lastRenderedPageBreak/>
              <w:t>use of the data. We have completed Part</w:t>
            </w:r>
            <w:r w:rsidR="00B84A92"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E, I, and J for the FY 2020 report with current data, but we have concerns about its integrity. We expect to improve the integrity of the </w:t>
            </w:r>
            <w:r w:rsidR="00963043"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data significantly based upon our Part H Plan.  If you have any questions, please feel free to contact Ramona Mann, DHHS Director, Office of EEODI.</w:t>
            </w:r>
          </w:p>
          <w:p w14:paraId="6B5F40C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has expanded the definition of senior managers to be more inclusive, not just limited to SEP Champions. </w:t>
            </w:r>
          </w:p>
          <w:bookmarkEnd w:id="151"/>
          <w:p w14:paraId="4044E8D6" w14:textId="77777777" w:rsidR="009942EA" w:rsidRPr="00C41A5F" w:rsidRDefault="009942EA" w:rsidP="00214183">
            <w:pPr>
              <w:rPr>
                <w:rFonts w:ascii="Times New Roman" w:hAnsi="Times New Roman" w:cs="Times New Roman"/>
                <w:color w:val="000000" w:themeColor="text1"/>
                <w:sz w:val="24"/>
                <w:szCs w:val="24"/>
              </w:rPr>
            </w:pPr>
          </w:p>
          <w:p w14:paraId="2EA52BC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This H plan is still open while barriers are identified by the contractor and then involvement of senior managers will be engaged in the development of </w:t>
            </w:r>
            <w:r w:rsidRPr="00C41A5F">
              <w:rPr>
                <w:rFonts w:ascii="Times New Roman" w:hAnsi="Times New Roman" w:cs="Times New Roman"/>
                <w:bCs/>
                <w:color w:val="000000" w:themeColor="text1"/>
                <w:sz w:val="24"/>
                <w:szCs w:val="24"/>
              </w:rPr>
              <w:t>action plans for addressing barriers</w:t>
            </w:r>
            <w:r w:rsidRPr="00C41A5F">
              <w:rPr>
                <w:rFonts w:ascii="Times New Roman" w:hAnsi="Times New Roman" w:cs="Times New Roman"/>
                <w:color w:val="000000" w:themeColor="text1"/>
                <w:sz w:val="24"/>
                <w:szCs w:val="24"/>
              </w:rPr>
              <w:t>.</w:t>
            </w:r>
          </w:p>
        </w:tc>
      </w:tr>
      <w:tr w:rsidR="00C41A5F" w:rsidRPr="00C41A5F" w14:paraId="3BA4661C" w14:textId="77777777" w:rsidTr="00214183">
        <w:trPr>
          <w:trHeight w:val="530"/>
        </w:trPr>
        <w:tc>
          <w:tcPr>
            <w:tcW w:w="2567" w:type="dxa"/>
            <w:vAlign w:val="center"/>
          </w:tcPr>
          <w:p w14:paraId="052F093D"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7009" w:type="dxa"/>
          </w:tcPr>
          <w:p w14:paraId="7882106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NIH has a one year, which includes a five-year option contract in place with </w:t>
            </w:r>
            <w:proofErr w:type="spellStart"/>
            <w:r w:rsidRPr="00C41A5F">
              <w:rPr>
                <w:rFonts w:ascii="Times New Roman" w:hAnsi="Times New Roman" w:cs="Times New Roman"/>
                <w:color w:val="000000" w:themeColor="text1"/>
                <w:sz w:val="24"/>
                <w:szCs w:val="24"/>
              </w:rPr>
              <w:t>EconSys</w:t>
            </w:r>
            <w:proofErr w:type="spellEnd"/>
            <w:r w:rsidRPr="00C41A5F">
              <w:rPr>
                <w:rFonts w:ascii="Times New Roman" w:hAnsi="Times New Roman" w:cs="Times New Roman"/>
                <w:color w:val="000000" w:themeColor="text1"/>
                <w:sz w:val="24"/>
                <w:szCs w:val="24"/>
              </w:rPr>
              <w:t xml:space="preserve">. The contract is currently funded for two years, but the anticipation is that the funding will be available for the life of the contract. The project involves a series of reviews and analyses that will aid the agency in becoming a more diverse and inclusive organization. The project requires quantitative statistical analysis to identify the scope and specifics of the underrepresentation of diverse groups. In addition, the </w:t>
            </w:r>
            <w:proofErr w:type="spellStart"/>
            <w:r w:rsidRPr="00C41A5F">
              <w:rPr>
                <w:rFonts w:ascii="Times New Roman" w:hAnsi="Times New Roman" w:cs="Times New Roman"/>
                <w:color w:val="000000" w:themeColor="text1"/>
                <w:sz w:val="24"/>
                <w:szCs w:val="24"/>
              </w:rPr>
              <w:t>EconSys</w:t>
            </w:r>
            <w:proofErr w:type="spellEnd"/>
            <w:r w:rsidRPr="00C41A5F">
              <w:rPr>
                <w:rFonts w:ascii="Times New Roman" w:hAnsi="Times New Roman" w:cs="Times New Roman"/>
                <w:color w:val="000000" w:themeColor="text1"/>
                <w:sz w:val="24"/>
                <w:szCs w:val="24"/>
              </w:rPr>
              <w:t xml:space="preserve"> Team is conducting several types of qualitative analyses to understand the barriers (such as policies, practices, and procedures) that contribute to a lack of equity, diversity, and inclusion. These analyses will allow the </w:t>
            </w:r>
            <w:proofErr w:type="spellStart"/>
            <w:r w:rsidRPr="00C41A5F">
              <w:rPr>
                <w:rFonts w:ascii="Times New Roman" w:hAnsi="Times New Roman" w:cs="Times New Roman"/>
                <w:color w:val="000000" w:themeColor="text1"/>
                <w:sz w:val="24"/>
                <w:szCs w:val="24"/>
              </w:rPr>
              <w:t>EconSys</w:t>
            </w:r>
            <w:proofErr w:type="spellEnd"/>
            <w:r w:rsidRPr="00C41A5F">
              <w:rPr>
                <w:rFonts w:ascii="Times New Roman" w:hAnsi="Times New Roman" w:cs="Times New Roman"/>
                <w:color w:val="000000" w:themeColor="text1"/>
                <w:sz w:val="24"/>
                <w:szCs w:val="24"/>
              </w:rPr>
              <w:t xml:space="preserve"> Team to propose evidence-based plans of action or interventions to eliminate or reduce the barriers.</w:t>
            </w:r>
          </w:p>
          <w:p w14:paraId="30BCDFF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involvement of senior managers in the development of action plans to address barriers takes place in a variety of ways, including, but not limited to:</w:t>
            </w:r>
          </w:p>
          <w:p w14:paraId="58E8F3C0" w14:textId="77777777" w:rsidR="009942EA" w:rsidRPr="00C41A5F" w:rsidRDefault="009942EA" w:rsidP="00B0366C">
            <w:pPr>
              <w:widowControl w:val="0"/>
              <w:numPr>
                <w:ilvl w:val="0"/>
                <w:numId w:val="79"/>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NIH and IC Senior Leaders (Directors and Executive Officers) participate in developing the NIH-wide DEIA strategic plan to align with Executive Order (E.O.) 14035.</w:t>
            </w:r>
          </w:p>
          <w:p w14:paraId="7BDBF19A" w14:textId="77777777" w:rsidR="009942EA" w:rsidRPr="00C41A5F" w:rsidRDefault="009942EA" w:rsidP="00B0366C">
            <w:pPr>
              <w:widowControl w:val="0"/>
              <w:numPr>
                <w:ilvl w:val="0"/>
                <w:numId w:val="79"/>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IC Senior Leaders (Directors and Executive Officers) participate in developing IC level action plans to address Management Directive-715 that are aligned with the NIH-wide DEIA strategic plan and E.O. 14035.  </w:t>
            </w:r>
          </w:p>
          <w:p w14:paraId="3FD08D84" w14:textId="77777777" w:rsidR="009942EA" w:rsidRPr="00C41A5F" w:rsidRDefault="009942EA" w:rsidP="00B0366C">
            <w:pPr>
              <w:widowControl w:val="0"/>
              <w:numPr>
                <w:ilvl w:val="0"/>
                <w:numId w:val="79"/>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IC Scientific Directors and Senior Leaders develop equity plans to address scientific workforce diversity. </w:t>
            </w:r>
          </w:p>
          <w:p w14:paraId="3ED1E26F" w14:textId="189B4176"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IC Senior Leaders (Directors and Executive Officers) participate</w:t>
            </w:r>
            <w:r w:rsidR="007A4B2E" w:rsidRPr="00C41A5F">
              <w:rPr>
                <w:rFonts w:ascii="Times New Roman" w:hAnsi="Times New Roman" w:cs="Times New Roman"/>
                <w:color w:val="000000" w:themeColor="text1"/>
                <w:sz w:val="24"/>
                <w:szCs w:val="24"/>
              </w:rPr>
              <w:t xml:space="preserve">d in the </w:t>
            </w:r>
            <w:r w:rsidRPr="00C41A5F">
              <w:rPr>
                <w:rFonts w:ascii="Times New Roman" w:hAnsi="Times New Roman" w:cs="Times New Roman"/>
                <w:color w:val="000000" w:themeColor="text1"/>
                <w:sz w:val="24"/>
                <w:szCs w:val="24"/>
              </w:rPr>
              <w:t>develop</w:t>
            </w:r>
            <w:r w:rsidR="007A4B2E" w:rsidRPr="00C41A5F">
              <w:rPr>
                <w:rFonts w:ascii="Times New Roman" w:hAnsi="Times New Roman" w:cs="Times New Roman"/>
                <w:color w:val="000000" w:themeColor="text1"/>
                <w:sz w:val="24"/>
                <w:szCs w:val="24"/>
              </w:rPr>
              <w:t>ment of the</w:t>
            </w:r>
            <w:r w:rsidRPr="00C41A5F">
              <w:rPr>
                <w:rFonts w:ascii="Times New Roman" w:hAnsi="Times New Roman" w:cs="Times New Roman"/>
                <w:color w:val="000000" w:themeColor="text1"/>
                <w:sz w:val="24"/>
                <w:szCs w:val="24"/>
              </w:rPr>
              <w:t xml:space="preserve"> REEP.  </w:t>
            </w:r>
          </w:p>
          <w:p w14:paraId="14E8A23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 xml:space="preserve">This H plan is still open while barriers are identified by the contractor and then involvement of senior managers will be engaged in the development of </w:t>
            </w:r>
            <w:r w:rsidRPr="00C41A5F">
              <w:rPr>
                <w:rFonts w:ascii="Times New Roman" w:hAnsi="Times New Roman" w:cs="Times New Roman"/>
                <w:bCs/>
                <w:color w:val="000000" w:themeColor="text1"/>
                <w:sz w:val="24"/>
                <w:szCs w:val="24"/>
              </w:rPr>
              <w:t>action plans for addressing barriers</w:t>
            </w:r>
            <w:r w:rsidRPr="00C41A5F">
              <w:rPr>
                <w:rFonts w:ascii="Times New Roman" w:hAnsi="Times New Roman" w:cs="Times New Roman"/>
                <w:color w:val="000000" w:themeColor="text1"/>
                <w:sz w:val="24"/>
                <w:szCs w:val="24"/>
              </w:rPr>
              <w:t>.</w:t>
            </w:r>
          </w:p>
        </w:tc>
      </w:tr>
      <w:tr w:rsidR="009942EA" w:rsidRPr="00C41A5F" w14:paraId="146AAB38" w14:textId="77777777" w:rsidTr="00214183">
        <w:trPr>
          <w:trHeight w:val="530"/>
        </w:trPr>
        <w:tc>
          <w:tcPr>
            <w:tcW w:w="2567" w:type="dxa"/>
            <w:vAlign w:val="center"/>
          </w:tcPr>
          <w:p w14:paraId="2CEE0E40"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7009" w:type="dxa"/>
          </w:tcPr>
          <w:p w14:paraId="43A56B1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Plans are in place to address barriers as they come up.</w:t>
            </w:r>
          </w:p>
          <w:p w14:paraId="3C093F6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Completed via DEIA Strategic Plan which incorporates DEIA barriers (i.e., Structural Racism).  </w:t>
            </w:r>
          </w:p>
          <w:p w14:paraId="49D1E5D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Recommendation is to close this plan.</w:t>
            </w:r>
          </w:p>
        </w:tc>
      </w:tr>
    </w:tbl>
    <w:p w14:paraId="5B373578" w14:textId="77777777" w:rsidR="009942EA" w:rsidRPr="00C41A5F" w:rsidRDefault="009942EA" w:rsidP="009942EA">
      <w:pPr>
        <w:jc w:val="center"/>
        <w:rPr>
          <w:rFonts w:ascii="Times New Roman" w:hAnsi="Times New Roman" w:cs="Times New Roman"/>
          <w:color w:val="000000" w:themeColor="text1"/>
          <w:sz w:val="24"/>
          <w:szCs w:val="24"/>
        </w:rPr>
      </w:pPr>
    </w:p>
    <w:p w14:paraId="700B2A49"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r w:rsidRPr="00C41A5F">
        <w:rPr>
          <w:rFonts w:ascii="Times New Roman" w:hAnsi="Times New Roman" w:cs="Times New Roman"/>
          <w:b/>
          <w:bCs/>
          <w:color w:val="000000" w:themeColor="text1"/>
          <w:sz w:val="24"/>
          <w:szCs w:val="24"/>
        </w:rPr>
        <w:lastRenderedPageBreak/>
        <w:t xml:space="preserve">MD-715 – Part H </w:t>
      </w:r>
    </w:p>
    <w:p w14:paraId="77622FB9"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0CCDBA21" w14:textId="77777777" w:rsidR="009942EA" w:rsidRPr="00C41A5F" w:rsidRDefault="009942EA" w:rsidP="009942EA">
      <w:pPr>
        <w:rPr>
          <w:rFonts w:ascii="Times New Roman" w:hAnsi="Times New Roman" w:cs="Times New Roman"/>
          <w:b/>
          <w:color w:val="000000" w:themeColor="text1"/>
          <w:sz w:val="24"/>
          <w:szCs w:val="24"/>
        </w:rPr>
      </w:pPr>
    </w:p>
    <w:p w14:paraId="4B6A4972"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0DF93A12"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79082DD" w14:textId="77777777" w:rsidR="009942EA" w:rsidRPr="00C41A5F" w:rsidRDefault="009942EA" w:rsidP="00214183">
            <w:pPr>
              <w:rPr>
                <w:rFonts w:ascii="Times New Roman" w:hAnsi="Times New Roman" w:cs="Times New Roman"/>
                <w:color w:val="000000" w:themeColor="text1"/>
                <w:sz w:val="24"/>
                <w:szCs w:val="24"/>
              </w:rPr>
            </w:pPr>
            <w:bookmarkStart w:id="152" w:name="_Hlk120880832"/>
            <w:r w:rsidRPr="00C41A5F">
              <w:rPr>
                <w:rFonts w:ascii="Times New Roman" w:hAnsi="Times New Roman" w:cs="Times New Roman"/>
                <w:b/>
                <w:bCs/>
                <w:color w:val="000000" w:themeColor="text1"/>
                <w:sz w:val="24"/>
                <w:szCs w:val="24"/>
              </w:rPr>
              <w:t>FY 2022 National Institutes of Health Plan B.6.d</w:t>
            </w:r>
          </w:p>
        </w:tc>
      </w:tr>
      <w:bookmarkEnd w:id="152"/>
      <w:tr w:rsidR="00C41A5F" w:rsidRPr="00C41A5F" w14:paraId="792D6BB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35799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86606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5FAA316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8A481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Integration of EEO into the agency’s Strategic Mission</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FC508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Senior managers do not yet successfully implement EEO Action Plans and incorporate the EEO Action Plan Objectives into agency strategic plans.</w:t>
            </w:r>
          </w:p>
        </w:tc>
      </w:tr>
    </w:tbl>
    <w:p w14:paraId="1F35CE54" w14:textId="77777777" w:rsidR="009942EA" w:rsidRPr="00C41A5F" w:rsidRDefault="009942EA" w:rsidP="009942EA">
      <w:pPr>
        <w:rPr>
          <w:rFonts w:ascii="Times New Roman" w:hAnsi="Times New Roman" w:cs="Times New Roman"/>
          <w:b/>
          <w:color w:val="000000" w:themeColor="text1"/>
          <w:sz w:val="24"/>
          <w:szCs w:val="24"/>
        </w:rPr>
      </w:pPr>
    </w:p>
    <w:p w14:paraId="6E392FCC"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40"/>
        <w:gridCol w:w="4320"/>
        <w:gridCol w:w="1385"/>
        <w:gridCol w:w="1142"/>
        <w:gridCol w:w="1144"/>
      </w:tblGrid>
      <w:tr w:rsidR="00C41A5F" w:rsidRPr="00C41A5F" w14:paraId="5916C002" w14:textId="77777777" w:rsidTr="00073B6B">
        <w:trPr>
          <w:tblHeader/>
        </w:trPr>
        <w:tc>
          <w:tcPr>
            <w:tcW w:w="7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EBA9A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D8784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7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8C463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12" w:type="pct"/>
            <w:tcBorders>
              <w:top w:val="single" w:sz="8" w:space="0" w:color="666666"/>
              <w:left w:val="single" w:sz="8" w:space="0" w:color="666666"/>
              <w:bottom w:val="single" w:sz="8" w:space="0" w:color="666666"/>
              <w:right w:val="single" w:sz="8" w:space="0" w:color="666666"/>
            </w:tcBorders>
            <w:vAlign w:val="center"/>
          </w:tcPr>
          <w:p w14:paraId="4C6E8BD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F6909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517FED52" w14:textId="77777777" w:rsidTr="00073B6B">
        <w:tc>
          <w:tcPr>
            <w:tcW w:w="7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D0F8EC" w14:textId="649C3A6F"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w:t>
            </w:r>
            <w:r w:rsidR="007A4B2E"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23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EA5AA9" w14:textId="77777777" w:rsidR="009942EA" w:rsidRPr="00C41A5F" w:rsidRDefault="009942EA" w:rsidP="00214183">
            <w:pPr>
              <w:rPr>
                <w:rFonts w:ascii="Times New Roman" w:hAnsi="Times New Roman" w:cs="Times New Roman"/>
                <w:color w:val="000000" w:themeColor="text1"/>
                <w:sz w:val="24"/>
                <w:szCs w:val="24"/>
              </w:rPr>
            </w:pPr>
            <w:bookmarkStart w:id="153" w:name="_Hlk525041283"/>
            <w:r w:rsidRPr="00C41A5F">
              <w:rPr>
                <w:rFonts w:ascii="Times New Roman" w:hAnsi="Times New Roman" w:cs="Times New Roman"/>
                <w:color w:val="000000" w:themeColor="text1"/>
                <w:sz w:val="24"/>
                <w:szCs w:val="24"/>
                <w:shd w:val="clear" w:color="auto" w:fill="FFFFFF" w:themeFill="background1"/>
              </w:rPr>
              <w:t>Involve senior managers in incorporating and implementing the</w:t>
            </w:r>
            <w:r w:rsidRPr="00C41A5F">
              <w:rPr>
                <w:rFonts w:ascii="Times New Roman" w:hAnsi="Times New Roman" w:cs="Times New Roman"/>
                <w:color w:val="000000" w:themeColor="text1"/>
                <w:sz w:val="24"/>
                <w:szCs w:val="24"/>
              </w:rPr>
              <w:t xml:space="preserve"> EEO Action Plan Objectives into NIH and IC strategic plans.</w:t>
            </w:r>
            <w:bookmarkEnd w:id="153"/>
          </w:p>
        </w:tc>
        <w:tc>
          <w:tcPr>
            <w:tcW w:w="7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A4F8E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612" w:type="pct"/>
            <w:tcBorders>
              <w:top w:val="single" w:sz="8" w:space="0" w:color="666666"/>
              <w:left w:val="single" w:sz="8" w:space="0" w:color="666666"/>
              <w:bottom w:val="single" w:sz="8" w:space="0" w:color="666666"/>
              <w:right w:val="single" w:sz="8" w:space="0" w:color="666666"/>
            </w:tcBorders>
          </w:tcPr>
          <w:p w14:paraId="43EEC61C" w14:textId="77777777" w:rsidR="009942EA" w:rsidRPr="00C41A5F" w:rsidRDefault="009942EA" w:rsidP="00214183">
            <w:pPr>
              <w:rPr>
                <w:rFonts w:ascii="Times New Roman" w:hAnsi="Times New Roman" w:cs="Times New Roman"/>
                <w:color w:val="000000" w:themeColor="text1"/>
                <w:sz w:val="24"/>
                <w:szCs w:val="24"/>
              </w:rPr>
            </w:pP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32FF7B" w14:textId="77777777" w:rsidR="009942EA" w:rsidRPr="00C41A5F" w:rsidRDefault="009942EA" w:rsidP="00214183">
            <w:pPr>
              <w:rPr>
                <w:rFonts w:ascii="Times New Roman" w:hAnsi="Times New Roman" w:cs="Times New Roman"/>
                <w:color w:val="000000" w:themeColor="text1"/>
                <w:sz w:val="24"/>
                <w:szCs w:val="24"/>
              </w:rPr>
            </w:pPr>
          </w:p>
        </w:tc>
      </w:tr>
    </w:tbl>
    <w:p w14:paraId="33C04240" w14:textId="77777777" w:rsidR="009942EA" w:rsidRPr="00C41A5F" w:rsidRDefault="009942EA" w:rsidP="009942EA">
      <w:pPr>
        <w:rPr>
          <w:rFonts w:ascii="Times New Roman" w:hAnsi="Times New Roman" w:cs="Times New Roman"/>
          <w:b/>
          <w:color w:val="000000" w:themeColor="text1"/>
          <w:sz w:val="24"/>
          <w:szCs w:val="24"/>
        </w:rPr>
      </w:pPr>
    </w:p>
    <w:p w14:paraId="71BA5475"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45950F8D"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470A1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45AB1F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69ADD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3F3DEC0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22AC2656"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827ED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 the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6349108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0B6EF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0733B9C7"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4784B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 the Diversity and Inclusion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6FBB214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F918A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666ACB8D" w14:textId="77777777" w:rsidR="009942EA" w:rsidRPr="00C41A5F" w:rsidRDefault="009942EA" w:rsidP="009942EA">
      <w:pPr>
        <w:rPr>
          <w:rFonts w:ascii="Times New Roman" w:hAnsi="Times New Roman" w:cs="Times New Roman"/>
          <w:b/>
          <w:color w:val="000000" w:themeColor="text1"/>
          <w:sz w:val="24"/>
          <w:szCs w:val="24"/>
        </w:rPr>
      </w:pPr>
    </w:p>
    <w:p w14:paraId="2A0FCC45"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ype="page"/>
      </w:r>
    </w:p>
    <w:p w14:paraId="3B1C4A0F"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66AA695B" w14:textId="77777777" w:rsidTr="0021418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51F6D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318" w:type="pct"/>
            <w:tcBorders>
              <w:top w:val="single" w:sz="8" w:space="0" w:color="666666"/>
              <w:left w:val="single" w:sz="8" w:space="0" w:color="666666"/>
              <w:bottom w:val="single" w:sz="8" w:space="0" w:color="666666"/>
              <w:right w:val="single" w:sz="8" w:space="0" w:color="666666"/>
            </w:tcBorders>
            <w:vAlign w:val="center"/>
          </w:tcPr>
          <w:p w14:paraId="2E787F3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5FB4146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1A80781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8B995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86850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4D0E5E0E" w14:textId="77777777" w:rsidTr="00B0366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98C62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2318" w:type="pct"/>
            <w:tcBorders>
              <w:top w:val="single" w:sz="8" w:space="0" w:color="666666"/>
              <w:left w:val="single" w:sz="8" w:space="0" w:color="666666"/>
              <w:bottom w:val="single" w:sz="8" w:space="0" w:color="666666"/>
              <w:right w:val="single" w:sz="8" w:space="0" w:color="666666"/>
            </w:tcBorders>
          </w:tcPr>
          <w:p w14:paraId="29F707A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Cs/>
                <w:color w:val="000000" w:themeColor="text1"/>
                <w:sz w:val="24"/>
                <w:szCs w:val="24"/>
              </w:rPr>
              <w:t>Develop tailored action plans for improvement, developing overall objectives for barrier elimination with corresponding action items, responsible personnel, and target dates. Ensure that senior managers are engaged in action planning for addressing barriers.</w:t>
            </w:r>
          </w:p>
        </w:tc>
        <w:tc>
          <w:tcPr>
            <w:tcW w:w="697" w:type="pct"/>
            <w:tcBorders>
              <w:top w:val="single" w:sz="8" w:space="0" w:color="666666"/>
              <w:left w:val="single" w:sz="8" w:space="0" w:color="666666"/>
              <w:bottom w:val="single" w:sz="8" w:space="0" w:color="666666"/>
              <w:right w:val="single" w:sz="8" w:space="0" w:color="666666"/>
            </w:tcBorders>
          </w:tcPr>
          <w:p w14:paraId="04ECAB8B" w14:textId="77777777" w:rsidR="009942EA" w:rsidRPr="00C41A5F" w:rsidRDefault="009942EA" w:rsidP="00214183">
            <w:pPr>
              <w:rPr>
                <w:rFonts w:ascii="Times New Roman" w:hAnsi="Times New Roman" w:cs="Times New Roman"/>
                <w:color w:val="000000" w:themeColor="text1"/>
                <w:sz w:val="24"/>
                <w:szCs w:val="24"/>
              </w:rPr>
            </w:pPr>
          </w:p>
          <w:p w14:paraId="067DB73C" w14:textId="77777777" w:rsidR="009942EA" w:rsidRPr="00C41A5F" w:rsidRDefault="009942EA" w:rsidP="00214183">
            <w:pPr>
              <w:rPr>
                <w:rFonts w:ascii="Times New Roman" w:hAnsi="Times New Roman" w:cs="Times New Roman"/>
                <w:color w:val="000000" w:themeColor="text1"/>
                <w:sz w:val="24"/>
                <w:szCs w:val="24"/>
              </w:rPr>
            </w:pPr>
          </w:p>
          <w:p w14:paraId="1FEB341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393DA7" w14:textId="77777777" w:rsidR="009942EA" w:rsidRPr="00C41A5F" w:rsidRDefault="009942EA" w:rsidP="00214183">
            <w:pPr>
              <w:rPr>
                <w:rFonts w:ascii="Times New Roman" w:hAnsi="Times New Roman" w:cs="Times New Roman"/>
                <w:color w:val="000000" w:themeColor="text1"/>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FF0277" w14:textId="77777777" w:rsidR="009942EA" w:rsidRPr="00C41A5F" w:rsidRDefault="009942EA" w:rsidP="00214183">
            <w:pPr>
              <w:rPr>
                <w:rFonts w:ascii="Times New Roman" w:hAnsi="Times New Roman" w:cs="Times New Roman"/>
                <w:color w:val="000000" w:themeColor="text1"/>
                <w:sz w:val="24"/>
                <w:szCs w:val="24"/>
              </w:rPr>
            </w:pPr>
          </w:p>
        </w:tc>
      </w:tr>
      <w:tr w:rsidR="00110645" w:rsidRPr="00C41A5F" w14:paraId="2BE8DA1C" w14:textId="77777777" w:rsidTr="0021418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A314D2" w14:textId="674DAFCA" w:rsidR="00110645" w:rsidRPr="00C41A5F" w:rsidRDefault="00FB59F9"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2318" w:type="pct"/>
            <w:tcBorders>
              <w:top w:val="single" w:sz="8" w:space="0" w:color="666666"/>
              <w:left w:val="single" w:sz="8" w:space="0" w:color="666666"/>
              <w:bottom w:val="single" w:sz="8" w:space="0" w:color="666666"/>
              <w:right w:val="single" w:sz="8" w:space="0" w:color="666666"/>
            </w:tcBorders>
          </w:tcPr>
          <w:p w14:paraId="3062A304" w14:textId="1B0AE2F3" w:rsidR="00110645" w:rsidRPr="00C41A5F" w:rsidRDefault="00FB59F9" w:rsidP="00214183">
            <w:pPr>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Conduct “State of the IC” briefings with all ICs.</w:t>
            </w:r>
          </w:p>
        </w:tc>
        <w:tc>
          <w:tcPr>
            <w:tcW w:w="697" w:type="pct"/>
            <w:tcBorders>
              <w:top w:val="single" w:sz="8" w:space="0" w:color="666666"/>
              <w:left w:val="single" w:sz="8" w:space="0" w:color="666666"/>
              <w:bottom w:val="single" w:sz="8" w:space="0" w:color="666666"/>
              <w:right w:val="single" w:sz="8" w:space="0" w:color="666666"/>
            </w:tcBorders>
          </w:tcPr>
          <w:p w14:paraId="5314AB6A" w14:textId="37B48944" w:rsidR="00110645" w:rsidRPr="00C41A5F" w:rsidRDefault="00FB59F9"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00EEFA" w14:textId="77777777" w:rsidR="00110645" w:rsidRPr="00C41A5F" w:rsidRDefault="00110645" w:rsidP="00214183">
            <w:pPr>
              <w:rPr>
                <w:rFonts w:ascii="Times New Roman" w:hAnsi="Times New Roman" w:cs="Times New Roman"/>
                <w:color w:val="000000" w:themeColor="text1"/>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DCD51F" w14:textId="77777777" w:rsidR="00110645" w:rsidRPr="00C41A5F" w:rsidRDefault="00110645" w:rsidP="00214183">
            <w:pPr>
              <w:rPr>
                <w:rFonts w:ascii="Times New Roman" w:hAnsi="Times New Roman" w:cs="Times New Roman"/>
                <w:color w:val="000000" w:themeColor="text1"/>
                <w:sz w:val="24"/>
                <w:szCs w:val="24"/>
              </w:rPr>
            </w:pPr>
          </w:p>
        </w:tc>
      </w:tr>
    </w:tbl>
    <w:p w14:paraId="3B3B1C39" w14:textId="77777777" w:rsidR="009942EA" w:rsidRPr="00C41A5F" w:rsidRDefault="009942EA" w:rsidP="009942EA">
      <w:pPr>
        <w:rPr>
          <w:rFonts w:ascii="Times New Roman" w:hAnsi="Times New Roman" w:cs="Times New Roman"/>
          <w:b/>
          <w:color w:val="000000" w:themeColor="text1"/>
          <w:sz w:val="24"/>
          <w:szCs w:val="24"/>
        </w:rPr>
      </w:pPr>
    </w:p>
    <w:p w14:paraId="65B68814" w14:textId="77777777" w:rsidR="009942EA" w:rsidRPr="00C41A5F" w:rsidRDefault="009942EA" w:rsidP="009942EA">
      <w:pPr>
        <w:rPr>
          <w:rFonts w:ascii="Times New Roman" w:hAnsi="Times New Roman" w:cs="Times New Roman"/>
          <w:b/>
          <w:color w:val="000000" w:themeColor="text1"/>
          <w:sz w:val="24"/>
          <w:szCs w:val="24"/>
        </w:rPr>
      </w:pPr>
    </w:p>
    <w:p w14:paraId="268F4B26"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848"/>
      </w:tblGrid>
      <w:tr w:rsidR="00C41A5F" w:rsidRPr="00C41A5F" w14:paraId="2909944D" w14:textId="77777777" w:rsidTr="00214183">
        <w:trPr>
          <w:trHeight w:val="485"/>
        </w:trPr>
        <w:tc>
          <w:tcPr>
            <w:tcW w:w="2502" w:type="dxa"/>
            <w:vAlign w:val="center"/>
          </w:tcPr>
          <w:p w14:paraId="6242A926"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8" w:type="dxa"/>
            <w:vAlign w:val="center"/>
          </w:tcPr>
          <w:p w14:paraId="3260076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1899E895" w14:textId="77777777" w:rsidTr="00214183">
        <w:trPr>
          <w:trHeight w:val="530"/>
        </w:trPr>
        <w:tc>
          <w:tcPr>
            <w:tcW w:w="2502" w:type="dxa"/>
            <w:vAlign w:val="center"/>
          </w:tcPr>
          <w:p w14:paraId="6F8B0E2F"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8" w:type="dxa"/>
          </w:tcPr>
          <w:p w14:paraId="44AC147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2D47848A" w14:textId="77777777" w:rsidTr="00214183">
        <w:trPr>
          <w:trHeight w:val="530"/>
        </w:trPr>
        <w:tc>
          <w:tcPr>
            <w:tcW w:w="2502" w:type="dxa"/>
            <w:vAlign w:val="center"/>
          </w:tcPr>
          <w:p w14:paraId="637C5D51"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8" w:type="dxa"/>
          </w:tcPr>
          <w:p w14:paraId="3514C751" w14:textId="039DB031"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hAnsi="Times New Roman" w:cs="Times New Roman"/>
                <w:color w:val="000000" w:themeColor="text1"/>
                <w:sz w:val="24"/>
                <w:szCs w:val="24"/>
              </w:rPr>
              <w:t>OpDiv</w:t>
            </w:r>
            <w:r w:rsidR="0080472C" w:rsidRPr="00C41A5F">
              <w:rPr>
                <w:rFonts w:ascii="Times New Roman" w:hAnsi="Times New Roman" w:cs="Times New Roman"/>
                <w:color w:val="000000" w:themeColor="text1"/>
                <w:sz w:val="24"/>
                <w:szCs w:val="24"/>
              </w:rPr>
              <w:t>s</w:t>
            </w:r>
            <w:proofErr w:type="spellEnd"/>
            <w:r w:rsidRPr="00C41A5F">
              <w:rPr>
                <w:rFonts w:ascii="Times New Roman" w:hAnsi="Times New Roman" w:cs="Times New Roman"/>
                <w:color w:val="000000" w:themeColor="text1"/>
                <w:sz w:val="24"/>
                <w:szCs w:val="24"/>
              </w:rPr>
              <w:t xml:space="preserve"> have been working together to assess the strengths and weaknesses of our EEO and diversity programs. This enhanced partnership began when a new DHHS Deputy EEO Officer and Director, Office of EEODI was appointed in 2019. Through this collaborative headquarters/</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DHHS’s recent transition to a new human resources system, the EHCM, and by the EEOC’s changes to the required 2.0 data tables. </w:t>
            </w:r>
          </w:p>
          <w:p w14:paraId="792F2E90" w14:textId="77777777" w:rsidR="009942EA" w:rsidRPr="00C41A5F" w:rsidRDefault="009942EA" w:rsidP="00214183">
            <w:pPr>
              <w:rPr>
                <w:rFonts w:ascii="Times New Roman" w:hAnsi="Times New Roman" w:cs="Times New Roman"/>
                <w:color w:val="000000" w:themeColor="text1"/>
                <w:sz w:val="24"/>
                <w:szCs w:val="24"/>
              </w:rPr>
            </w:pPr>
          </w:p>
          <w:p w14:paraId="221A36BC" w14:textId="014D6A3A" w:rsidR="009942EA" w:rsidRPr="00C41A5F" w:rsidRDefault="009942EA" w:rsidP="00214183">
            <w:pPr>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We will be working during the next several months to improve our data systems, data collection methods, reporting mechanisms and use of the data. We have completed Part</w:t>
            </w:r>
            <w:r w:rsidR="00B84A92" w:rsidRPr="00C41A5F">
              <w:rPr>
                <w:rFonts w:ascii="Times New Roman" w:hAnsi="Times New Roman" w:cs="Times New Roman"/>
                <w:bCs/>
                <w:color w:val="000000" w:themeColor="text1"/>
                <w:sz w:val="24"/>
                <w:szCs w:val="24"/>
              </w:rPr>
              <w:t>s</w:t>
            </w:r>
            <w:r w:rsidRPr="00C41A5F">
              <w:rPr>
                <w:rFonts w:ascii="Times New Roman" w:hAnsi="Times New Roman" w:cs="Times New Roman"/>
                <w:bCs/>
                <w:color w:val="000000" w:themeColor="text1"/>
                <w:sz w:val="24"/>
                <w:szCs w:val="24"/>
              </w:rPr>
              <w:t xml:space="preserve"> E, I, and J for the FY 2019 report with current data, but we have concerns about its integrity. We expect to improve the integrity of the D</w:t>
            </w:r>
            <w:r w:rsidR="00F53EF1" w:rsidRPr="00C41A5F">
              <w:rPr>
                <w:rFonts w:ascii="Times New Roman" w:hAnsi="Times New Roman" w:cs="Times New Roman"/>
                <w:bCs/>
                <w:color w:val="000000" w:themeColor="text1"/>
                <w:sz w:val="24"/>
                <w:szCs w:val="24"/>
              </w:rPr>
              <w:t>HHS’</w:t>
            </w:r>
            <w:r w:rsidRPr="00C41A5F">
              <w:rPr>
                <w:rFonts w:ascii="Times New Roman" w:hAnsi="Times New Roman" w:cs="Times New Roman"/>
                <w:bCs/>
                <w:color w:val="000000" w:themeColor="text1"/>
                <w:sz w:val="24"/>
                <w:szCs w:val="24"/>
              </w:rPr>
              <w:t xml:space="preserve"> data significantly based upon our Part H Plan.  If you have any questions, please feel free to contact Julie Murphy, DHHS Deputy EEO Officer / Director, Office of EEODI. </w:t>
            </w:r>
          </w:p>
          <w:p w14:paraId="62B29DD7" w14:textId="77777777" w:rsidR="009942EA" w:rsidRPr="00C41A5F" w:rsidRDefault="009942EA" w:rsidP="00214183">
            <w:pPr>
              <w:rPr>
                <w:rFonts w:ascii="Times New Roman" w:hAnsi="Times New Roman" w:cs="Times New Roman"/>
                <w:color w:val="000000" w:themeColor="text1"/>
                <w:sz w:val="24"/>
                <w:szCs w:val="24"/>
              </w:rPr>
            </w:pPr>
          </w:p>
          <w:p w14:paraId="795E2F3F" w14:textId="6F6A3712"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Removed an activity to update the SOP for Executive Champions of the SEP engagement teams, including the responsibility to implement EEO Action Plans and Incorporate those plans into agency and IC strategic plans.</w:t>
            </w:r>
          </w:p>
        </w:tc>
      </w:tr>
      <w:tr w:rsidR="00C41A5F" w:rsidRPr="00C41A5F" w14:paraId="1A83E9FD" w14:textId="77777777" w:rsidTr="00214183">
        <w:trPr>
          <w:trHeight w:val="530"/>
        </w:trPr>
        <w:tc>
          <w:tcPr>
            <w:tcW w:w="2502" w:type="dxa"/>
            <w:vAlign w:val="center"/>
          </w:tcPr>
          <w:p w14:paraId="2BB47754"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2020</w:t>
            </w:r>
          </w:p>
        </w:tc>
        <w:tc>
          <w:tcPr>
            <w:tcW w:w="6848" w:type="dxa"/>
          </w:tcPr>
          <w:p w14:paraId="45529926" w14:textId="7C6CD585"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FY 2020 Disclaimer: In FY 2019, </w:t>
            </w:r>
            <w:r w:rsidR="00963043"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conducted workforce data analysis using National CLF standards, as identified in the 2010 U</w:t>
            </w:r>
            <w:r w:rsidR="00E71E72"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S</w:t>
            </w:r>
            <w:r w:rsidR="00E71E72"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DHHS’s recent transition to a new human resources system, the EHCM, and by the EEOC’s changes to the required 2.0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Pr="00C41A5F">
              <w:rPr>
                <w:rFonts w:ascii="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0CCA1329" w14:textId="40C8937A"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B84A92"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E, I, and J for the FY 2020 report with current data, but we have concerns about its integrity. We expect to improve the integrity of </w:t>
            </w:r>
            <w:r w:rsidR="00963043" w:rsidRPr="00C41A5F">
              <w:rPr>
                <w:rFonts w:ascii="Times New Roman" w:hAnsi="Times New Roman" w:cs="Times New Roman"/>
                <w:color w:val="000000" w:themeColor="text1"/>
                <w:sz w:val="24"/>
                <w:szCs w:val="24"/>
              </w:rPr>
              <w:t>DHHS</w:t>
            </w:r>
            <w:r w:rsidRPr="00C41A5F">
              <w:rPr>
                <w:rFonts w:ascii="Times New Roman" w:hAnsi="Times New Roman" w:cs="Times New Roman"/>
                <w:color w:val="000000" w:themeColor="text1"/>
                <w:sz w:val="24"/>
                <w:szCs w:val="24"/>
              </w:rPr>
              <w:t>’ data significantly based upon our Part H Plan.  If you have any questions, please feel free to contact Ramona Mann, DHHS Director, Office of EEODI.</w:t>
            </w:r>
          </w:p>
          <w:p w14:paraId="253A8B1B" w14:textId="69CE96A5"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 xml:space="preserve">EDI has expanded the definition of senior managers to be more inclusive, not just limited to SEP Champions. </w:t>
            </w:r>
          </w:p>
          <w:p w14:paraId="51F7625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H plan is still open while barriers are identified by the contractor and then senior managers will be engaged in the development of incorporating the EEO Action Plan Objectives into NIH and IC strategic plans.</w:t>
            </w:r>
          </w:p>
        </w:tc>
      </w:tr>
      <w:tr w:rsidR="00C41A5F" w:rsidRPr="00C41A5F" w14:paraId="273BFB3F" w14:textId="77777777" w:rsidTr="00214183">
        <w:trPr>
          <w:trHeight w:val="530"/>
        </w:trPr>
        <w:tc>
          <w:tcPr>
            <w:tcW w:w="2502" w:type="dxa"/>
            <w:vAlign w:val="center"/>
          </w:tcPr>
          <w:p w14:paraId="51B44E99"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6848" w:type="dxa"/>
          </w:tcPr>
          <w:p w14:paraId="0D382C8F" w14:textId="4A2C2834"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has a one year, which includes a five-year option contract</w:t>
            </w:r>
            <w:r w:rsidR="00653292"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in place with </w:t>
            </w:r>
            <w:proofErr w:type="spellStart"/>
            <w:r w:rsidRPr="00C41A5F">
              <w:rPr>
                <w:rFonts w:ascii="Times New Roman" w:hAnsi="Times New Roman" w:cs="Times New Roman"/>
                <w:color w:val="000000" w:themeColor="text1"/>
                <w:sz w:val="24"/>
                <w:szCs w:val="24"/>
              </w:rPr>
              <w:t>EconSys</w:t>
            </w:r>
            <w:proofErr w:type="spellEnd"/>
            <w:r w:rsidRPr="00C41A5F">
              <w:rPr>
                <w:rFonts w:ascii="Times New Roman" w:hAnsi="Times New Roman" w:cs="Times New Roman"/>
                <w:color w:val="000000" w:themeColor="text1"/>
                <w:sz w:val="24"/>
                <w:szCs w:val="24"/>
              </w:rPr>
              <w:t xml:space="preserve">. The contract is currently funded for two years, but the anticipation is that the funding will be available for the life of the contract. The project involves a series of reviews and analyses that will aid the agency in becoming a more diverse and inclusive organization. The project requires quantitative statistical analysis to identify the scope and specifics of the underrepresentation of diverse groups. In addition, the </w:t>
            </w:r>
            <w:proofErr w:type="spellStart"/>
            <w:r w:rsidRPr="00C41A5F">
              <w:rPr>
                <w:rFonts w:ascii="Times New Roman" w:hAnsi="Times New Roman" w:cs="Times New Roman"/>
                <w:color w:val="000000" w:themeColor="text1"/>
                <w:sz w:val="24"/>
                <w:szCs w:val="24"/>
              </w:rPr>
              <w:t>EconSys</w:t>
            </w:r>
            <w:proofErr w:type="spellEnd"/>
            <w:r w:rsidRPr="00C41A5F">
              <w:rPr>
                <w:rFonts w:ascii="Times New Roman" w:hAnsi="Times New Roman" w:cs="Times New Roman"/>
                <w:color w:val="000000" w:themeColor="text1"/>
                <w:sz w:val="24"/>
                <w:szCs w:val="24"/>
              </w:rPr>
              <w:t xml:space="preserve"> Team is conducting several types of qualitative analyses to understand the barriers (such as policies, practices, and procedures) that contribute to a lack of equity, diversity, and inclusion. These analyses will allow the </w:t>
            </w:r>
            <w:proofErr w:type="spellStart"/>
            <w:r w:rsidRPr="00C41A5F">
              <w:rPr>
                <w:rFonts w:ascii="Times New Roman" w:hAnsi="Times New Roman" w:cs="Times New Roman"/>
                <w:color w:val="000000" w:themeColor="text1"/>
                <w:sz w:val="24"/>
                <w:szCs w:val="24"/>
              </w:rPr>
              <w:t>EconSys</w:t>
            </w:r>
            <w:proofErr w:type="spellEnd"/>
            <w:r w:rsidRPr="00C41A5F">
              <w:rPr>
                <w:rFonts w:ascii="Times New Roman" w:hAnsi="Times New Roman" w:cs="Times New Roman"/>
                <w:color w:val="000000" w:themeColor="text1"/>
                <w:sz w:val="24"/>
                <w:szCs w:val="24"/>
              </w:rPr>
              <w:t xml:space="preserve"> Team to propose evidence-based plans of action or interventions to eliminate or reduce the barriers.</w:t>
            </w:r>
          </w:p>
          <w:p w14:paraId="3F122FC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H plan is still open while barriers are identified by the contractor and then senior managers will be engaged in the development of incorporating the EEO Action Plan Objectives into NIH and IC strategic plans.</w:t>
            </w:r>
          </w:p>
          <w:p w14:paraId="37BFF09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 the meantime, examples of IC level action plans in DEIA that are aligned with objectives for barrier elimination include:</w:t>
            </w:r>
          </w:p>
          <w:p w14:paraId="597D77AB" w14:textId="105AF763" w:rsidR="009942EA" w:rsidRPr="00C41A5F" w:rsidRDefault="009942EA" w:rsidP="00214183">
            <w:pPr>
              <w:widowControl w:val="0"/>
              <w:numPr>
                <w:ilvl w:val="0"/>
                <w:numId w:val="2"/>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CSR awarded a contract to Snowbird Consulting Group to conduct a top-to-bottom assessment of the organizational culture to assess recruitment, hiring, development policies</w:t>
            </w:r>
            <w:r w:rsidR="00653292"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and procedures related to building a diverse workforce.</w:t>
            </w:r>
          </w:p>
          <w:p w14:paraId="3D64B868" w14:textId="09101720" w:rsidR="009942EA" w:rsidRPr="00C41A5F" w:rsidRDefault="009942EA" w:rsidP="00214183">
            <w:pPr>
              <w:widowControl w:val="0"/>
              <w:numPr>
                <w:ilvl w:val="0"/>
                <w:numId w:val="2"/>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NCCIH assessed the entire staff in collaboration with the NIH Ombudsman Office to survey employees on the perceived organizational culture to determine pain points related to civility, diversity, and inclusion.</w:t>
            </w:r>
          </w:p>
          <w:p w14:paraId="5C034D17" w14:textId="30BAAAEE" w:rsidR="009942EA" w:rsidRPr="00C41A5F" w:rsidRDefault="009942EA" w:rsidP="00214183">
            <w:pPr>
              <w:widowControl w:val="0"/>
              <w:numPr>
                <w:ilvl w:val="0"/>
                <w:numId w:val="2"/>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NCI assessed workforce demographic data and the Federal Employee Viewpoint Survey data to address barriers to diverse recruitment and retention as well as employee perceptions on performance management and employee recognition.</w:t>
            </w:r>
          </w:p>
          <w:p w14:paraId="05B146FF" w14:textId="1DFE0CC3" w:rsidR="009942EA" w:rsidRPr="00C41A5F" w:rsidRDefault="009942EA" w:rsidP="00214183">
            <w:pPr>
              <w:widowControl w:val="0"/>
              <w:numPr>
                <w:ilvl w:val="0"/>
                <w:numId w:val="2"/>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NIDDK conducted assessment on the Federal Employee Viewpoint Survey data to evaluate organizational culture </w:t>
            </w:r>
            <w:r w:rsidRPr="00C41A5F">
              <w:rPr>
                <w:rFonts w:ascii="Times New Roman" w:hAnsi="Times New Roman" w:cs="Times New Roman"/>
                <w:color w:val="000000" w:themeColor="text1"/>
                <w:sz w:val="24"/>
                <w:szCs w:val="24"/>
              </w:rPr>
              <w:lastRenderedPageBreak/>
              <w:t>and performance.  Additionally, the NIDDK also created the Civility, Diversity, and Inclusion Committee to assess civility, diversity, and inclusion across the organization.</w:t>
            </w:r>
          </w:p>
          <w:p w14:paraId="7CFD5DBB" w14:textId="5A43A29D" w:rsidR="009942EA" w:rsidRPr="00C41A5F" w:rsidRDefault="009942EA" w:rsidP="00214183">
            <w:pPr>
              <w:widowControl w:val="0"/>
              <w:numPr>
                <w:ilvl w:val="0"/>
                <w:numId w:val="2"/>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NIEHS assessed the Federal Employee Viewpoint data to lead an action plan for managers to strengthen inclusion initiatives.</w:t>
            </w:r>
          </w:p>
          <w:p w14:paraId="1F01B883" w14:textId="78AF8F69" w:rsidR="009942EA" w:rsidRPr="00C41A5F" w:rsidRDefault="009942EA" w:rsidP="00214183">
            <w:pPr>
              <w:widowControl w:val="0"/>
              <w:numPr>
                <w:ilvl w:val="0"/>
                <w:numId w:val="2"/>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NIAID assessed the Federal Employee Viewpoint data to improve organizational culture and correct potential barriers.</w:t>
            </w:r>
          </w:p>
          <w:p w14:paraId="20102A85" w14:textId="77777777" w:rsidR="009942EA" w:rsidRPr="00C41A5F" w:rsidRDefault="009942EA" w:rsidP="00214183">
            <w:pPr>
              <w:rPr>
                <w:rFonts w:ascii="Times New Roman" w:hAnsi="Times New Roman" w:cs="Times New Roman"/>
                <w:color w:val="000000" w:themeColor="text1"/>
                <w:sz w:val="24"/>
                <w:szCs w:val="24"/>
              </w:rPr>
            </w:pPr>
          </w:p>
        </w:tc>
      </w:tr>
      <w:tr w:rsidR="009942EA" w:rsidRPr="00C41A5F" w14:paraId="4297276A" w14:textId="77777777" w:rsidTr="00214183">
        <w:trPr>
          <w:trHeight w:val="530"/>
        </w:trPr>
        <w:tc>
          <w:tcPr>
            <w:tcW w:w="2502" w:type="dxa"/>
            <w:vAlign w:val="center"/>
          </w:tcPr>
          <w:p w14:paraId="43226BF0" w14:textId="77777777" w:rsidR="009942EA" w:rsidRPr="00C41A5F" w:rsidRDefault="009942EA" w:rsidP="00214183">
            <w:pPr>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2022</w:t>
            </w:r>
          </w:p>
        </w:tc>
        <w:tc>
          <w:tcPr>
            <w:tcW w:w="6848" w:type="dxa"/>
          </w:tcPr>
          <w:p w14:paraId="426746ED" w14:textId="6014A341" w:rsidR="009942EA" w:rsidRPr="00C41A5F" w:rsidRDefault="00CC4D1E" w:rsidP="00214183">
            <w:pPr>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w:t>
            </w:r>
            <w:r w:rsidR="00C91EF9" w:rsidRPr="00C41A5F">
              <w:rPr>
                <w:rFonts w:ascii="Times New Roman" w:eastAsia="Times New Roman" w:hAnsi="Times New Roman" w:cs="Times New Roman"/>
                <w:color w:val="000000" w:themeColor="text1"/>
                <w:sz w:val="24"/>
                <w:szCs w:val="24"/>
              </w:rPr>
              <w:t xml:space="preserve">laid the foundation for the successful implementation and incorporation of EEO action plan </w:t>
            </w:r>
            <w:r w:rsidR="00F1575F" w:rsidRPr="00C41A5F">
              <w:rPr>
                <w:rFonts w:ascii="Times New Roman" w:eastAsia="Times New Roman" w:hAnsi="Times New Roman" w:cs="Times New Roman"/>
                <w:color w:val="000000" w:themeColor="text1"/>
                <w:sz w:val="24"/>
                <w:szCs w:val="24"/>
              </w:rPr>
              <w:t>objectives</w:t>
            </w:r>
            <w:r w:rsidR="00C91EF9" w:rsidRPr="00C41A5F">
              <w:rPr>
                <w:rFonts w:ascii="Times New Roman" w:eastAsia="Times New Roman" w:hAnsi="Times New Roman" w:cs="Times New Roman"/>
                <w:color w:val="000000" w:themeColor="text1"/>
                <w:sz w:val="24"/>
                <w:szCs w:val="24"/>
              </w:rPr>
              <w:t xml:space="preserve"> with senior managers across the agency. </w:t>
            </w:r>
            <w:r w:rsidR="00F1575F" w:rsidRPr="00C41A5F">
              <w:rPr>
                <w:rFonts w:ascii="Times New Roman" w:eastAsia="Times New Roman" w:hAnsi="Times New Roman" w:cs="Times New Roman"/>
                <w:color w:val="000000" w:themeColor="text1"/>
                <w:sz w:val="24"/>
                <w:szCs w:val="24"/>
              </w:rPr>
              <w:t xml:space="preserve">This includes the development of an advisory group of seven executive </w:t>
            </w:r>
            <w:r w:rsidR="000F62BC" w:rsidRPr="00C41A5F">
              <w:rPr>
                <w:rFonts w:ascii="Times New Roman" w:eastAsia="Times New Roman" w:hAnsi="Times New Roman" w:cs="Times New Roman"/>
                <w:color w:val="000000" w:themeColor="text1"/>
                <w:sz w:val="24"/>
                <w:szCs w:val="24"/>
              </w:rPr>
              <w:t>officers who work collaboratively with the EDI Director.</w:t>
            </w:r>
          </w:p>
          <w:p w14:paraId="0F18B9A8" w14:textId="77777777" w:rsidR="009942EA" w:rsidRPr="00C41A5F" w:rsidRDefault="009942EA" w:rsidP="00214183">
            <w:pPr>
              <w:rPr>
                <w:rFonts w:ascii="Times New Roman" w:eastAsia="Times New Roman" w:hAnsi="Times New Roman" w:cs="Times New Roman"/>
                <w:color w:val="000000" w:themeColor="text1"/>
                <w:sz w:val="24"/>
                <w:szCs w:val="24"/>
              </w:rPr>
            </w:pPr>
          </w:p>
        </w:tc>
      </w:tr>
    </w:tbl>
    <w:p w14:paraId="3BCFEEFD" w14:textId="77777777" w:rsidR="009942EA" w:rsidRPr="00C41A5F" w:rsidRDefault="009942EA" w:rsidP="009942EA">
      <w:pPr>
        <w:spacing w:beforeLines="1" w:before="2" w:afterLines="1" w:after="2"/>
        <w:jc w:val="center"/>
        <w:outlineLvl w:val="1"/>
        <w:rPr>
          <w:rFonts w:ascii="Times New Roman" w:hAnsi="Times New Roman" w:cs="Times New Roman"/>
          <w:b/>
          <w:bCs/>
          <w:color w:val="000000" w:themeColor="text1"/>
          <w:sz w:val="24"/>
          <w:szCs w:val="24"/>
        </w:rPr>
      </w:pPr>
    </w:p>
    <w:p w14:paraId="331045D0" w14:textId="77777777"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1253179A" w14:textId="77777777" w:rsidR="009942EA" w:rsidRPr="00C41A5F" w:rsidRDefault="009942EA" w:rsidP="009942EA">
      <w:pPr>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lastRenderedPageBreak/>
        <w:t>MD-715 – Part H</w:t>
      </w:r>
    </w:p>
    <w:p w14:paraId="18BD3D06" w14:textId="77777777" w:rsidR="009942EA" w:rsidRPr="00C41A5F" w:rsidRDefault="009942EA" w:rsidP="009942EA">
      <w:pPr>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Agency EEO Plans to Attain the Essential Elements of a Model EEO Program</w:t>
      </w:r>
    </w:p>
    <w:p w14:paraId="2EDACCFF" w14:textId="77777777" w:rsidR="009942EA" w:rsidRPr="00C41A5F" w:rsidRDefault="009942EA" w:rsidP="009942EA">
      <w:pPr>
        <w:rPr>
          <w:rFonts w:ascii="Times New Roman" w:hAnsi="Times New Roman" w:cs="Times New Roman"/>
          <w:b/>
          <w:color w:val="000000" w:themeColor="text1"/>
        </w:rPr>
      </w:pPr>
    </w:p>
    <w:p w14:paraId="1AF726DC"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Statement of Model Program Essential Element Deficiency  </w:t>
      </w:r>
    </w:p>
    <w:tbl>
      <w:tblPr>
        <w:tblW w:w="51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2421"/>
        <w:gridCol w:w="7079"/>
      </w:tblGrid>
      <w:tr w:rsidR="00C41A5F" w:rsidRPr="00C41A5F" w14:paraId="402184DD"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69A7FB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2.b.</w:t>
            </w:r>
            <w:proofErr w:type="gramEnd"/>
            <w:r w:rsidRPr="00C41A5F">
              <w:rPr>
                <w:rFonts w:ascii="Times New Roman" w:hAnsi="Times New Roman" w:cs="Times New Roman"/>
                <w:b/>
                <w:bCs/>
                <w:color w:val="000000" w:themeColor="text1"/>
                <w:sz w:val="24"/>
                <w:szCs w:val="24"/>
              </w:rPr>
              <w:t>5</w:t>
            </w:r>
          </w:p>
        </w:tc>
      </w:tr>
      <w:tr w:rsidR="00C41A5F" w:rsidRPr="00C41A5F" w14:paraId="57D01FF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blHeader/>
        </w:trPr>
        <w:tc>
          <w:tcPr>
            <w:tcW w:w="127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F2EAC6"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Type of Program Deficiency</w:t>
            </w:r>
          </w:p>
        </w:tc>
        <w:tc>
          <w:tcPr>
            <w:tcW w:w="37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259B9F"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Brief Description of Program Deficiency</w:t>
            </w:r>
          </w:p>
        </w:tc>
      </w:tr>
      <w:tr w:rsidR="009942EA" w:rsidRPr="00C41A5F" w14:paraId="0A375A51"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rPr>
        <w:tc>
          <w:tcPr>
            <w:tcW w:w="127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67349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bCs/>
                <w:color w:val="000000" w:themeColor="text1"/>
              </w:rPr>
              <w:t>Management and Program Accountability</w:t>
            </w:r>
          </w:p>
        </w:tc>
        <w:tc>
          <w:tcPr>
            <w:tcW w:w="37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58D02F" w14:textId="021DB4AC"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NIH does not process all </w:t>
            </w:r>
            <w:r w:rsidR="00653292" w:rsidRPr="00C41A5F">
              <w:rPr>
                <w:rFonts w:ascii="Times New Roman" w:hAnsi="Times New Roman" w:cs="Times New Roman"/>
                <w:color w:val="000000" w:themeColor="text1"/>
              </w:rPr>
              <w:t>RA</w:t>
            </w:r>
            <w:r w:rsidRPr="00C41A5F">
              <w:rPr>
                <w:rFonts w:ascii="Times New Roman" w:hAnsi="Times New Roman" w:cs="Times New Roman"/>
                <w:color w:val="000000" w:themeColor="text1"/>
              </w:rPr>
              <w:t xml:space="preserve"> requests within the time frame set forth in its reasonable accommodation procedures. </w:t>
            </w:r>
          </w:p>
        </w:tc>
      </w:tr>
    </w:tbl>
    <w:p w14:paraId="08909498" w14:textId="77777777" w:rsidR="009942EA" w:rsidRPr="00C41A5F" w:rsidRDefault="009942EA" w:rsidP="009942EA">
      <w:pPr>
        <w:rPr>
          <w:rFonts w:ascii="Times New Roman" w:hAnsi="Times New Roman" w:cs="Times New Roman"/>
          <w:b/>
          <w:color w:val="000000" w:themeColor="text1"/>
        </w:rPr>
      </w:pPr>
    </w:p>
    <w:p w14:paraId="2DA1436B"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Objective(s) and Dates for EEO Plan  </w:t>
      </w:r>
    </w:p>
    <w:tbl>
      <w:tblPr>
        <w:tblW w:w="5102"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11"/>
        <w:gridCol w:w="3229"/>
        <w:gridCol w:w="1557"/>
        <w:gridCol w:w="1605"/>
        <w:gridCol w:w="1529"/>
      </w:tblGrid>
      <w:tr w:rsidR="00C41A5F" w:rsidRPr="00C41A5F" w14:paraId="5818115C" w14:textId="77777777" w:rsidTr="00214183">
        <w:trPr>
          <w:tblHeader/>
        </w:trPr>
        <w:tc>
          <w:tcPr>
            <w:tcW w:w="8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A41C31"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Initiated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DA3FBF"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Objective</w:t>
            </w:r>
          </w:p>
        </w:tc>
        <w:tc>
          <w:tcPr>
            <w:tcW w:w="8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CC41DB"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42" w:type="pct"/>
            <w:tcBorders>
              <w:top w:val="single" w:sz="8" w:space="0" w:color="666666"/>
              <w:left w:val="single" w:sz="8" w:space="0" w:color="666666"/>
              <w:bottom w:val="single" w:sz="8" w:space="0" w:color="666666"/>
              <w:right w:val="single" w:sz="8" w:space="0" w:color="666666"/>
            </w:tcBorders>
            <w:vAlign w:val="center"/>
          </w:tcPr>
          <w:p w14:paraId="42071C44"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D42EE7"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Completed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116EA5A8" w14:textId="77777777" w:rsidTr="00214183">
        <w:tc>
          <w:tcPr>
            <w:tcW w:w="8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5ECE2A"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01/30/2018</w:t>
            </w:r>
          </w:p>
        </w:tc>
        <w:tc>
          <w:tcPr>
            <w:tcW w:w="1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17EFA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Ensure 75% of all NIH reasonable accommodation requests are processed within 60 business days</w:t>
            </w:r>
          </w:p>
        </w:tc>
        <w:tc>
          <w:tcPr>
            <w:tcW w:w="8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50F38A"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12/31/2020</w:t>
            </w:r>
          </w:p>
        </w:tc>
        <w:tc>
          <w:tcPr>
            <w:tcW w:w="842" w:type="pct"/>
            <w:tcBorders>
              <w:top w:val="single" w:sz="8" w:space="0" w:color="666666"/>
              <w:left w:val="single" w:sz="8" w:space="0" w:color="666666"/>
              <w:bottom w:val="single" w:sz="8" w:space="0" w:color="666666"/>
              <w:right w:val="single" w:sz="8" w:space="0" w:color="666666"/>
            </w:tcBorders>
            <w:vAlign w:val="center"/>
          </w:tcPr>
          <w:p w14:paraId="3F9BDF3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09/30/2023</w:t>
            </w:r>
          </w:p>
        </w:tc>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CFBC10" w14:textId="77777777" w:rsidR="009942EA" w:rsidRPr="00C41A5F" w:rsidRDefault="009942EA" w:rsidP="00214183">
            <w:pPr>
              <w:rPr>
                <w:rFonts w:ascii="Times New Roman" w:hAnsi="Times New Roman" w:cs="Times New Roman"/>
                <w:color w:val="000000" w:themeColor="text1"/>
              </w:rPr>
            </w:pPr>
          </w:p>
        </w:tc>
      </w:tr>
    </w:tbl>
    <w:p w14:paraId="5CD5CA76" w14:textId="77777777" w:rsidR="009942EA" w:rsidRPr="00C41A5F" w:rsidRDefault="009942EA" w:rsidP="009942EA">
      <w:pPr>
        <w:rPr>
          <w:rFonts w:ascii="Times New Roman" w:hAnsi="Times New Roman" w:cs="Times New Roman"/>
          <w:b/>
          <w:color w:val="000000" w:themeColor="text1"/>
        </w:rPr>
      </w:pPr>
    </w:p>
    <w:p w14:paraId="10C5060F"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Responsible Official(s)  </w:t>
      </w:r>
    </w:p>
    <w:tbl>
      <w:tblPr>
        <w:tblW w:w="5102"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17"/>
        <w:gridCol w:w="3532"/>
        <w:gridCol w:w="2282"/>
      </w:tblGrid>
      <w:tr w:rsidR="00C41A5F" w:rsidRPr="00C41A5F" w14:paraId="12666335" w14:textId="77777777" w:rsidTr="00214183">
        <w:trPr>
          <w:tblHeader/>
        </w:trPr>
        <w:tc>
          <w:tcPr>
            <w:tcW w:w="19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62438"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Title</w:t>
            </w:r>
          </w:p>
        </w:tc>
        <w:tc>
          <w:tcPr>
            <w:tcW w:w="1853" w:type="pct"/>
            <w:tcBorders>
              <w:top w:val="single" w:sz="8" w:space="0" w:color="666666"/>
              <w:left w:val="single" w:sz="8" w:space="0" w:color="666666"/>
              <w:bottom w:val="single" w:sz="8" w:space="0" w:color="666666"/>
              <w:right w:val="single" w:sz="8" w:space="0" w:color="666666"/>
            </w:tcBorders>
            <w:vAlign w:val="center"/>
          </w:tcPr>
          <w:p w14:paraId="42287014"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Name</w:t>
            </w:r>
          </w:p>
        </w:tc>
        <w:tc>
          <w:tcPr>
            <w:tcW w:w="11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60934C"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Performance Standards Address the Plan?</w:t>
            </w:r>
          </w:p>
          <w:p w14:paraId="27FF90E5"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r>
      <w:tr w:rsidR="00C41A5F" w:rsidRPr="00C41A5F" w14:paraId="4AB650C2" w14:textId="77777777" w:rsidTr="00214183">
        <w:tc>
          <w:tcPr>
            <w:tcW w:w="19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F89CB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Director, Office of Equity, Diversity, and Inclusion </w:t>
            </w:r>
          </w:p>
        </w:tc>
        <w:tc>
          <w:tcPr>
            <w:tcW w:w="1853" w:type="pct"/>
            <w:tcBorders>
              <w:top w:val="single" w:sz="8" w:space="0" w:color="666666"/>
              <w:left w:val="single" w:sz="8" w:space="0" w:color="666666"/>
              <w:bottom w:val="single" w:sz="8" w:space="0" w:color="666666"/>
              <w:right w:val="single" w:sz="8" w:space="0" w:color="666666"/>
            </w:tcBorders>
          </w:tcPr>
          <w:p w14:paraId="68A084EC"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Kevin D. Williams, Esq.</w:t>
            </w:r>
          </w:p>
        </w:tc>
        <w:tc>
          <w:tcPr>
            <w:tcW w:w="11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18425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C41A5F" w:rsidRPr="00C41A5F" w14:paraId="41AE540F" w14:textId="77777777" w:rsidTr="00214183">
        <w:tc>
          <w:tcPr>
            <w:tcW w:w="19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450934"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Acting Deputy Director, Office of Equity, Diversity, and Inclusion </w:t>
            </w:r>
          </w:p>
        </w:tc>
        <w:tc>
          <w:tcPr>
            <w:tcW w:w="1853" w:type="pct"/>
            <w:tcBorders>
              <w:top w:val="single" w:sz="8" w:space="0" w:color="666666"/>
              <w:left w:val="single" w:sz="8" w:space="0" w:color="666666"/>
              <w:bottom w:val="single" w:sz="8" w:space="0" w:color="666666"/>
              <w:right w:val="single" w:sz="8" w:space="0" w:color="666666"/>
            </w:tcBorders>
          </w:tcPr>
          <w:p w14:paraId="267EEAD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Kimberly Kirkpatrick</w:t>
            </w:r>
          </w:p>
        </w:tc>
        <w:tc>
          <w:tcPr>
            <w:tcW w:w="11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49AAA"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Yes </w:t>
            </w:r>
          </w:p>
        </w:tc>
      </w:tr>
      <w:tr w:rsidR="009942EA" w:rsidRPr="00C41A5F" w14:paraId="347E0DD3" w14:textId="77777777" w:rsidTr="00214183">
        <w:tc>
          <w:tcPr>
            <w:tcW w:w="19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DB974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lastRenderedPageBreak/>
              <w:t>Branch Director, Access &amp; Equity Branch, Office of Equity, Diversity, and Inclusion</w:t>
            </w:r>
          </w:p>
        </w:tc>
        <w:tc>
          <w:tcPr>
            <w:tcW w:w="1853" w:type="pct"/>
            <w:tcBorders>
              <w:top w:val="single" w:sz="8" w:space="0" w:color="666666"/>
              <w:left w:val="single" w:sz="8" w:space="0" w:color="666666"/>
              <w:bottom w:val="single" w:sz="8" w:space="0" w:color="666666"/>
              <w:right w:val="single" w:sz="8" w:space="0" w:color="666666"/>
            </w:tcBorders>
          </w:tcPr>
          <w:p w14:paraId="1E47FBE7"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Jessica Center</w:t>
            </w:r>
          </w:p>
        </w:tc>
        <w:tc>
          <w:tcPr>
            <w:tcW w:w="11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9796B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bl>
    <w:p w14:paraId="62E53097" w14:textId="77777777" w:rsidR="009942EA" w:rsidRPr="00C41A5F" w:rsidRDefault="009942EA" w:rsidP="009942EA">
      <w:pPr>
        <w:rPr>
          <w:rFonts w:ascii="Times New Roman" w:hAnsi="Times New Roman" w:cs="Times New Roman"/>
          <w:b/>
          <w:color w:val="000000" w:themeColor="text1"/>
        </w:rPr>
      </w:pPr>
    </w:p>
    <w:p w14:paraId="0D860200" w14:textId="77777777" w:rsidR="009942EA" w:rsidRPr="00C41A5F" w:rsidRDefault="009942EA" w:rsidP="009942EA">
      <w:pPr>
        <w:rPr>
          <w:rFonts w:ascii="Times New Roman" w:hAnsi="Times New Roman" w:cs="Times New Roman"/>
          <w:b/>
          <w:color w:val="000000" w:themeColor="text1"/>
        </w:rPr>
      </w:pPr>
    </w:p>
    <w:p w14:paraId="6907781D" w14:textId="77777777" w:rsidR="009942EA" w:rsidRPr="00C41A5F" w:rsidRDefault="009942EA" w:rsidP="009942EA">
      <w:pPr>
        <w:rPr>
          <w:rFonts w:ascii="Times New Roman" w:hAnsi="Times New Roman" w:cs="Times New Roman"/>
          <w:b/>
          <w:color w:val="000000" w:themeColor="text1"/>
        </w:rPr>
      </w:pPr>
    </w:p>
    <w:p w14:paraId="5E97E0A0" w14:textId="77777777" w:rsidR="009942EA" w:rsidRPr="00C41A5F" w:rsidRDefault="009942EA" w:rsidP="009942EA">
      <w:pPr>
        <w:rPr>
          <w:rFonts w:ascii="Times New Roman" w:hAnsi="Times New Roman" w:cs="Times New Roman"/>
          <w:b/>
          <w:color w:val="000000" w:themeColor="text1"/>
        </w:rPr>
      </w:pPr>
    </w:p>
    <w:p w14:paraId="03915024" w14:textId="77777777" w:rsidR="009942EA" w:rsidRPr="00C41A5F" w:rsidRDefault="009942EA" w:rsidP="009942EA">
      <w:pPr>
        <w:rPr>
          <w:rFonts w:ascii="Times New Roman" w:hAnsi="Times New Roman" w:cs="Times New Roman"/>
          <w:b/>
          <w:color w:val="000000" w:themeColor="text1"/>
        </w:rPr>
      </w:pPr>
    </w:p>
    <w:p w14:paraId="78BC2BC6"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520"/>
        <w:gridCol w:w="2865"/>
        <w:gridCol w:w="1449"/>
        <w:gridCol w:w="1986"/>
        <w:gridCol w:w="1520"/>
      </w:tblGrid>
      <w:tr w:rsidR="00C41A5F" w:rsidRPr="00C41A5F" w14:paraId="3AEBA1A8" w14:textId="77777777" w:rsidTr="00214183">
        <w:trPr>
          <w:tblHeader/>
        </w:trPr>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E83BB2"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534" w:type="pct"/>
            <w:tcBorders>
              <w:top w:val="single" w:sz="8" w:space="0" w:color="666666"/>
              <w:left w:val="single" w:sz="8" w:space="0" w:color="666666"/>
              <w:bottom w:val="single" w:sz="8" w:space="0" w:color="666666"/>
              <w:right w:val="single" w:sz="8" w:space="0" w:color="666666"/>
            </w:tcBorders>
            <w:vAlign w:val="center"/>
          </w:tcPr>
          <w:p w14:paraId="194703BE"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Planned Activities</w:t>
            </w:r>
          </w:p>
        </w:tc>
        <w:tc>
          <w:tcPr>
            <w:tcW w:w="776" w:type="pct"/>
            <w:tcBorders>
              <w:top w:val="single" w:sz="8" w:space="0" w:color="666666"/>
              <w:left w:val="single" w:sz="8" w:space="0" w:color="666666"/>
              <w:bottom w:val="single" w:sz="8" w:space="0" w:color="666666"/>
              <w:right w:val="single" w:sz="8" w:space="0" w:color="666666"/>
            </w:tcBorders>
          </w:tcPr>
          <w:p w14:paraId="54674EF6"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Sufficient Funding &amp; Staffing? </w:t>
            </w:r>
          </w:p>
          <w:p w14:paraId="1A4D2363"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c>
          <w:tcPr>
            <w:tcW w:w="10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5355A6"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097C20"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Completion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C41A5F" w:rsidRPr="00C41A5F" w14:paraId="783CBE1A"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A56F3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12/31/2020</w:t>
            </w:r>
          </w:p>
        </w:tc>
        <w:tc>
          <w:tcPr>
            <w:tcW w:w="1534" w:type="pct"/>
            <w:tcBorders>
              <w:top w:val="single" w:sz="8" w:space="0" w:color="666666"/>
              <w:left w:val="single" w:sz="8" w:space="0" w:color="666666"/>
              <w:bottom w:val="single" w:sz="8" w:space="0" w:color="666666"/>
              <w:right w:val="single" w:sz="8" w:space="0" w:color="666666"/>
            </w:tcBorders>
          </w:tcPr>
          <w:p w14:paraId="71A7776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Establish key performance measures in all RA Specialist PMAPs to ensure the timely processing of RA cases. </w:t>
            </w:r>
          </w:p>
        </w:tc>
        <w:tc>
          <w:tcPr>
            <w:tcW w:w="776" w:type="pct"/>
            <w:tcBorders>
              <w:top w:val="single" w:sz="8" w:space="0" w:color="666666"/>
              <w:left w:val="single" w:sz="8" w:space="0" w:color="666666"/>
              <w:bottom w:val="single" w:sz="8" w:space="0" w:color="666666"/>
              <w:right w:val="single" w:sz="8" w:space="0" w:color="666666"/>
            </w:tcBorders>
          </w:tcPr>
          <w:p w14:paraId="409B904A" w14:textId="77777777" w:rsidR="009942EA" w:rsidRPr="00C41A5F" w:rsidRDefault="009942EA" w:rsidP="00214183">
            <w:pPr>
              <w:rPr>
                <w:rFonts w:ascii="Times New Roman" w:hAnsi="Times New Roman" w:cs="Times New Roman"/>
                <w:color w:val="000000" w:themeColor="text1"/>
              </w:rPr>
            </w:pPr>
          </w:p>
          <w:p w14:paraId="2AFB4EC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tcPr>
          <w:p w14:paraId="060B3292" w14:textId="77777777" w:rsidR="009942EA" w:rsidRPr="00C41A5F" w:rsidRDefault="009942EA" w:rsidP="00214183">
            <w:pPr>
              <w:rPr>
                <w:rFonts w:ascii="Times New Roman" w:hAnsi="Times New Roman" w:cs="Times New Roman"/>
                <w:color w:val="000000" w:themeColor="text1"/>
              </w:rPr>
            </w:pPr>
          </w:p>
          <w:p w14:paraId="769FB692"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01/31/2023</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2BED55" w14:textId="77777777" w:rsidR="009942EA" w:rsidRPr="00C41A5F" w:rsidRDefault="009942EA" w:rsidP="00214183">
            <w:pPr>
              <w:rPr>
                <w:rFonts w:ascii="Times New Roman" w:hAnsi="Times New Roman" w:cs="Times New Roman"/>
                <w:color w:val="000000" w:themeColor="text1"/>
              </w:rPr>
            </w:pPr>
          </w:p>
        </w:tc>
      </w:tr>
      <w:tr w:rsidR="00C41A5F" w:rsidRPr="00C41A5F" w14:paraId="284B36F5"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55DEAF" w14:textId="2F09EC0D"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07/</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7/2022</w:t>
            </w:r>
          </w:p>
        </w:tc>
        <w:tc>
          <w:tcPr>
            <w:tcW w:w="1534" w:type="pct"/>
            <w:tcBorders>
              <w:top w:val="single" w:sz="8" w:space="0" w:color="666666"/>
              <w:left w:val="single" w:sz="8" w:space="0" w:color="666666"/>
              <w:bottom w:val="single" w:sz="8" w:space="0" w:color="666666"/>
              <w:right w:val="single" w:sz="8" w:space="0" w:color="666666"/>
            </w:tcBorders>
            <w:vAlign w:val="center"/>
          </w:tcPr>
          <w:p w14:paraId="724CC77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Establish and produce weekly RA program metrics to track caseloads, workloads, and timeliness. </w:t>
            </w:r>
          </w:p>
        </w:tc>
        <w:tc>
          <w:tcPr>
            <w:tcW w:w="776" w:type="pct"/>
            <w:tcBorders>
              <w:top w:val="single" w:sz="8" w:space="0" w:color="666666"/>
              <w:left w:val="single" w:sz="8" w:space="0" w:color="666666"/>
              <w:bottom w:val="single" w:sz="8" w:space="0" w:color="666666"/>
              <w:right w:val="single" w:sz="8" w:space="0" w:color="666666"/>
            </w:tcBorders>
          </w:tcPr>
          <w:p w14:paraId="068E50D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w:t>
            </w:r>
          </w:p>
          <w:p w14:paraId="1CC126B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tcPr>
          <w:p w14:paraId="38F65088"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7C5163" w14:textId="24125230"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08/</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 xml:space="preserve">1/2022 </w:t>
            </w:r>
          </w:p>
        </w:tc>
      </w:tr>
      <w:tr w:rsidR="00C41A5F" w:rsidRPr="00C41A5F" w14:paraId="51D8F96C"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880F5F" w14:textId="04A034AC"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09/</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1/2022</w:t>
            </w:r>
          </w:p>
        </w:tc>
        <w:tc>
          <w:tcPr>
            <w:tcW w:w="1534" w:type="pct"/>
            <w:tcBorders>
              <w:top w:val="single" w:sz="8" w:space="0" w:color="666666"/>
              <w:left w:val="single" w:sz="8" w:space="0" w:color="666666"/>
              <w:bottom w:val="single" w:sz="8" w:space="0" w:color="666666"/>
              <w:right w:val="single" w:sz="8" w:space="0" w:color="666666"/>
            </w:tcBorders>
            <w:vAlign w:val="center"/>
          </w:tcPr>
          <w:p w14:paraId="46C29C75"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Launch enhanced RA tracking system to capture key performance indicators and ensure the prompt retrieval of RA data.  </w:t>
            </w:r>
          </w:p>
          <w:p w14:paraId="32F91264" w14:textId="77777777" w:rsidR="009942EA" w:rsidRPr="00C41A5F" w:rsidRDefault="009942EA" w:rsidP="00214183">
            <w:pPr>
              <w:rPr>
                <w:rFonts w:ascii="Times New Roman" w:hAnsi="Times New Roman" w:cs="Times New Roman"/>
                <w:color w:val="000000" w:themeColor="text1"/>
              </w:rPr>
            </w:pPr>
          </w:p>
        </w:tc>
        <w:tc>
          <w:tcPr>
            <w:tcW w:w="776" w:type="pct"/>
            <w:tcBorders>
              <w:top w:val="single" w:sz="8" w:space="0" w:color="666666"/>
              <w:left w:val="single" w:sz="8" w:space="0" w:color="666666"/>
              <w:bottom w:val="single" w:sz="8" w:space="0" w:color="666666"/>
              <w:right w:val="single" w:sz="8" w:space="0" w:color="666666"/>
            </w:tcBorders>
          </w:tcPr>
          <w:p w14:paraId="184350A9" w14:textId="77777777" w:rsidR="009942EA" w:rsidRPr="00C41A5F" w:rsidRDefault="009942EA" w:rsidP="00214183">
            <w:pPr>
              <w:rPr>
                <w:rFonts w:ascii="Times New Roman" w:hAnsi="Times New Roman" w:cs="Times New Roman"/>
                <w:color w:val="000000" w:themeColor="text1"/>
              </w:rPr>
            </w:pPr>
          </w:p>
          <w:p w14:paraId="697A1E1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tcPr>
          <w:p w14:paraId="0CE02E46"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5BDA78" w14:textId="5A7ABC90"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09/</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1/2022</w:t>
            </w:r>
          </w:p>
        </w:tc>
      </w:tr>
      <w:tr w:rsidR="00C41A5F" w:rsidRPr="00C41A5F" w14:paraId="56D7FF17"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E5772F" w14:textId="5D1EF6B6"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lastRenderedPageBreak/>
              <w:t>07/</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7/2022</w:t>
            </w:r>
          </w:p>
        </w:tc>
        <w:tc>
          <w:tcPr>
            <w:tcW w:w="1534" w:type="pct"/>
            <w:tcBorders>
              <w:top w:val="single" w:sz="8" w:space="0" w:color="666666"/>
              <w:left w:val="single" w:sz="8" w:space="0" w:color="666666"/>
              <w:bottom w:val="single" w:sz="8" w:space="0" w:color="666666"/>
              <w:right w:val="single" w:sz="8" w:space="0" w:color="666666"/>
            </w:tcBorders>
            <w:vAlign w:val="center"/>
          </w:tcPr>
          <w:p w14:paraId="7D19FC78"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Establish bi-weekly case status meetings to monitor RA case progression and address any barriers to timely completion.  </w:t>
            </w:r>
          </w:p>
        </w:tc>
        <w:tc>
          <w:tcPr>
            <w:tcW w:w="776" w:type="pct"/>
            <w:tcBorders>
              <w:top w:val="single" w:sz="8" w:space="0" w:color="666666"/>
              <w:left w:val="single" w:sz="8" w:space="0" w:color="666666"/>
              <w:bottom w:val="single" w:sz="8" w:space="0" w:color="666666"/>
              <w:right w:val="single" w:sz="8" w:space="0" w:color="666666"/>
            </w:tcBorders>
          </w:tcPr>
          <w:p w14:paraId="68F782D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tcPr>
          <w:p w14:paraId="7A63B763"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7F5B22" w14:textId="2B25AE93"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10/</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1/2022</w:t>
            </w:r>
          </w:p>
        </w:tc>
      </w:tr>
      <w:tr w:rsidR="00C41A5F" w:rsidRPr="00C41A5F" w14:paraId="5DCF7B94"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620A18"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09/30/2023 </w:t>
            </w:r>
          </w:p>
        </w:tc>
        <w:tc>
          <w:tcPr>
            <w:tcW w:w="1534" w:type="pct"/>
            <w:tcBorders>
              <w:top w:val="single" w:sz="8" w:space="0" w:color="666666"/>
              <w:left w:val="single" w:sz="8" w:space="0" w:color="666666"/>
              <w:bottom w:val="single" w:sz="8" w:space="0" w:color="666666"/>
              <w:right w:val="single" w:sz="8" w:space="0" w:color="666666"/>
            </w:tcBorders>
          </w:tcPr>
          <w:p w14:paraId="472A1468"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Streamline internal processes to improve program efficiencies impacting processing timelines.  </w:t>
            </w:r>
          </w:p>
        </w:tc>
        <w:tc>
          <w:tcPr>
            <w:tcW w:w="776" w:type="pct"/>
            <w:tcBorders>
              <w:top w:val="single" w:sz="8" w:space="0" w:color="666666"/>
              <w:left w:val="single" w:sz="8" w:space="0" w:color="666666"/>
              <w:bottom w:val="single" w:sz="8" w:space="0" w:color="666666"/>
              <w:right w:val="single" w:sz="8" w:space="0" w:color="666666"/>
            </w:tcBorders>
          </w:tcPr>
          <w:p w14:paraId="345DC3E1" w14:textId="77777777" w:rsidR="009942EA" w:rsidRPr="00C41A5F" w:rsidRDefault="009942EA" w:rsidP="00214183">
            <w:pPr>
              <w:rPr>
                <w:rFonts w:ascii="Times New Roman" w:hAnsi="Times New Roman" w:cs="Times New Roman"/>
                <w:color w:val="000000" w:themeColor="text1"/>
              </w:rPr>
            </w:pPr>
          </w:p>
          <w:p w14:paraId="0C30706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53B9FD"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12F1B4" w14:textId="77777777" w:rsidR="009942EA" w:rsidRPr="00C41A5F" w:rsidRDefault="009942EA" w:rsidP="00214183">
            <w:pPr>
              <w:rPr>
                <w:rFonts w:ascii="Times New Roman" w:hAnsi="Times New Roman" w:cs="Times New Roman"/>
                <w:color w:val="000000" w:themeColor="text1"/>
              </w:rPr>
            </w:pPr>
          </w:p>
        </w:tc>
      </w:tr>
      <w:tr w:rsidR="00C41A5F" w:rsidRPr="00C41A5F" w14:paraId="54099BB2"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C4B9E6"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12/31/2023</w:t>
            </w:r>
          </w:p>
        </w:tc>
        <w:tc>
          <w:tcPr>
            <w:tcW w:w="1534" w:type="pct"/>
            <w:tcBorders>
              <w:top w:val="single" w:sz="8" w:space="0" w:color="666666"/>
              <w:left w:val="single" w:sz="8" w:space="0" w:color="666666"/>
              <w:bottom w:val="single" w:sz="8" w:space="0" w:color="666666"/>
              <w:right w:val="single" w:sz="8" w:space="0" w:color="666666"/>
            </w:tcBorders>
          </w:tcPr>
          <w:p w14:paraId="451CA44A"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Establish data points for tracking IC trends and impact on the RA process and provide feedback, training, and education accordingly.</w:t>
            </w:r>
          </w:p>
        </w:tc>
        <w:tc>
          <w:tcPr>
            <w:tcW w:w="776" w:type="pct"/>
            <w:tcBorders>
              <w:top w:val="single" w:sz="8" w:space="0" w:color="666666"/>
              <w:left w:val="single" w:sz="8" w:space="0" w:color="666666"/>
              <w:bottom w:val="single" w:sz="8" w:space="0" w:color="666666"/>
              <w:right w:val="single" w:sz="8" w:space="0" w:color="666666"/>
            </w:tcBorders>
          </w:tcPr>
          <w:p w14:paraId="76D78EE9" w14:textId="77777777" w:rsidR="009942EA" w:rsidRPr="00C41A5F" w:rsidRDefault="009942EA" w:rsidP="00214183">
            <w:pPr>
              <w:rPr>
                <w:rFonts w:ascii="Times New Roman" w:hAnsi="Times New Roman" w:cs="Times New Roman"/>
                <w:color w:val="000000" w:themeColor="text1"/>
              </w:rPr>
            </w:pPr>
          </w:p>
          <w:p w14:paraId="46926D4A"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tcPr>
          <w:p w14:paraId="7A779868" w14:textId="77777777" w:rsidR="009942EA" w:rsidRPr="00C41A5F" w:rsidRDefault="009942EA" w:rsidP="00214183">
            <w:pPr>
              <w:rPr>
                <w:rFonts w:ascii="Times New Roman" w:hAnsi="Times New Roman" w:cs="Times New Roman"/>
                <w:color w:val="000000" w:themeColor="text1"/>
              </w:rPr>
            </w:pPr>
          </w:p>
          <w:p w14:paraId="591EB688" w14:textId="5561E338"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09/</w:t>
            </w:r>
            <w:r w:rsidR="00653292" w:rsidRPr="00C41A5F">
              <w:rPr>
                <w:rFonts w:ascii="Times New Roman" w:hAnsi="Times New Roman" w:cs="Times New Roman"/>
                <w:color w:val="000000" w:themeColor="text1"/>
              </w:rPr>
              <w:t>0</w:t>
            </w:r>
            <w:r w:rsidRPr="00C41A5F">
              <w:rPr>
                <w:rFonts w:ascii="Times New Roman" w:hAnsi="Times New Roman" w:cs="Times New Roman"/>
                <w:color w:val="000000" w:themeColor="text1"/>
              </w:rPr>
              <w:t>1/2022</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4D56DA" w14:textId="77777777" w:rsidR="009942EA" w:rsidRPr="00C41A5F" w:rsidRDefault="009942EA" w:rsidP="00214183">
            <w:pPr>
              <w:rPr>
                <w:rFonts w:ascii="Times New Roman" w:hAnsi="Times New Roman" w:cs="Times New Roman"/>
                <w:color w:val="000000" w:themeColor="text1"/>
              </w:rPr>
            </w:pPr>
          </w:p>
        </w:tc>
      </w:tr>
      <w:tr w:rsidR="009942EA" w:rsidRPr="00C41A5F" w14:paraId="655D5308"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A6E5D7"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12/31/2023</w:t>
            </w:r>
          </w:p>
        </w:tc>
        <w:tc>
          <w:tcPr>
            <w:tcW w:w="1534" w:type="pct"/>
            <w:tcBorders>
              <w:top w:val="single" w:sz="8" w:space="0" w:color="666666"/>
              <w:left w:val="single" w:sz="8" w:space="0" w:color="666666"/>
              <w:bottom w:val="single" w:sz="8" w:space="0" w:color="666666"/>
              <w:right w:val="single" w:sz="8" w:space="0" w:color="666666"/>
            </w:tcBorders>
            <w:vAlign w:val="center"/>
          </w:tcPr>
          <w:p w14:paraId="10CC2B58"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Regularly monitor processing time and evaluate processes for efficiencies.</w:t>
            </w:r>
          </w:p>
        </w:tc>
        <w:tc>
          <w:tcPr>
            <w:tcW w:w="776" w:type="pct"/>
            <w:tcBorders>
              <w:top w:val="single" w:sz="8" w:space="0" w:color="666666"/>
              <w:left w:val="single" w:sz="8" w:space="0" w:color="666666"/>
              <w:bottom w:val="single" w:sz="8" w:space="0" w:color="666666"/>
              <w:right w:val="single" w:sz="8" w:space="0" w:color="666666"/>
            </w:tcBorders>
            <w:vAlign w:val="center"/>
          </w:tcPr>
          <w:p w14:paraId="03A79854"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1063" w:type="pct"/>
            <w:tcBorders>
              <w:top w:val="single" w:sz="8" w:space="0" w:color="666666"/>
              <w:left w:val="single" w:sz="8" w:space="0" w:color="666666"/>
              <w:bottom w:val="single" w:sz="8" w:space="0" w:color="666666"/>
              <w:right w:val="single" w:sz="8" w:space="0" w:color="666666"/>
            </w:tcBorders>
            <w:shd w:val="clear" w:color="auto" w:fill="auto"/>
          </w:tcPr>
          <w:p w14:paraId="4F8B7B52"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10/13/2022</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06EA75" w14:textId="77777777" w:rsidR="009942EA" w:rsidRPr="00C41A5F" w:rsidRDefault="009942EA" w:rsidP="00214183">
            <w:pPr>
              <w:rPr>
                <w:rFonts w:ascii="Times New Roman" w:hAnsi="Times New Roman" w:cs="Times New Roman"/>
                <w:color w:val="000000" w:themeColor="text1"/>
              </w:rPr>
            </w:pPr>
          </w:p>
        </w:tc>
      </w:tr>
    </w:tbl>
    <w:p w14:paraId="48475384" w14:textId="77777777" w:rsidR="009942EA" w:rsidRPr="00C41A5F" w:rsidRDefault="009942EA" w:rsidP="009942EA">
      <w:pPr>
        <w:rPr>
          <w:rFonts w:ascii="Times New Roman" w:hAnsi="Times New Roman" w:cs="Times New Roman"/>
          <w:b/>
          <w:color w:val="000000" w:themeColor="text1"/>
        </w:rPr>
      </w:pPr>
    </w:p>
    <w:p w14:paraId="735BC139" w14:textId="77777777" w:rsidR="009942EA" w:rsidRPr="00C41A5F" w:rsidRDefault="009942EA" w:rsidP="009942EA">
      <w:pPr>
        <w:rPr>
          <w:rFonts w:ascii="Times New Roman" w:hAnsi="Times New Roman" w:cs="Times New Roman"/>
          <w:b/>
          <w:color w:val="000000" w:themeColor="text1"/>
        </w:rPr>
      </w:pPr>
    </w:p>
    <w:p w14:paraId="2210927B" w14:textId="77777777" w:rsidR="009942EA" w:rsidRPr="00C41A5F" w:rsidRDefault="009942EA" w:rsidP="009942EA">
      <w:pPr>
        <w:rPr>
          <w:rFonts w:ascii="Times New Roman" w:hAnsi="Times New Roman" w:cs="Times New Roman"/>
          <w:b/>
          <w:color w:val="000000" w:themeColor="text1"/>
        </w:rPr>
      </w:pPr>
    </w:p>
    <w:p w14:paraId="70D04C60"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08B7D799" w14:textId="77777777" w:rsidTr="00214183">
        <w:trPr>
          <w:trHeight w:val="485"/>
        </w:trPr>
        <w:tc>
          <w:tcPr>
            <w:tcW w:w="2508" w:type="dxa"/>
            <w:vAlign w:val="center"/>
          </w:tcPr>
          <w:p w14:paraId="020EFAF6" w14:textId="77777777" w:rsidR="009942EA" w:rsidRPr="00C41A5F" w:rsidRDefault="009942EA" w:rsidP="00214183">
            <w:pPr>
              <w:rPr>
                <w:rFonts w:ascii="Times New Roman" w:hAnsi="Times New Roman" w:cs="Times New Roman"/>
                <w:b/>
                <w:color w:val="000000" w:themeColor="text1"/>
              </w:rPr>
            </w:pPr>
            <w:r w:rsidRPr="00C41A5F">
              <w:rPr>
                <w:rFonts w:ascii="Times New Roman" w:hAnsi="Times New Roman" w:cs="Times New Roman"/>
                <w:b/>
                <w:color w:val="000000" w:themeColor="text1"/>
              </w:rPr>
              <w:t>Fiscal Year</w:t>
            </w:r>
          </w:p>
        </w:tc>
        <w:tc>
          <w:tcPr>
            <w:tcW w:w="6842" w:type="dxa"/>
            <w:vAlign w:val="center"/>
          </w:tcPr>
          <w:p w14:paraId="13BE5B0E"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color w:val="000000" w:themeColor="text1"/>
              </w:rPr>
              <w:t>Accomplishments</w:t>
            </w:r>
          </w:p>
        </w:tc>
      </w:tr>
      <w:tr w:rsidR="00C41A5F" w:rsidRPr="00C41A5F" w14:paraId="6CA16719" w14:textId="77777777" w:rsidTr="00214183">
        <w:trPr>
          <w:trHeight w:val="1295"/>
        </w:trPr>
        <w:tc>
          <w:tcPr>
            <w:tcW w:w="2508" w:type="dxa"/>
            <w:vAlign w:val="center"/>
          </w:tcPr>
          <w:p w14:paraId="0FD6B2D8"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2018</w:t>
            </w:r>
          </w:p>
        </w:tc>
        <w:tc>
          <w:tcPr>
            <w:tcW w:w="6842" w:type="dxa"/>
          </w:tcPr>
          <w:p w14:paraId="3A97CD07" w14:textId="0F8C0CBD"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This is a new H plan. In FY 2018 NIH received approximately 327 RA requests.  Of the 327 RA requests</w:t>
            </w:r>
            <w:r w:rsidR="00501566"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a cumulative total of 297 (between 81% - 88%) were filled in a timely fashion according to NIH RA procedure guidelines. </w:t>
            </w:r>
          </w:p>
        </w:tc>
      </w:tr>
      <w:tr w:rsidR="00C41A5F" w:rsidRPr="00C41A5F" w14:paraId="1155CD46" w14:textId="77777777" w:rsidTr="00214183">
        <w:trPr>
          <w:trHeight w:val="530"/>
        </w:trPr>
        <w:tc>
          <w:tcPr>
            <w:tcW w:w="2508" w:type="dxa"/>
            <w:vAlign w:val="center"/>
          </w:tcPr>
          <w:p w14:paraId="06FD16F5"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2019</w:t>
            </w:r>
          </w:p>
        </w:tc>
        <w:tc>
          <w:tcPr>
            <w:tcW w:w="6842" w:type="dxa"/>
          </w:tcPr>
          <w:p w14:paraId="366665A2" w14:textId="1C641943"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 2019</w:t>
            </w:r>
            <w:r w:rsidR="00501566"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NIH received approximately 215 RA requests.  Of the 215 RA requests</w:t>
            </w:r>
            <w:r w:rsidR="00D259EC"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a cumulative total of 156 (72.55%) were processed in a timely fashion according to NIH RA procedure guidelines.</w:t>
            </w:r>
          </w:p>
        </w:tc>
      </w:tr>
      <w:tr w:rsidR="00C41A5F" w:rsidRPr="00C41A5F" w14:paraId="26960556" w14:textId="77777777" w:rsidTr="00214183">
        <w:trPr>
          <w:trHeight w:val="530"/>
        </w:trPr>
        <w:tc>
          <w:tcPr>
            <w:tcW w:w="2508" w:type="dxa"/>
            <w:vAlign w:val="center"/>
          </w:tcPr>
          <w:p w14:paraId="23B0AC9B"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2020</w:t>
            </w:r>
          </w:p>
        </w:tc>
        <w:tc>
          <w:tcPr>
            <w:tcW w:w="6842" w:type="dxa"/>
          </w:tcPr>
          <w:p w14:paraId="4BDA764C" w14:textId="2C8076F8" w:rsidR="009942EA" w:rsidRPr="00C41A5F" w:rsidRDefault="009942EA" w:rsidP="00214183">
            <w:pPr>
              <w:rPr>
                <w:rFonts w:ascii="Times New Roman" w:hAnsi="Times New Roman" w:cs="Times New Roman"/>
                <w:color w:val="000000" w:themeColor="text1"/>
              </w:rPr>
            </w:pPr>
            <w:bookmarkStart w:id="154" w:name="_Hlk77252891"/>
            <w:r w:rsidRPr="00C41A5F">
              <w:rPr>
                <w:rFonts w:ascii="Times New Roman" w:hAnsi="Times New Roman" w:cs="Times New Roman"/>
                <w:color w:val="000000" w:themeColor="text1"/>
              </w:rPr>
              <w:t>We utilize a central tracking system for RA (2018-present).  After two years of operation</w:t>
            </w:r>
            <w:r w:rsidR="00D259EC"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w:t>
            </w:r>
            <w:r w:rsidR="00D259EC" w:rsidRPr="00C41A5F">
              <w:rPr>
                <w:rFonts w:ascii="Times New Roman" w:hAnsi="Times New Roman" w:cs="Times New Roman"/>
                <w:color w:val="000000" w:themeColor="text1"/>
              </w:rPr>
              <w:t>w</w:t>
            </w:r>
            <w:r w:rsidRPr="00C41A5F">
              <w:rPr>
                <w:rFonts w:ascii="Times New Roman" w:hAnsi="Times New Roman" w:cs="Times New Roman"/>
                <w:color w:val="000000" w:themeColor="text1"/>
              </w:rPr>
              <w:t xml:space="preserve">e have identified deficiencies in our system tracking </w:t>
            </w:r>
            <w:r w:rsidRPr="00C41A5F">
              <w:rPr>
                <w:rFonts w:ascii="Times New Roman" w:hAnsi="Times New Roman" w:cs="Times New Roman"/>
                <w:color w:val="000000" w:themeColor="text1"/>
              </w:rPr>
              <w:lastRenderedPageBreak/>
              <w:t xml:space="preserve">capabilities. We are updating our </w:t>
            </w:r>
            <w:proofErr w:type="spellStart"/>
            <w:r w:rsidRPr="00C41A5F">
              <w:rPr>
                <w:rFonts w:ascii="Times New Roman" w:hAnsi="Times New Roman" w:cs="Times New Roman"/>
                <w:color w:val="000000" w:themeColor="text1"/>
              </w:rPr>
              <w:t>Entellitrak</w:t>
            </w:r>
            <w:proofErr w:type="spellEnd"/>
            <w:r w:rsidRPr="00C41A5F">
              <w:rPr>
                <w:rFonts w:ascii="Times New Roman" w:hAnsi="Times New Roman" w:cs="Times New Roman"/>
                <w:color w:val="000000" w:themeColor="text1"/>
              </w:rPr>
              <w:t xml:space="preserve"> tracking system to ensure more effective and accurate tracking.  To assess whether there is “increased accuracy,” we would have to create success factors and a plan to measure them upon implementation of the new system. </w:t>
            </w:r>
            <w:bookmarkEnd w:id="154"/>
          </w:p>
          <w:p w14:paraId="16F92019" w14:textId="77777777" w:rsidR="009942EA" w:rsidRPr="00C41A5F" w:rsidRDefault="009942EA" w:rsidP="00214183">
            <w:pPr>
              <w:rPr>
                <w:rFonts w:ascii="Times New Roman" w:hAnsi="Times New Roman" w:cs="Times New Roman"/>
                <w:color w:val="000000" w:themeColor="text1"/>
              </w:rPr>
            </w:pPr>
          </w:p>
          <w:p w14:paraId="6E51146E" w14:textId="5760C2D6"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Out of 156 approved </w:t>
            </w:r>
            <w:r w:rsidR="00D259EC" w:rsidRPr="00C41A5F">
              <w:rPr>
                <w:rFonts w:ascii="Times New Roman" w:hAnsi="Times New Roman" w:cs="Times New Roman"/>
                <w:color w:val="000000" w:themeColor="text1"/>
              </w:rPr>
              <w:t>RA</w:t>
            </w:r>
            <w:r w:rsidRPr="00C41A5F">
              <w:rPr>
                <w:rFonts w:ascii="Times New Roman" w:hAnsi="Times New Roman" w:cs="Times New Roman"/>
                <w:color w:val="000000" w:themeColor="text1"/>
              </w:rPr>
              <w:t xml:space="preserve"> requests</w:t>
            </w:r>
            <w:r w:rsidR="00D259EC"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72.55% were processed within the required timeframe.</w:t>
            </w:r>
          </w:p>
          <w:p w14:paraId="3789A664"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w:t>
            </w:r>
          </w:p>
          <w:p w14:paraId="36C1097E"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Not every request comes through EDI’s process and timeframes.</w:t>
            </w:r>
          </w:p>
        </w:tc>
      </w:tr>
      <w:tr w:rsidR="00C41A5F" w:rsidRPr="00C41A5F" w14:paraId="6791DA06" w14:textId="77777777" w:rsidTr="00214183">
        <w:trPr>
          <w:trHeight w:val="530"/>
        </w:trPr>
        <w:tc>
          <w:tcPr>
            <w:tcW w:w="2508" w:type="dxa"/>
            <w:vAlign w:val="center"/>
          </w:tcPr>
          <w:p w14:paraId="6457708F"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lastRenderedPageBreak/>
              <w:t>2021</w:t>
            </w:r>
          </w:p>
        </w:tc>
        <w:tc>
          <w:tcPr>
            <w:tcW w:w="6842" w:type="dxa"/>
          </w:tcPr>
          <w:p w14:paraId="09860042"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A new objective and planned activities were added. Dates for planned activities have been modified as needed.</w:t>
            </w:r>
          </w:p>
          <w:p w14:paraId="74C4A370" w14:textId="77777777" w:rsidR="009942EA" w:rsidRPr="00C41A5F" w:rsidRDefault="009942EA" w:rsidP="00214183">
            <w:pPr>
              <w:rPr>
                <w:rFonts w:ascii="Times New Roman" w:hAnsi="Times New Roman" w:cs="Times New Roman"/>
                <w:color w:val="000000" w:themeColor="text1"/>
              </w:rPr>
            </w:pPr>
          </w:p>
          <w:p w14:paraId="36BEFA1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We utilize a central tracking system for RA (2018-present).  We are in the process of launching an updated </w:t>
            </w:r>
            <w:proofErr w:type="spellStart"/>
            <w:r w:rsidRPr="00C41A5F">
              <w:rPr>
                <w:rFonts w:ascii="Times New Roman" w:hAnsi="Times New Roman" w:cs="Times New Roman"/>
                <w:color w:val="000000" w:themeColor="text1"/>
              </w:rPr>
              <w:t>Entellitrak</w:t>
            </w:r>
            <w:proofErr w:type="spellEnd"/>
            <w:r w:rsidRPr="00C41A5F">
              <w:rPr>
                <w:rFonts w:ascii="Times New Roman" w:hAnsi="Times New Roman" w:cs="Times New Roman"/>
                <w:color w:val="000000" w:themeColor="text1"/>
              </w:rPr>
              <w:t xml:space="preserve"> tracking system to ensure more effective and accurate tracking.  To assess whether there is “increased accuracy,” we will create success factors and a plan to measure them upon implementation of the new system. </w:t>
            </w:r>
          </w:p>
          <w:p w14:paraId="578E499B" w14:textId="77777777" w:rsidR="009942EA" w:rsidRPr="00C41A5F" w:rsidRDefault="009942EA" w:rsidP="00214183">
            <w:pPr>
              <w:rPr>
                <w:rFonts w:ascii="Times New Roman" w:hAnsi="Times New Roman" w:cs="Times New Roman"/>
                <w:color w:val="000000" w:themeColor="text1"/>
              </w:rPr>
            </w:pPr>
          </w:p>
          <w:p w14:paraId="08AAB10E" w14:textId="6FDEBBE6"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21</w:t>
            </w:r>
            <w:r w:rsidR="00D259EC"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79% of </w:t>
            </w:r>
            <w:r w:rsidR="00D259EC" w:rsidRPr="00C41A5F">
              <w:rPr>
                <w:rFonts w:ascii="Times New Roman" w:hAnsi="Times New Roman" w:cs="Times New Roman"/>
                <w:color w:val="000000" w:themeColor="text1"/>
              </w:rPr>
              <w:t>RA</w:t>
            </w:r>
            <w:r w:rsidRPr="00C41A5F">
              <w:rPr>
                <w:rFonts w:ascii="Times New Roman" w:hAnsi="Times New Roman" w:cs="Times New Roman"/>
                <w:color w:val="000000" w:themeColor="text1"/>
              </w:rPr>
              <w:t xml:space="preserve"> requests were processed within the required timeframe.</w:t>
            </w:r>
          </w:p>
          <w:p w14:paraId="17570F3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w:t>
            </w:r>
          </w:p>
          <w:p w14:paraId="01EFCCD6"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Note: The NIH RA policy provides that managers do not have to utilize EDI to process all requests.  The data reflected above is based on the RA requests processed by EDI.</w:t>
            </w:r>
          </w:p>
        </w:tc>
      </w:tr>
      <w:tr w:rsidR="009942EA" w:rsidRPr="00C41A5F" w14:paraId="15A70627"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6165FF6E"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2022</w:t>
            </w:r>
          </w:p>
        </w:tc>
        <w:tc>
          <w:tcPr>
            <w:tcW w:w="6842" w:type="dxa"/>
            <w:tcBorders>
              <w:top w:val="single" w:sz="4" w:space="0" w:color="auto"/>
              <w:left w:val="single" w:sz="4" w:space="0" w:color="auto"/>
              <w:bottom w:val="single" w:sz="4" w:space="0" w:color="auto"/>
              <w:right w:val="single" w:sz="4" w:space="0" w:color="auto"/>
            </w:tcBorders>
          </w:tcPr>
          <w:p w14:paraId="21051B58" w14:textId="65A2CD21"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22, NIH experienced an unprecedented increase in RA requests following return-to-work directives that ended the maximum telework posture implemented in response to the COVID-19 pandemic. 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 xml:space="preserve">22, 450 RA requests were received and 48% were processed within the required timeframe of 45 days. </w:t>
            </w:r>
          </w:p>
          <w:p w14:paraId="5BF6C686" w14:textId="4FF6C9C3"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In June 2022, EDI obtained a new Acting Division Director on a detail basis, with leadership over the </w:t>
            </w:r>
            <w:r w:rsidR="00D259EC" w:rsidRPr="00C41A5F">
              <w:rPr>
                <w:rFonts w:ascii="Times New Roman" w:hAnsi="Times New Roman" w:cs="Times New Roman"/>
                <w:color w:val="000000" w:themeColor="text1"/>
              </w:rPr>
              <w:t>RA</w:t>
            </w:r>
            <w:r w:rsidRPr="00C41A5F">
              <w:rPr>
                <w:rFonts w:ascii="Times New Roman" w:hAnsi="Times New Roman" w:cs="Times New Roman"/>
                <w:color w:val="000000" w:themeColor="text1"/>
              </w:rPr>
              <w:t xml:space="preserve"> program.  The following enhancements were made to the </w:t>
            </w:r>
            <w:r w:rsidR="00D259EC" w:rsidRPr="00C41A5F">
              <w:rPr>
                <w:rFonts w:ascii="Times New Roman" w:hAnsi="Times New Roman" w:cs="Times New Roman"/>
                <w:color w:val="000000" w:themeColor="text1"/>
              </w:rPr>
              <w:t>RA</w:t>
            </w:r>
            <w:r w:rsidRPr="00C41A5F">
              <w:rPr>
                <w:rFonts w:ascii="Times New Roman" w:hAnsi="Times New Roman" w:cs="Times New Roman"/>
                <w:color w:val="000000" w:themeColor="text1"/>
              </w:rPr>
              <w:t xml:space="preserve"> program which EDI believes will continue to yield meaningful progression towards eliminating this deficiency: </w:t>
            </w:r>
          </w:p>
          <w:p w14:paraId="252AEE6E" w14:textId="77777777" w:rsidR="009942EA" w:rsidRPr="00C41A5F" w:rsidRDefault="009942EA" w:rsidP="00B0366C">
            <w:pPr>
              <w:widowControl w:val="0"/>
              <w:numPr>
                <w:ilvl w:val="0"/>
                <w:numId w:val="80"/>
              </w:numPr>
              <w:autoSpaceDE w:val="0"/>
              <w:autoSpaceDN w:val="0"/>
              <w:spacing w:after="80" w:line="240" w:lineRule="auto"/>
              <w:contextualSpacing/>
              <w:rPr>
                <w:rFonts w:ascii="Times New Roman" w:hAnsi="Times New Roman" w:cs="Times New Roman"/>
                <w:color w:val="000000" w:themeColor="text1"/>
              </w:rPr>
            </w:pPr>
            <w:r w:rsidRPr="00C41A5F">
              <w:rPr>
                <w:rFonts w:ascii="Times New Roman" w:hAnsi="Times New Roman" w:cs="Times New Roman"/>
                <w:color w:val="000000" w:themeColor="text1"/>
              </w:rPr>
              <w:t>Established key performance indicators.</w:t>
            </w:r>
          </w:p>
          <w:p w14:paraId="7B09AD13" w14:textId="77777777" w:rsidR="009942EA" w:rsidRPr="00C41A5F" w:rsidRDefault="009942EA" w:rsidP="00B0366C">
            <w:pPr>
              <w:widowControl w:val="0"/>
              <w:numPr>
                <w:ilvl w:val="0"/>
                <w:numId w:val="80"/>
              </w:numPr>
              <w:autoSpaceDE w:val="0"/>
              <w:autoSpaceDN w:val="0"/>
              <w:spacing w:after="80" w:line="240" w:lineRule="auto"/>
              <w:contextualSpacing/>
              <w:rPr>
                <w:rFonts w:ascii="Times New Roman" w:hAnsi="Times New Roman" w:cs="Times New Roman"/>
                <w:color w:val="000000" w:themeColor="text1"/>
              </w:rPr>
            </w:pPr>
            <w:r w:rsidRPr="00C41A5F">
              <w:rPr>
                <w:rFonts w:ascii="Times New Roman" w:hAnsi="Times New Roman" w:cs="Times New Roman"/>
                <w:color w:val="000000" w:themeColor="text1"/>
              </w:rPr>
              <w:t>Developed weekly RA metrics.</w:t>
            </w:r>
          </w:p>
          <w:p w14:paraId="3D41BE2B" w14:textId="77777777" w:rsidR="009942EA" w:rsidRPr="00C41A5F" w:rsidRDefault="009942EA" w:rsidP="00B0366C">
            <w:pPr>
              <w:widowControl w:val="0"/>
              <w:numPr>
                <w:ilvl w:val="0"/>
                <w:numId w:val="80"/>
              </w:numPr>
              <w:autoSpaceDE w:val="0"/>
              <w:autoSpaceDN w:val="0"/>
              <w:spacing w:after="80" w:line="240" w:lineRule="auto"/>
              <w:contextualSpacing/>
              <w:rPr>
                <w:rFonts w:ascii="Times New Roman" w:hAnsi="Times New Roman" w:cs="Times New Roman"/>
                <w:color w:val="000000" w:themeColor="text1"/>
              </w:rPr>
            </w:pPr>
            <w:r w:rsidRPr="00C41A5F">
              <w:rPr>
                <w:rFonts w:ascii="Times New Roman" w:hAnsi="Times New Roman" w:cs="Times New Roman"/>
                <w:color w:val="000000" w:themeColor="text1"/>
              </w:rPr>
              <w:t>Streamlined internal RA processes to eliminate internal delays that were impacting timeliness.</w:t>
            </w:r>
          </w:p>
          <w:p w14:paraId="1E2952A9" w14:textId="2CC58213" w:rsidR="009942EA" w:rsidRPr="00C41A5F" w:rsidRDefault="009942EA" w:rsidP="00B0366C">
            <w:pPr>
              <w:widowControl w:val="0"/>
              <w:numPr>
                <w:ilvl w:val="0"/>
                <w:numId w:val="80"/>
              </w:numPr>
              <w:autoSpaceDE w:val="0"/>
              <w:autoSpaceDN w:val="0"/>
              <w:spacing w:after="80" w:line="240" w:lineRule="auto"/>
              <w:contextualSpacing/>
              <w:rPr>
                <w:rFonts w:ascii="Times New Roman" w:hAnsi="Times New Roman" w:cs="Times New Roman"/>
                <w:color w:val="000000" w:themeColor="text1"/>
              </w:rPr>
            </w:pPr>
            <w:r w:rsidRPr="00C41A5F">
              <w:rPr>
                <w:rFonts w:ascii="Times New Roman" w:hAnsi="Times New Roman" w:cs="Times New Roman"/>
                <w:color w:val="000000" w:themeColor="text1"/>
              </w:rPr>
              <w:t>Reduced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22 caseloads by 80%.</w:t>
            </w:r>
          </w:p>
          <w:p w14:paraId="3254EB79" w14:textId="77777777" w:rsidR="009942EA" w:rsidRPr="00C41A5F" w:rsidRDefault="009942EA" w:rsidP="00B0366C">
            <w:pPr>
              <w:widowControl w:val="0"/>
              <w:numPr>
                <w:ilvl w:val="0"/>
                <w:numId w:val="80"/>
              </w:numPr>
              <w:autoSpaceDE w:val="0"/>
              <w:autoSpaceDN w:val="0"/>
              <w:spacing w:after="80" w:line="240" w:lineRule="auto"/>
              <w:contextualSpacing/>
              <w:rPr>
                <w:rFonts w:ascii="Times New Roman" w:hAnsi="Times New Roman" w:cs="Times New Roman"/>
                <w:color w:val="000000" w:themeColor="text1"/>
              </w:rPr>
            </w:pPr>
            <w:r w:rsidRPr="00C41A5F">
              <w:rPr>
                <w:rFonts w:ascii="Times New Roman" w:hAnsi="Times New Roman" w:cs="Times New Roman"/>
                <w:color w:val="000000" w:themeColor="text1"/>
              </w:rPr>
              <w:t>Instituted bi-weekly case status meetings.</w:t>
            </w:r>
          </w:p>
          <w:p w14:paraId="7EDA3EC5" w14:textId="77777777" w:rsidR="009942EA" w:rsidRPr="00C41A5F" w:rsidRDefault="009942EA" w:rsidP="00B0366C">
            <w:pPr>
              <w:widowControl w:val="0"/>
              <w:numPr>
                <w:ilvl w:val="0"/>
                <w:numId w:val="80"/>
              </w:numPr>
              <w:autoSpaceDE w:val="0"/>
              <w:autoSpaceDN w:val="0"/>
              <w:spacing w:after="80" w:line="240" w:lineRule="auto"/>
              <w:contextualSpacing/>
              <w:rPr>
                <w:rFonts w:ascii="Times New Roman" w:hAnsi="Times New Roman" w:cs="Times New Roman"/>
                <w:color w:val="000000" w:themeColor="text1"/>
              </w:rPr>
            </w:pPr>
            <w:r w:rsidRPr="00C41A5F">
              <w:rPr>
                <w:rFonts w:ascii="Times New Roman" w:hAnsi="Times New Roman" w:cs="Times New Roman"/>
                <w:color w:val="000000" w:themeColor="text1"/>
              </w:rPr>
              <w:lastRenderedPageBreak/>
              <w:t>Streamlined templates to reduce complexities in the RA process.</w:t>
            </w:r>
          </w:p>
        </w:tc>
      </w:tr>
    </w:tbl>
    <w:p w14:paraId="43A3BFF0" w14:textId="77777777" w:rsidR="009942EA" w:rsidRPr="00C41A5F" w:rsidRDefault="009942EA" w:rsidP="009942EA">
      <w:pPr>
        <w:rPr>
          <w:rFonts w:ascii="Times New Roman" w:hAnsi="Times New Roman" w:cs="Times New Roman"/>
          <w:color w:val="000000" w:themeColor="text1"/>
          <w:sz w:val="24"/>
          <w:szCs w:val="24"/>
        </w:rPr>
      </w:pPr>
    </w:p>
    <w:p w14:paraId="7C0735BF" w14:textId="77777777"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3BA5DF3E" w14:textId="77777777" w:rsidR="009942EA" w:rsidRPr="00C41A5F" w:rsidRDefault="009942EA" w:rsidP="009942EA">
      <w:pPr>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lastRenderedPageBreak/>
        <w:t>MD-715 – Part H</w:t>
      </w:r>
    </w:p>
    <w:p w14:paraId="657214EE" w14:textId="77777777" w:rsidR="009942EA" w:rsidRPr="00C41A5F" w:rsidRDefault="009942EA" w:rsidP="009942EA">
      <w:pPr>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Agency EEO Plans to Attain the Essential Elements of a Model EEO Program</w:t>
      </w:r>
    </w:p>
    <w:p w14:paraId="6499CC45" w14:textId="77777777" w:rsidR="009942EA" w:rsidRPr="00C41A5F" w:rsidRDefault="009942EA" w:rsidP="009942EA">
      <w:pPr>
        <w:rPr>
          <w:rFonts w:ascii="Times New Roman" w:hAnsi="Times New Roman" w:cs="Times New Roman"/>
          <w:b/>
          <w:color w:val="000000" w:themeColor="text1"/>
        </w:rPr>
      </w:pPr>
    </w:p>
    <w:p w14:paraId="7B3E5CC9"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Statement of Model Program Essential Element Deficiency</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2418"/>
        <w:gridCol w:w="7441"/>
      </w:tblGrid>
      <w:tr w:rsidR="00C41A5F" w:rsidRPr="00C41A5F" w14:paraId="53EDE800"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27A968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C.2.c</w:t>
            </w:r>
          </w:p>
        </w:tc>
      </w:tr>
      <w:tr w:rsidR="00C41A5F" w:rsidRPr="00C41A5F" w14:paraId="5F7B905B"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blHeader/>
        </w:trPr>
        <w:tc>
          <w:tcPr>
            <w:tcW w:w="12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EA26DB"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Type of Program Deficiency</w:t>
            </w:r>
          </w:p>
        </w:tc>
        <w:tc>
          <w:tcPr>
            <w:tcW w:w="37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E19E1C"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Brief Description of Program Deficiency</w:t>
            </w:r>
          </w:p>
        </w:tc>
      </w:tr>
      <w:tr w:rsidR="009942EA" w:rsidRPr="00C41A5F" w14:paraId="78DCAFC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rPr>
        <w:tc>
          <w:tcPr>
            <w:tcW w:w="12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5DDA6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bCs/>
                <w:color w:val="000000" w:themeColor="text1"/>
              </w:rPr>
              <w:t>Management and Program Accountability</w:t>
            </w:r>
          </w:p>
        </w:tc>
        <w:tc>
          <w:tcPr>
            <w:tcW w:w="37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8FCDF4" w14:textId="77777777" w:rsidR="009942EA" w:rsidRPr="00C41A5F" w:rsidRDefault="009942EA" w:rsidP="00214183">
            <w:pPr>
              <w:rPr>
                <w:rFonts w:ascii="Times New Roman" w:hAnsi="Times New Roman" w:cs="Times New Roman"/>
                <w:b/>
                <w:color w:val="000000" w:themeColor="text1"/>
              </w:rPr>
            </w:pPr>
            <w:bookmarkStart w:id="155" w:name="_Hlk116040768"/>
            <w:r w:rsidRPr="00C41A5F">
              <w:rPr>
                <w:rFonts w:ascii="Times New Roman" w:hAnsi="Times New Roman" w:cs="Times New Roman"/>
                <w:color w:val="000000" w:themeColor="text1"/>
              </w:rPr>
              <w:t xml:space="preserve">NIH has not established procedures for processing requests for personal assistance services that comply with EEOC’s regulations, enforcement guidance, and other applicable executive orders, guidance, and standards. </w:t>
            </w:r>
            <w:bookmarkEnd w:id="155"/>
          </w:p>
        </w:tc>
      </w:tr>
    </w:tbl>
    <w:p w14:paraId="45505097" w14:textId="77777777" w:rsidR="009942EA" w:rsidRPr="00C41A5F" w:rsidRDefault="009942EA" w:rsidP="009942EA">
      <w:pPr>
        <w:rPr>
          <w:rFonts w:ascii="Times New Roman" w:hAnsi="Times New Roman" w:cs="Times New Roman"/>
          <w:b/>
          <w:color w:val="000000" w:themeColor="text1"/>
        </w:rPr>
      </w:pPr>
    </w:p>
    <w:p w14:paraId="35308EE4"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11"/>
        <w:gridCol w:w="3420"/>
        <w:gridCol w:w="1618"/>
        <w:gridCol w:w="1622"/>
        <w:gridCol w:w="1618"/>
      </w:tblGrid>
      <w:tr w:rsidR="00C41A5F" w:rsidRPr="00C41A5F" w14:paraId="21453C48" w14:textId="77777777" w:rsidTr="00214183">
        <w:trPr>
          <w:tblHeader/>
        </w:trPr>
        <w:tc>
          <w:tcPr>
            <w:tcW w:w="8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E69919"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Initiated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7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8C0683"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Objective</w:t>
            </w:r>
          </w:p>
        </w:tc>
        <w:tc>
          <w:tcPr>
            <w:tcW w:w="8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E28C6F"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20" w:type="pct"/>
            <w:tcBorders>
              <w:top w:val="single" w:sz="8" w:space="0" w:color="666666"/>
              <w:left w:val="single" w:sz="8" w:space="0" w:color="666666"/>
              <w:bottom w:val="single" w:sz="8" w:space="0" w:color="666666"/>
              <w:right w:val="single" w:sz="8" w:space="0" w:color="666666"/>
            </w:tcBorders>
            <w:vAlign w:val="center"/>
          </w:tcPr>
          <w:p w14:paraId="673244AE"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81B68F"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Completed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3EEDDD71" w14:textId="77777777" w:rsidTr="00214183">
        <w:tc>
          <w:tcPr>
            <w:tcW w:w="8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264FB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01/30/2018</w:t>
            </w:r>
          </w:p>
        </w:tc>
        <w:tc>
          <w:tcPr>
            <w:tcW w:w="17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CC730C"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Establish procedures for processing requests for personal assistance services. </w:t>
            </w:r>
          </w:p>
        </w:tc>
        <w:tc>
          <w:tcPr>
            <w:tcW w:w="8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66784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04/30/2019</w:t>
            </w:r>
          </w:p>
        </w:tc>
        <w:tc>
          <w:tcPr>
            <w:tcW w:w="820" w:type="pct"/>
            <w:tcBorders>
              <w:top w:val="single" w:sz="8" w:space="0" w:color="666666"/>
              <w:left w:val="single" w:sz="8" w:space="0" w:color="666666"/>
              <w:bottom w:val="single" w:sz="8" w:space="0" w:color="666666"/>
              <w:right w:val="single" w:sz="8" w:space="0" w:color="666666"/>
            </w:tcBorders>
            <w:vAlign w:val="center"/>
          </w:tcPr>
          <w:p w14:paraId="6C217C22"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10/13/2023</w:t>
            </w:r>
          </w:p>
        </w:tc>
        <w:tc>
          <w:tcPr>
            <w:tcW w:w="8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A408AE" w14:textId="77777777" w:rsidR="009942EA" w:rsidRPr="00C41A5F" w:rsidRDefault="009942EA" w:rsidP="00214183">
            <w:pPr>
              <w:rPr>
                <w:rFonts w:ascii="Times New Roman" w:hAnsi="Times New Roman" w:cs="Times New Roman"/>
                <w:color w:val="000000" w:themeColor="text1"/>
              </w:rPr>
            </w:pPr>
          </w:p>
        </w:tc>
      </w:tr>
    </w:tbl>
    <w:p w14:paraId="465516E9" w14:textId="77777777" w:rsidR="009942EA" w:rsidRPr="00C41A5F" w:rsidRDefault="009942EA" w:rsidP="009942EA">
      <w:pPr>
        <w:rPr>
          <w:rFonts w:ascii="Times New Roman" w:hAnsi="Times New Roman" w:cs="Times New Roman"/>
          <w:b/>
          <w:color w:val="000000" w:themeColor="text1"/>
        </w:rPr>
      </w:pPr>
    </w:p>
    <w:p w14:paraId="495CC0D6"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5A93119A"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5EA391"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77B5B2A3"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930390"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Performance Standards Address the Plan?</w:t>
            </w:r>
          </w:p>
          <w:p w14:paraId="72FC77F6"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r>
      <w:tr w:rsidR="00C41A5F" w:rsidRPr="00C41A5F" w14:paraId="6AB87EFB"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1716E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2BD5E96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68776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9942EA" w:rsidRPr="00C41A5F" w14:paraId="766A46F7"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EC4C9C"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Acting Deputy 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7E43C5F3"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Kimberly Kirkpatrick</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0DEDD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bl>
    <w:p w14:paraId="66316737" w14:textId="77777777" w:rsidR="009942EA" w:rsidRPr="00C41A5F" w:rsidRDefault="009942EA" w:rsidP="009942EA">
      <w:pPr>
        <w:rPr>
          <w:rFonts w:ascii="Times New Roman" w:hAnsi="Times New Roman" w:cs="Times New Roman"/>
          <w:b/>
          <w:color w:val="000000" w:themeColor="text1"/>
        </w:rPr>
      </w:pPr>
    </w:p>
    <w:p w14:paraId="1051A1FE" w14:textId="77777777" w:rsidR="009942EA" w:rsidRPr="00C41A5F" w:rsidRDefault="009942EA" w:rsidP="009942EA">
      <w:pPr>
        <w:rPr>
          <w:rFonts w:ascii="Times New Roman" w:hAnsi="Times New Roman" w:cs="Times New Roman"/>
          <w:b/>
          <w:color w:val="000000" w:themeColor="text1"/>
        </w:rPr>
      </w:pPr>
    </w:p>
    <w:p w14:paraId="26C04E2A"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8"/>
        <w:gridCol w:w="3544"/>
        <w:gridCol w:w="1106"/>
        <w:gridCol w:w="1521"/>
        <w:gridCol w:w="1521"/>
      </w:tblGrid>
      <w:tr w:rsidR="00C41A5F" w:rsidRPr="00C41A5F" w14:paraId="54337A2C" w14:textId="77777777" w:rsidTr="00214183">
        <w:trPr>
          <w:tblHeader/>
        </w:trPr>
        <w:tc>
          <w:tcPr>
            <w:tcW w:w="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36046"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897" w:type="pct"/>
            <w:tcBorders>
              <w:top w:val="single" w:sz="8" w:space="0" w:color="666666"/>
              <w:left w:val="single" w:sz="8" w:space="0" w:color="666666"/>
              <w:bottom w:val="single" w:sz="8" w:space="0" w:color="666666"/>
              <w:right w:val="single" w:sz="8" w:space="0" w:color="666666"/>
            </w:tcBorders>
            <w:vAlign w:val="center"/>
          </w:tcPr>
          <w:p w14:paraId="5D112E0D"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Planned Activities</w:t>
            </w:r>
          </w:p>
        </w:tc>
        <w:tc>
          <w:tcPr>
            <w:tcW w:w="592" w:type="pct"/>
            <w:tcBorders>
              <w:top w:val="single" w:sz="8" w:space="0" w:color="666666"/>
              <w:left w:val="single" w:sz="8" w:space="0" w:color="666666"/>
              <w:bottom w:val="single" w:sz="8" w:space="0" w:color="666666"/>
              <w:right w:val="single" w:sz="8" w:space="0" w:color="666666"/>
            </w:tcBorders>
          </w:tcPr>
          <w:p w14:paraId="772093A4"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Sufficient Funding &amp; Staffing? </w:t>
            </w:r>
          </w:p>
          <w:p w14:paraId="37CD0280"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E5AF28"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7D7662"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Completion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C41A5F" w:rsidRPr="00C41A5F" w14:paraId="01696CAE" w14:textId="77777777" w:rsidTr="00214183">
        <w:trPr>
          <w:tblHeader/>
        </w:trPr>
        <w:tc>
          <w:tcPr>
            <w:tcW w:w="882" w:type="pct"/>
            <w:tcBorders>
              <w:top w:val="single" w:sz="8" w:space="0" w:color="666666"/>
              <w:left w:val="single" w:sz="8" w:space="0" w:color="666666"/>
              <w:bottom w:val="single" w:sz="8" w:space="0" w:color="666666"/>
              <w:right w:val="single" w:sz="8" w:space="0" w:color="666666"/>
            </w:tcBorders>
            <w:shd w:val="clear" w:color="auto" w:fill="auto"/>
          </w:tcPr>
          <w:p w14:paraId="55E2CB64"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12/31/2022</w:t>
            </w:r>
          </w:p>
        </w:tc>
        <w:tc>
          <w:tcPr>
            <w:tcW w:w="1897" w:type="pct"/>
            <w:tcBorders>
              <w:top w:val="single" w:sz="8" w:space="0" w:color="666666"/>
              <w:left w:val="single" w:sz="8" w:space="0" w:color="666666"/>
              <w:bottom w:val="single" w:sz="8" w:space="0" w:color="666666"/>
              <w:right w:val="single" w:sz="8" w:space="0" w:color="666666"/>
            </w:tcBorders>
          </w:tcPr>
          <w:p w14:paraId="78A19A42"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Draft procedures for processing Personal Assistance Services (PAS). </w:t>
            </w:r>
          </w:p>
        </w:tc>
        <w:tc>
          <w:tcPr>
            <w:tcW w:w="592" w:type="pct"/>
            <w:tcBorders>
              <w:top w:val="single" w:sz="8" w:space="0" w:color="666666"/>
              <w:left w:val="single" w:sz="8" w:space="0" w:color="666666"/>
              <w:bottom w:val="single" w:sz="8" w:space="0" w:color="666666"/>
              <w:right w:val="single" w:sz="8" w:space="0" w:color="666666"/>
            </w:tcBorders>
          </w:tcPr>
          <w:p w14:paraId="6AA7DB7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Yes </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9C8B5A"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tcPr>
          <w:p w14:paraId="449ACAF8" w14:textId="77777777" w:rsidR="009942EA" w:rsidRPr="00C41A5F" w:rsidRDefault="009942EA" w:rsidP="00214183">
            <w:pPr>
              <w:rPr>
                <w:rFonts w:ascii="Times New Roman" w:hAnsi="Times New Roman" w:cs="Times New Roman"/>
                <w:b/>
                <w:bCs/>
                <w:color w:val="000000" w:themeColor="text1"/>
              </w:rPr>
            </w:pPr>
          </w:p>
        </w:tc>
      </w:tr>
      <w:tr w:rsidR="00C41A5F" w:rsidRPr="00C41A5F" w14:paraId="1902A983" w14:textId="77777777" w:rsidTr="00214183">
        <w:tc>
          <w:tcPr>
            <w:tcW w:w="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7B07DB" w14:textId="77777777" w:rsidR="009942EA" w:rsidRPr="00C41A5F" w:rsidRDefault="009942EA" w:rsidP="00214183">
            <w:pPr>
              <w:rPr>
                <w:rFonts w:ascii="Times New Roman" w:hAnsi="Times New Roman" w:cs="Times New Roman"/>
                <w:color w:val="000000" w:themeColor="text1"/>
              </w:rPr>
            </w:pPr>
            <w:bookmarkStart w:id="156" w:name="_Hlk39585388"/>
            <w:r w:rsidRPr="00C41A5F">
              <w:rPr>
                <w:rFonts w:ascii="Times New Roman" w:hAnsi="Times New Roman" w:cs="Times New Roman"/>
                <w:color w:val="000000" w:themeColor="text1"/>
              </w:rPr>
              <w:t>04/30/2019</w:t>
            </w:r>
          </w:p>
        </w:tc>
        <w:tc>
          <w:tcPr>
            <w:tcW w:w="1897" w:type="pct"/>
            <w:tcBorders>
              <w:top w:val="single" w:sz="8" w:space="0" w:color="666666"/>
              <w:left w:val="single" w:sz="8" w:space="0" w:color="666666"/>
              <w:bottom w:val="single" w:sz="8" w:space="0" w:color="666666"/>
              <w:right w:val="single" w:sz="8" w:space="0" w:color="666666"/>
            </w:tcBorders>
          </w:tcPr>
          <w:p w14:paraId="3EE942B0" w14:textId="25B9D501"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Develop SOP</w:t>
            </w:r>
            <w:r w:rsidR="00D259EC" w:rsidRPr="00C41A5F">
              <w:rPr>
                <w:rFonts w:ascii="Times New Roman" w:hAnsi="Times New Roman" w:cs="Times New Roman"/>
                <w:color w:val="000000" w:themeColor="text1"/>
              </w:rPr>
              <w:t>s</w:t>
            </w:r>
            <w:r w:rsidRPr="00C41A5F">
              <w:rPr>
                <w:rFonts w:ascii="Times New Roman" w:hAnsi="Times New Roman" w:cs="Times New Roman"/>
                <w:color w:val="000000" w:themeColor="text1"/>
              </w:rPr>
              <w:t xml:space="preserve"> to utilize the centralized PAS contract vehicle. </w:t>
            </w:r>
          </w:p>
        </w:tc>
        <w:tc>
          <w:tcPr>
            <w:tcW w:w="592" w:type="pct"/>
            <w:tcBorders>
              <w:top w:val="single" w:sz="8" w:space="0" w:color="666666"/>
              <w:left w:val="single" w:sz="8" w:space="0" w:color="666666"/>
              <w:bottom w:val="single" w:sz="8" w:space="0" w:color="666666"/>
              <w:right w:val="single" w:sz="8" w:space="0" w:color="666666"/>
            </w:tcBorders>
          </w:tcPr>
          <w:p w14:paraId="15B02EFC"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Yes</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07333E"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10/13/2023</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45A61E" w14:textId="77777777" w:rsidR="009942EA" w:rsidRPr="00C41A5F" w:rsidRDefault="009942EA" w:rsidP="00214183">
            <w:pPr>
              <w:rPr>
                <w:rFonts w:ascii="Times New Roman" w:hAnsi="Times New Roman" w:cs="Times New Roman"/>
                <w:color w:val="000000" w:themeColor="text1"/>
              </w:rPr>
            </w:pPr>
          </w:p>
        </w:tc>
      </w:tr>
      <w:tr w:rsidR="009942EA" w:rsidRPr="00C41A5F" w14:paraId="38AC7C45" w14:textId="77777777" w:rsidTr="00214183">
        <w:tc>
          <w:tcPr>
            <w:tcW w:w="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2DCD8D"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12/31/2023</w:t>
            </w:r>
          </w:p>
        </w:tc>
        <w:tc>
          <w:tcPr>
            <w:tcW w:w="1897" w:type="pct"/>
            <w:tcBorders>
              <w:top w:val="single" w:sz="8" w:space="0" w:color="666666"/>
              <w:left w:val="single" w:sz="8" w:space="0" w:color="666666"/>
              <w:bottom w:val="single" w:sz="8" w:space="0" w:color="666666"/>
              <w:right w:val="single" w:sz="8" w:space="0" w:color="666666"/>
            </w:tcBorders>
          </w:tcPr>
          <w:p w14:paraId="76334E38"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Launch a PAS communications campaign to educate EDI Accessibility Consultants and the NIH workforce on PAS and PAS procedure to include FAQs and other resources. </w:t>
            </w:r>
          </w:p>
        </w:tc>
        <w:tc>
          <w:tcPr>
            <w:tcW w:w="592" w:type="pct"/>
            <w:tcBorders>
              <w:top w:val="single" w:sz="8" w:space="0" w:color="666666"/>
              <w:left w:val="single" w:sz="8" w:space="0" w:color="666666"/>
              <w:bottom w:val="single" w:sz="8" w:space="0" w:color="666666"/>
              <w:right w:val="single" w:sz="8" w:space="0" w:color="666666"/>
            </w:tcBorders>
          </w:tcPr>
          <w:p w14:paraId="294CBCCC" w14:textId="77777777" w:rsidR="009942EA" w:rsidRPr="00C41A5F" w:rsidRDefault="009942EA" w:rsidP="00214183">
            <w:pPr>
              <w:rPr>
                <w:rFonts w:ascii="Times New Roman" w:hAnsi="Times New Roman" w:cs="Times New Roman"/>
                <w:color w:val="000000" w:themeColor="text1"/>
              </w:rPr>
            </w:pPr>
          </w:p>
          <w:p w14:paraId="7FF39AB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           Yes</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83A963"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06104F" w14:textId="77777777" w:rsidR="009942EA" w:rsidRPr="00C41A5F" w:rsidRDefault="009942EA" w:rsidP="00214183">
            <w:pPr>
              <w:rPr>
                <w:rFonts w:ascii="Times New Roman" w:hAnsi="Times New Roman" w:cs="Times New Roman"/>
                <w:color w:val="000000" w:themeColor="text1"/>
              </w:rPr>
            </w:pPr>
          </w:p>
        </w:tc>
      </w:tr>
      <w:bookmarkEnd w:id="156"/>
    </w:tbl>
    <w:p w14:paraId="4C28272D" w14:textId="77777777" w:rsidR="009942EA" w:rsidRPr="00C41A5F" w:rsidRDefault="009942EA" w:rsidP="009942EA">
      <w:pPr>
        <w:rPr>
          <w:rFonts w:ascii="Times New Roman" w:hAnsi="Times New Roman" w:cs="Times New Roman"/>
          <w:b/>
          <w:color w:val="000000" w:themeColor="text1"/>
        </w:rPr>
      </w:pPr>
    </w:p>
    <w:p w14:paraId="3B73C775" w14:textId="77777777" w:rsidR="009942EA" w:rsidRPr="00C41A5F" w:rsidRDefault="009942EA" w:rsidP="009942EA">
      <w:pPr>
        <w:rPr>
          <w:rFonts w:ascii="Times New Roman" w:hAnsi="Times New Roman" w:cs="Times New Roman"/>
          <w:b/>
          <w:color w:val="000000" w:themeColor="text1"/>
        </w:rPr>
      </w:pPr>
    </w:p>
    <w:p w14:paraId="63B7B2BC"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C41A5F" w:rsidRPr="00C41A5F" w14:paraId="352EECEB" w14:textId="77777777" w:rsidTr="00214183">
        <w:trPr>
          <w:trHeight w:val="485"/>
        </w:trPr>
        <w:tc>
          <w:tcPr>
            <w:tcW w:w="2491" w:type="dxa"/>
            <w:vAlign w:val="center"/>
          </w:tcPr>
          <w:p w14:paraId="1950D155" w14:textId="77777777" w:rsidR="009942EA" w:rsidRPr="00C41A5F" w:rsidRDefault="009942EA" w:rsidP="00214183">
            <w:pPr>
              <w:rPr>
                <w:rFonts w:ascii="Times New Roman" w:hAnsi="Times New Roman" w:cs="Times New Roman"/>
                <w:b/>
                <w:color w:val="000000" w:themeColor="text1"/>
              </w:rPr>
            </w:pPr>
            <w:r w:rsidRPr="00C41A5F">
              <w:rPr>
                <w:rFonts w:ascii="Times New Roman" w:hAnsi="Times New Roman" w:cs="Times New Roman"/>
                <w:b/>
                <w:color w:val="000000" w:themeColor="text1"/>
              </w:rPr>
              <w:t>Fiscal Year</w:t>
            </w:r>
          </w:p>
        </w:tc>
        <w:tc>
          <w:tcPr>
            <w:tcW w:w="6859" w:type="dxa"/>
            <w:vAlign w:val="center"/>
          </w:tcPr>
          <w:p w14:paraId="4C7B6718"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color w:val="000000" w:themeColor="text1"/>
              </w:rPr>
              <w:t>Accomplishments</w:t>
            </w:r>
          </w:p>
        </w:tc>
      </w:tr>
      <w:tr w:rsidR="00C41A5F" w:rsidRPr="00C41A5F" w14:paraId="722880F5" w14:textId="77777777" w:rsidTr="00214183">
        <w:trPr>
          <w:trHeight w:val="530"/>
        </w:trPr>
        <w:tc>
          <w:tcPr>
            <w:tcW w:w="2491" w:type="dxa"/>
            <w:vAlign w:val="center"/>
          </w:tcPr>
          <w:p w14:paraId="6443CE1B"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2018</w:t>
            </w:r>
          </w:p>
        </w:tc>
        <w:tc>
          <w:tcPr>
            <w:tcW w:w="6859" w:type="dxa"/>
          </w:tcPr>
          <w:p w14:paraId="1846E0BD"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The EEOC and the NIH Unions have reviewed, and approved NIH’s RA Policy and Procedures and they are currently being updated in the NIH Manual Chapters. Any changes will be re-approved by the EEOC prior to dissemination.</w:t>
            </w:r>
          </w:p>
        </w:tc>
      </w:tr>
      <w:tr w:rsidR="00C41A5F" w:rsidRPr="00C41A5F" w14:paraId="53312DBF" w14:textId="77777777" w:rsidTr="00214183">
        <w:trPr>
          <w:trHeight w:val="530"/>
        </w:trPr>
        <w:tc>
          <w:tcPr>
            <w:tcW w:w="2491" w:type="dxa"/>
            <w:vAlign w:val="center"/>
          </w:tcPr>
          <w:p w14:paraId="16E83017"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2019</w:t>
            </w:r>
          </w:p>
        </w:tc>
        <w:tc>
          <w:tcPr>
            <w:tcW w:w="6859" w:type="dxa"/>
          </w:tcPr>
          <w:p w14:paraId="6489AA36" w14:textId="7455F321"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NIH’s RA Policy and Procedures were published in NIH’s Manual Chapters</w:t>
            </w:r>
            <w:r w:rsidR="00311A22"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MC 2204 RA on May 15, 2020. The policy includes the use of </w:t>
            </w:r>
            <w:r w:rsidR="00D259EC" w:rsidRPr="00C41A5F">
              <w:rPr>
                <w:rFonts w:ascii="Times New Roman" w:hAnsi="Times New Roman" w:cs="Times New Roman"/>
                <w:color w:val="000000" w:themeColor="text1"/>
              </w:rPr>
              <w:t>PAS:</w:t>
            </w:r>
            <w:r w:rsidRPr="00C41A5F">
              <w:rPr>
                <w:rFonts w:ascii="Times New Roman" w:hAnsi="Times New Roman" w:cs="Times New Roman"/>
                <w:color w:val="000000" w:themeColor="text1"/>
              </w:rPr>
              <w:t xml:space="preserve"> </w:t>
            </w:r>
            <w:hyperlink r:id="rId57" w:history="1">
              <w:r w:rsidRPr="00C41A5F">
                <w:rPr>
                  <w:rFonts w:ascii="Times New Roman" w:hAnsi="Times New Roman" w:cs="Times New Roman"/>
                  <w:color w:val="000000" w:themeColor="text1"/>
                  <w:u w:val="single"/>
                </w:rPr>
                <w:t>https://policymanual.nih.gov/2204</w:t>
              </w:r>
            </w:hyperlink>
            <w:r w:rsidRPr="00C41A5F">
              <w:rPr>
                <w:rFonts w:ascii="Times New Roman" w:hAnsi="Times New Roman" w:cs="Times New Roman"/>
                <w:color w:val="000000" w:themeColor="text1"/>
              </w:rPr>
              <w:t xml:space="preserve">  </w:t>
            </w:r>
          </w:p>
          <w:p w14:paraId="1053BAE1" w14:textId="77777777" w:rsidR="009942EA" w:rsidRPr="00C41A5F" w:rsidRDefault="009942EA" w:rsidP="00214183">
            <w:pPr>
              <w:rPr>
                <w:rFonts w:ascii="Times New Roman" w:hAnsi="Times New Roman" w:cs="Times New Roman"/>
                <w:color w:val="000000" w:themeColor="text1"/>
              </w:rPr>
            </w:pPr>
          </w:p>
          <w:p w14:paraId="7734F45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Specific provision of PAS via DHHS’s IDIQ has not yet occurred, as such we may need to develop an NIH contract. Currently, the IC would need to engage in a micro purchase to procure it.</w:t>
            </w:r>
          </w:p>
          <w:p w14:paraId="458FC7EA" w14:textId="77777777" w:rsidR="009942EA" w:rsidRPr="00C41A5F" w:rsidRDefault="009942EA" w:rsidP="00214183">
            <w:pPr>
              <w:rPr>
                <w:rFonts w:ascii="Times New Roman" w:hAnsi="Times New Roman" w:cs="Times New Roman"/>
                <w:color w:val="000000" w:themeColor="text1"/>
              </w:rPr>
            </w:pPr>
          </w:p>
          <w:p w14:paraId="37F528F6"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Dates for planned activities have been modified as needed.</w:t>
            </w:r>
          </w:p>
        </w:tc>
      </w:tr>
      <w:tr w:rsidR="00C41A5F" w:rsidRPr="00C41A5F" w14:paraId="03BEE065" w14:textId="77777777" w:rsidTr="00214183">
        <w:trPr>
          <w:trHeight w:val="530"/>
        </w:trPr>
        <w:tc>
          <w:tcPr>
            <w:tcW w:w="2491" w:type="dxa"/>
            <w:vAlign w:val="center"/>
          </w:tcPr>
          <w:p w14:paraId="20B4E410"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lastRenderedPageBreak/>
              <w:t>2020</w:t>
            </w:r>
          </w:p>
        </w:tc>
        <w:tc>
          <w:tcPr>
            <w:tcW w:w="6859" w:type="dxa"/>
          </w:tcPr>
          <w:p w14:paraId="569DEDF6" w14:textId="77777777" w:rsidR="009942EA" w:rsidRPr="00C41A5F" w:rsidRDefault="009942EA" w:rsidP="00214183">
            <w:pPr>
              <w:rPr>
                <w:rFonts w:ascii="Times New Roman" w:hAnsi="Times New Roman" w:cs="Times New Roman"/>
                <w:color w:val="000000" w:themeColor="text1"/>
              </w:rPr>
            </w:pPr>
            <w:bookmarkStart w:id="157" w:name="_Hlk77252958"/>
            <w:r w:rsidRPr="00C41A5F">
              <w:rPr>
                <w:rFonts w:ascii="Times New Roman" w:hAnsi="Times New Roman" w:cs="Times New Roman"/>
                <w:color w:val="000000" w:themeColor="text1"/>
              </w:rPr>
              <w:t>A PAS contract vehicle has been established for FY 2021 with DHHS.  NIH is collaborating with DHHS to access this contract and therefore provide PAS to NIH employees.  Detailed SOPs for NIH’s utilization are forthcoming.</w:t>
            </w:r>
            <w:bookmarkEnd w:id="157"/>
          </w:p>
        </w:tc>
      </w:tr>
      <w:tr w:rsidR="00C41A5F" w:rsidRPr="00C41A5F" w14:paraId="77918424" w14:textId="77777777" w:rsidTr="00214183">
        <w:trPr>
          <w:trHeight w:val="530"/>
        </w:trPr>
        <w:tc>
          <w:tcPr>
            <w:tcW w:w="2491" w:type="dxa"/>
            <w:vAlign w:val="center"/>
          </w:tcPr>
          <w:p w14:paraId="4CB336FE"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2021</w:t>
            </w:r>
          </w:p>
        </w:tc>
        <w:tc>
          <w:tcPr>
            <w:tcW w:w="6859" w:type="dxa"/>
          </w:tcPr>
          <w:p w14:paraId="12517FE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Dates for planned activities have been modified as needed.</w:t>
            </w:r>
          </w:p>
          <w:p w14:paraId="5BA3606E" w14:textId="77777777" w:rsidR="009942EA" w:rsidRPr="00C41A5F" w:rsidRDefault="009942EA" w:rsidP="00214183">
            <w:pPr>
              <w:rPr>
                <w:rFonts w:ascii="Times New Roman" w:hAnsi="Times New Roman" w:cs="Times New Roman"/>
                <w:color w:val="000000" w:themeColor="text1"/>
              </w:rPr>
            </w:pPr>
          </w:p>
          <w:p w14:paraId="25B754AC" w14:textId="23EC1A6B"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21</w:t>
            </w:r>
            <w:r w:rsidR="00D259EC"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 EDI continued to work with DHHS on an inter-agency agreement (IAA) to utilize DHHS’ established PAS contract. EDI is assessing whether a stand-alone NIH contract for PAS would be more effective in providing PAS as needed to NIH employees. Detailed SOPs for are still in development.</w:t>
            </w:r>
          </w:p>
          <w:p w14:paraId="053815DE" w14:textId="77777777" w:rsidR="009942EA" w:rsidRPr="00C41A5F" w:rsidRDefault="009942EA" w:rsidP="00214183">
            <w:pPr>
              <w:rPr>
                <w:rFonts w:ascii="Times New Roman" w:hAnsi="Times New Roman" w:cs="Times New Roman"/>
                <w:color w:val="000000" w:themeColor="text1"/>
              </w:rPr>
            </w:pPr>
          </w:p>
          <w:p w14:paraId="53AB8EC8" w14:textId="58CE610E"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21, NIH received one new request for PAS that was ultimately approved, and provision is being coordinated. NIH received no requests from employees who previously received on-site PAS to have PAS provided to a telework location.</w:t>
            </w:r>
          </w:p>
        </w:tc>
      </w:tr>
      <w:tr w:rsidR="009942EA" w:rsidRPr="00C41A5F" w14:paraId="72929094" w14:textId="77777777" w:rsidTr="00214183">
        <w:trPr>
          <w:trHeight w:val="530"/>
        </w:trPr>
        <w:tc>
          <w:tcPr>
            <w:tcW w:w="2491" w:type="dxa"/>
            <w:vAlign w:val="center"/>
          </w:tcPr>
          <w:p w14:paraId="24875217"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2022</w:t>
            </w:r>
          </w:p>
        </w:tc>
        <w:tc>
          <w:tcPr>
            <w:tcW w:w="6859" w:type="dxa"/>
          </w:tcPr>
          <w:p w14:paraId="7664FD51" w14:textId="204DD075"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 xml:space="preserve">22, DHHS obtained a PAS contract that all DHHS Components can utilize.  NIH will use the DHHS PAS contract and is in the process of drafting its PAS procedures.     </w:t>
            </w:r>
          </w:p>
          <w:p w14:paraId="1B56F8C6" w14:textId="67E1042B"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 xml:space="preserve">22, NIH received two (2) requests for PAS job-centered assistance. One (1) request was approved, and the other is pending approval. </w:t>
            </w:r>
          </w:p>
        </w:tc>
      </w:tr>
    </w:tbl>
    <w:p w14:paraId="7BC176FF" w14:textId="77777777" w:rsidR="009942EA" w:rsidRPr="00C41A5F" w:rsidRDefault="009942EA" w:rsidP="009942EA">
      <w:pPr>
        <w:rPr>
          <w:rFonts w:ascii="Times New Roman" w:hAnsi="Times New Roman" w:cs="Times New Roman"/>
          <w:color w:val="000000" w:themeColor="text1"/>
        </w:rPr>
      </w:pPr>
    </w:p>
    <w:p w14:paraId="47FF10F1" w14:textId="77777777" w:rsidR="009942EA" w:rsidRPr="00C41A5F" w:rsidRDefault="009942EA" w:rsidP="009942EA">
      <w:pPr>
        <w:rPr>
          <w:rFonts w:ascii="Times New Roman" w:hAnsi="Times New Roman" w:cs="Times New Roman"/>
          <w:color w:val="000000" w:themeColor="text1"/>
        </w:rPr>
      </w:pPr>
    </w:p>
    <w:p w14:paraId="1F39D494" w14:textId="77777777" w:rsidR="009942EA" w:rsidRPr="00C41A5F" w:rsidRDefault="009942EA" w:rsidP="009942EA">
      <w:pPr>
        <w:rPr>
          <w:rFonts w:ascii="Times New Roman" w:hAnsi="Times New Roman" w:cs="Times New Roman"/>
          <w:color w:val="000000" w:themeColor="text1"/>
        </w:rPr>
      </w:pPr>
    </w:p>
    <w:p w14:paraId="089D023E" w14:textId="77777777" w:rsidR="009942EA" w:rsidRPr="00C41A5F" w:rsidRDefault="009942EA" w:rsidP="009942EA">
      <w:pPr>
        <w:rPr>
          <w:rFonts w:ascii="Times New Roman" w:hAnsi="Times New Roman" w:cs="Times New Roman"/>
          <w:color w:val="000000" w:themeColor="text1"/>
        </w:rPr>
      </w:pPr>
      <w:r w:rsidRPr="00C41A5F">
        <w:rPr>
          <w:rFonts w:ascii="Times New Roman" w:hAnsi="Times New Roman" w:cs="Times New Roman"/>
          <w:color w:val="000000" w:themeColor="text1"/>
        </w:rPr>
        <w:br w:type="page"/>
      </w:r>
    </w:p>
    <w:p w14:paraId="0A6BBB26" w14:textId="77777777" w:rsidR="009942EA" w:rsidRPr="00C41A5F" w:rsidRDefault="009942EA" w:rsidP="009942EA">
      <w:pPr>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lastRenderedPageBreak/>
        <w:t>MD-715 – Part H</w:t>
      </w:r>
    </w:p>
    <w:p w14:paraId="61F7643D" w14:textId="77777777" w:rsidR="009942EA" w:rsidRPr="00C41A5F" w:rsidRDefault="009942EA" w:rsidP="009942EA">
      <w:pPr>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Agency EEO Plans to Attain the Essential Elements of a Model EEO Program</w:t>
      </w:r>
    </w:p>
    <w:p w14:paraId="6ACD6448" w14:textId="77777777" w:rsidR="009942EA" w:rsidRPr="00C41A5F" w:rsidRDefault="009942EA" w:rsidP="009942EA">
      <w:pPr>
        <w:rPr>
          <w:rFonts w:ascii="Times New Roman" w:hAnsi="Times New Roman" w:cs="Times New Roman"/>
          <w:b/>
          <w:color w:val="000000" w:themeColor="text1"/>
        </w:rPr>
      </w:pPr>
    </w:p>
    <w:p w14:paraId="648CFC1D"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2422"/>
        <w:gridCol w:w="7437"/>
      </w:tblGrid>
      <w:tr w:rsidR="00C41A5F" w:rsidRPr="00C41A5F" w14:paraId="0F0206D2"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FB0DC5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2.c.</w:t>
            </w:r>
            <w:proofErr w:type="gramEnd"/>
            <w:r w:rsidRPr="00C41A5F">
              <w:rPr>
                <w:rFonts w:ascii="Times New Roman" w:hAnsi="Times New Roman" w:cs="Times New Roman"/>
                <w:b/>
                <w:bCs/>
                <w:color w:val="000000" w:themeColor="text1"/>
                <w:sz w:val="24"/>
                <w:szCs w:val="24"/>
              </w:rPr>
              <w:t>1</w:t>
            </w:r>
          </w:p>
        </w:tc>
      </w:tr>
      <w:tr w:rsidR="00C41A5F" w:rsidRPr="00C41A5F" w14:paraId="6388DEAB"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blHeader/>
        </w:trPr>
        <w:tc>
          <w:tcPr>
            <w:tcW w:w="12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CC5A83"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Type of Program Deficiency</w:t>
            </w:r>
          </w:p>
        </w:tc>
        <w:tc>
          <w:tcPr>
            <w:tcW w:w="3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B94495"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Brief Description of Program Deficiency</w:t>
            </w:r>
          </w:p>
        </w:tc>
      </w:tr>
      <w:tr w:rsidR="009942EA" w:rsidRPr="00C41A5F" w14:paraId="06AD9C8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rPr>
        <w:tc>
          <w:tcPr>
            <w:tcW w:w="12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D33E75"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bCs/>
                <w:color w:val="000000" w:themeColor="text1"/>
              </w:rPr>
              <w:t>Management and Program Accountability</w:t>
            </w:r>
          </w:p>
        </w:tc>
        <w:tc>
          <w:tcPr>
            <w:tcW w:w="3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0FDD68" w14:textId="38F69042" w:rsidR="009942EA" w:rsidRPr="00C41A5F" w:rsidRDefault="009942EA" w:rsidP="00214183">
            <w:pPr>
              <w:rPr>
                <w:rFonts w:ascii="Times New Roman" w:hAnsi="Times New Roman" w:cs="Times New Roman"/>
                <w:b/>
                <w:color w:val="000000" w:themeColor="text1"/>
              </w:rPr>
            </w:pPr>
            <w:r w:rsidRPr="00C41A5F">
              <w:rPr>
                <w:rFonts w:ascii="Times New Roman" w:hAnsi="Times New Roman" w:cs="Times New Roman"/>
                <w:color w:val="000000" w:themeColor="text1"/>
              </w:rPr>
              <w:t>NIH has not posted its procedures for processing PAS</w:t>
            </w:r>
            <w:r w:rsidR="00FE1E15" w:rsidRPr="00C41A5F">
              <w:rPr>
                <w:rFonts w:ascii="Times New Roman" w:hAnsi="Times New Roman" w:cs="Times New Roman"/>
                <w:color w:val="000000" w:themeColor="text1"/>
              </w:rPr>
              <w:t xml:space="preserve"> requests</w:t>
            </w:r>
            <w:r w:rsidRPr="00C41A5F">
              <w:rPr>
                <w:rFonts w:ascii="Times New Roman" w:hAnsi="Times New Roman" w:cs="Times New Roman"/>
                <w:color w:val="000000" w:themeColor="text1"/>
              </w:rPr>
              <w:t xml:space="preserve"> on its public website. </w:t>
            </w:r>
          </w:p>
        </w:tc>
      </w:tr>
    </w:tbl>
    <w:p w14:paraId="4D5A8DEE" w14:textId="77777777" w:rsidR="009942EA" w:rsidRPr="00C41A5F" w:rsidRDefault="009942EA" w:rsidP="009942EA">
      <w:pPr>
        <w:rPr>
          <w:rFonts w:ascii="Times New Roman" w:hAnsi="Times New Roman" w:cs="Times New Roman"/>
          <w:b/>
          <w:color w:val="000000" w:themeColor="text1"/>
        </w:rPr>
      </w:pPr>
    </w:p>
    <w:p w14:paraId="2603C7B8"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00"/>
        <w:gridCol w:w="3329"/>
        <w:gridCol w:w="1531"/>
        <w:gridCol w:w="1711"/>
        <w:gridCol w:w="1618"/>
      </w:tblGrid>
      <w:tr w:rsidR="00C41A5F" w:rsidRPr="00C41A5F" w14:paraId="754A29F9" w14:textId="77777777" w:rsidTr="00214183">
        <w:trPr>
          <w:tblHeader/>
        </w:trPr>
        <w:tc>
          <w:tcPr>
            <w:tcW w:w="8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1192AA"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Initiated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68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348623"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Objective</w:t>
            </w:r>
          </w:p>
        </w:tc>
        <w:tc>
          <w:tcPr>
            <w:tcW w:w="7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0AA249"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65" w:type="pct"/>
            <w:tcBorders>
              <w:top w:val="single" w:sz="8" w:space="0" w:color="666666"/>
              <w:left w:val="single" w:sz="8" w:space="0" w:color="666666"/>
              <w:bottom w:val="single" w:sz="8" w:space="0" w:color="666666"/>
              <w:right w:val="single" w:sz="8" w:space="0" w:color="666666"/>
            </w:tcBorders>
            <w:vAlign w:val="center"/>
          </w:tcPr>
          <w:p w14:paraId="4C00C5DA"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B3156F"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Completed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34113321" w14:textId="77777777" w:rsidTr="00214183">
        <w:tc>
          <w:tcPr>
            <w:tcW w:w="8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392FD1"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01/30/2018</w:t>
            </w:r>
          </w:p>
        </w:tc>
        <w:tc>
          <w:tcPr>
            <w:tcW w:w="168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EC303A" w14:textId="21B961C6"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Post procedures for processing PAS</w:t>
            </w:r>
            <w:r w:rsidR="00FE1E15" w:rsidRPr="00C41A5F">
              <w:rPr>
                <w:rFonts w:ascii="Times New Roman" w:hAnsi="Times New Roman" w:cs="Times New Roman"/>
                <w:color w:val="000000" w:themeColor="text1"/>
              </w:rPr>
              <w:t xml:space="preserve"> requests</w:t>
            </w:r>
            <w:r w:rsidRPr="00C41A5F">
              <w:rPr>
                <w:rFonts w:ascii="Times New Roman" w:hAnsi="Times New Roman" w:cs="Times New Roman"/>
                <w:color w:val="000000" w:themeColor="text1"/>
              </w:rPr>
              <w:t xml:space="preserve"> on the NIH public website.</w:t>
            </w:r>
          </w:p>
        </w:tc>
        <w:tc>
          <w:tcPr>
            <w:tcW w:w="77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030FF7"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05/30/2019</w:t>
            </w:r>
          </w:p>
        </w:tc>
        <w:tc>
          <w:tcPr>
            <w:tcW w:w="865" w:type="pct"/>
            <w:tcBorders>
              <w:top w:val="single" w:sz="8" w:space="0" w:color="666666"/>
              <w:left w:val="single" w:sz="8" w:space="0" w:color="666666"/>
              <w:bottom w:val="single" w:sz="8" w:space="0" w:color="666666"/>
              <w:right w:val="single" w:sz="8" w:space="0" w:color="666666"/>
            </w:tcBorders>
            <w:vAlign w:val="center"/>
          </w:tcPr>
          <w:p w14:paraId="398849FA"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12/31/2023</w:t>
            </w:r>
          </w:p>
        </w:tc>
        <w:tc>
          <w:tcPr>
            <w:tcW w:w="8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8ACE18" w14:textId="77777777" w:rsidR="009942EA" w:rsidRPr="00C41A5F" w:rsidRDefault="009942EA" w:rsidP="00214183">
            <w:pPr>
              <w:rPr>
                <w:rFonts w:ascii="Times New Roman" w:hAnsi="Times New Roman" w:cs="Times New Roman"/>
                <w:color w:val="000000" w:themeColor="text1"/>
              </w:rPr>
            </w:pPr>
          </w:p>
        </w:tc>
      </w:tr>
    </w:tbl>
    <w:p w14:paraId="12E34C9D" w14:textId="77777777" w:rsidR="009942EA" w:rsidRPr="00C41A5F" w:rsidRDefault="009942EA" w:rsidP="009942EA">
      <w:pPr>
        <w:rPr>
          <w:rFonts w:ascii="Times New Roman" w:hAnsi="Times New Roman" w:cs="Times New Roman"/>
          <w:b/>
          <w:color w:val="000000" w:themeColor="text1"/>
        </w:rPr>
      </w:pPr>
    </w:p>
    <w:p w14:paraId="34FECB6C"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47BC1221"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CEC467"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705178E9"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986627"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Performance Standards Address the Plan?</w:t>
            </w:r>
          </w:p>
          <w:p w14:paraId="7193A208"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r>
      <w:tr w:rsidR="00C41A5F" w:rsidRPr="00C41A5F" w14:paraId="63A1E381"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105FB9"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3034E69E"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800DE4"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9942EA" w:rsidRPr="00C41A5F" w14:paraId="30D8CDA6"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A1B97C"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Acting Deputy Director, Office of Equity, Diversity, and Inclusion,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tcPr>
          <w:p w14:paraId="5B5599E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Kimberly Kirkpatrick</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FEBE55"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bl>
    <w:p w14:paraId="08561C12" w14:textId="77777777" w:rsidR="009942EA" w:rsidRPr="00C41A5F" w:rsidRDefault="009942EA" w:rsidP="009942EA">
      <w:pPr>
        <w:rPr>
          <w:rFonts w:ascii="Times New Roman" w:hAnsi="Times New Roman" w:cs="Times New Roman"/>
          <w:b/>
          <w:color w:val="000000" w:themeColor="text1"/>
        </w:rPr>
      </w:pPr>
    </w:p>
    <w:p w14:paraId="6A7F8BF1"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520"/>
        <w:gridCol w:w="3672"/>
        <w:gridCol w:w="1106"/>
        <w:gridCol w:w="1521"/>
        <w:gridCol w:w="1521"/>
      </w:tblGrid>
      <w:tr w:rsidR="00C41A5F" w:rsidRPr="00C41A5F" w14:paraId="5A838CE8" w14:textId="77777777" w:rsidTr="00214183">
        <w:trPr>
          <w:tblHeader/>
        </w:trPr>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289F9A"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966" w:type="pct"/>
            <w:tcBorders>
              <w:top w:val="single" w:sz="8" w:space="0" w:color="666666"/>
              <w:left w:val="single" w:sz="8" w:space="0" w:color="666666"/>
              <w:bottom w:val="single" w:sz="8" w:space="0" w:color="666666"/>
              <w:right w:val="single" w:sz="8" w:space="0" w:color="666666"/>
            </w:tcBorders>
            <w:vAlign w:val="center"/>
          </w:tcPr>
          <w:p w14:paraId="437FA4DF"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Planned Activities</w:t>
            </w:r>
          </w:p>
        </w:tc>
        <w:tc>
          <w:tcPr>
            <w:tcW w:w="592" w:type="pct"/>
            <w:tcBorders>
              <w:top w:val="single" w:sz="8" w:space="0" w:color="666666"/>
              <w:left w:val="single" w:sz="8" w:space="0" w:color="666666"/>
              <w:bottom w:val="single" w:sz="8" w:space="0" w:color="666666"/>
              <w:right w:val="single" w:sz="8" w:space="0" w:color="666666"/>
            </w:tcBorders>
          </w:tcPr>
          <w:p w14:paraId="12E4D542"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Sufficient Funding &amp; Staffing? </w:t>
            </w:r>
          </w:p>
          <w:p w14:paraId="6FD5FB12"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0DE748"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6EBE33" w14:textId="77777777" w:rsidR="009942EA" w:rsidRPr="00C41A5F" w:rsidRDefault="009942EA" w:rsidP="00214183">
            <w:pPr>
              <w:rPr>
                <w:rFonts w:ascii="Times New Roman" w:hAnsi="Times New Roman" w:cs="Times New Roman"/>
                <w:b/>
                <w:bCs/>
                <w:color w:val="000000" w:themeColor="text1"/>
              </w:rPr>
            </w:pPr>
            <w:r w:rsidRPr="00C41A5F">
              <w:rPr>
                <w:rFonts w:ascii="Times New Roman" w:hAnsi="Times New Roman" w:cs="Times New Roman"/>
                <w:b/>
                <w:bCs/>
                <w:color w:val="000000" w:themeColor="text1"/>
              </w:rPr>
              <w:t>Completion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C41A5F" w:rsidRPr="00C41A5F" w14:paraId="5A4AE708"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C18D15"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05/30/2019</w:t>
            </w:r>
          </w:p>
        </w:tc>
        <w:tc>
          <w:tcPr>
            <w:tcW w:w="1966" w:type="pct"/>
            <w:tcBorders>
              <w:top w:val="single" w:sz="8" w:space="0" w:color="666666"/>
              <w:left w:val="single" w:sz="8" w:space="0" w:color="666666"/>
              <w:bottom w:val="single" w:sz="8" w:space="0" w:color="666666"/>
              <w:right w:val="single" w:sz="8" w:space="0" w:color="666666"/>
            </w:tcBorders>
          </w:tcPr>
          <w:p w14:paraId="334E0837" w14:textId="21CC5CA3"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Post procedures for processing</w:t>
            </w:r>
            <w:r w:rsidR="00FE1E15" w:rsidRPr="00C41A5F">
              <w:rPr>
                <w:rFonts w:ascii="Times New Roman" w:hAnsi="Times New Roman" w:cs="Times New Roman"/>
                <w:color w:val="000000" w:themeColor="text1"/>
              </w:rPr>
              <w:t xml:space="preserve"> PAS</w:t>
            </w:r>
            <w:r w:rsidRPr="00C41A5F">
              <w:rPr>
                <w:rFonts w:ascii="Times New Roman" w:hAnsi="Times New Roman" w:cs="Times New Roman"/>
                <w:color w:val="000000" w:themeColor="text1"/>
              </w:rPr>
              <w:t xml:space="preserve"> requests for on the NIH public website, and cross-link to EDI’s RA</w:t>
            </w:r>
            <w:r w:rsidR="00FE1E15" w:rsidRPr="00C41A5F">
              <w:rPr>
                <w:rFonts w:ascii="Times New Roman" w:hAnsi="Times New Roman" w:cs="Times New Roman"/>
                <w:color w:val="000000" w:themeColor="text1"/>
              </w:rPr>
              <w:t>s</w:t>
            </w:r>
            <w:r w:rsidRPr="00C41A5F">
              <w:rPr>
                <w:rFonts w:ascii="Times New Roman" w:hAnsi="Times New Roman" w:cs="Times New Roman"/>
                <w:color w:val="000000" w:themeColor="text1"/>
              </w:rPr>
              <w:t xml:space="preserve"> and “Disability-People” Pages.</w:t>
            </w:r>
          </w:p>
        </w:tc>
        <w:tc>
          <w:tcPr>
            <w:tcW w:w="592" w:type="pct"/>
            <w:tcBorders>
              <w:top w:val="single" w:sz="8" w:space="0" w:color="666666"/>
              <w:left w:val="single" w:sz="8" w:space="0" w:color="666666"/>
              <w:bottom w:val="single" w:sz="8" w:space="0" w:color="666666"/>
              <w:right w:val="single" w:sz="8" w:space="0" w:color="666666"/>
            </w:tcBorders>
            <w:vAlign w:val="center"/>
          </w:tcPr>
          <w:p w14:paraId="539DF88D"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551981"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12/31/2023</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C0535D" w14:textId="77777777" w:rsidR="009942EA" w:rsidRPr="00C41A5F" w:rsidRDefault="009942EA" w:rsidP="00214183">
            <w:pPr>
              <w:rPr>
                <w:rFonts w:ascii="Times New Roman" w:hAnsi="Times New Roman" w:cs="Times New Roman"/>
                <w:color w:val="000000" w:themeColor="text1"/>
              </w:rPr>
            </w:pPr>
          </w:p>
        </w:tc>
      </w:tr>
      <w:tr w:rsidR="009942EA" w:rsidRPr="00C41A5F" w14:paraId="59667419"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8E0C5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12/31/2023</w:t>
            </w:r>
          </w:p>
        </w:tc>
        <w:tc>
          <w:tcPr>
            <w:tcW w:w="1966" w:type="pct"/>
            <w:tcBorders>
              <w:top w:val="single" w:sz="8" w:space="0" w:color="666666"/>
              <w:left w:val="single" w:sz="8" w:space="0" w:color="666666"/>
              <w:bottom w:val="single" w:sz="8" w:space="0" w:color="666666"/>
              <w:right w:val="single" w:sz="8" w:space="0" w:color="666666"/>
            </w:tcBorders>
          </w:tcPr>
          <w:p w14:paraId="127CA87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Create an FAQ document for PAS procedures webpage.</w:t>
            </w:r>
          </w:p>
        </w:tc>
        <w:tc>
          <w:tcPr>
            <w:tcW w:w="592" w:type="pct"/>
            <w:tcBorders>
              <w:top w:val="single" w:sz="8" w:space="0" w:color="666666"/>
              <w:left w:val="single" w:sz="8" w:space="0" w:color="666666"/>
              <w:bottom w:val="single" w:sz="8" w:space="0" w:color="666666"/>
              <w:right w:val="single" w:sz="8" w:space="0" w:color="666666"/>
            </w:tcBorders>
          </w:tcPr>
          <w:p w14:paraId="5358D4C5"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E77218" w14:textId="77777777" w:rsidR="009942EA" w:rsidRPr="00C41A5F" w:rsidRDefault="009942EA" w:rsidP="00214183">
            <w:pPr>
              <w:rPr>
                <w:rFonts w:ascii="Times New Roman" w:hAnsi="Times New Roman" w:cs="Times New Roman"/>
                <w:color w:val="000000" w:themeColor="text1"/>
              </w:rPr>
            </w:pP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10C51A" w14:textId="77777777" w:rsidR="009942EA" w:rsidRPr="00C41A5F" w:rsidRDefault="009942EA" w:rsidP="00214183">
            <w:pPr>
              <w:rPr>
                <w:rFonts w:ascii="Times New Roman" w:hAnsi="Times New Roman" w:cs="Times New Roman"/>
                <w:color w:val="000000" w:themeColor="text1"/>
              </w:rPr>
            </w:pPr>
          </w:p>
        </w:tc>
      </w:tr>
    </w:tbl>
    <w:p w14:paraId="4A80D473" w14:textId="77777777" w:rsidR="009942EA" w:rsidRPr="00C41A5F" w:rsidRDefault="009942EA" w:rsidP="009942EA">
      <w:pPr>
        <w:rPr>
          <w:rFonts w:ascii="Times New Roman" w:hAnsi="Times New Roman" w:cs="Times New Roman"/>
          <w:b/>
          <w:color w:val="000000" w:themeColor="text1"/>
        </w:rPr>
      </w:pPr>
    </w:p>
    <w:p w14:paraId="4B6312CC" w14:textId="77777777" w:rsidR="009942EA" w:rsidRPr="00C41A5F" w:rsidRDefault="009942EA" w:rsidP="009942EA">
      <w:pPr>
        <w:rPr>
          <w:rFonts w:ascii="Times New Roman" w:hAnsi="Times New Roman" w:cs="Times New Roman"/>
          <w:b/>
          <w:color w:val="000000" w:themeColor="text1"/>
        </w:rPr>
      </w:pPr>
    </w:p>
    <w:p w14:paraId="32D4FFD7"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C41A5F" w:rsidRPr="00C41A5F" w14:paraId="031E3C1E" w14:textId="77777777" w:rsidTr="00214183">
        <w:trPr>
          <w:trHeight w:val="485"/>
        </w:trPr>
        <w:tc>
          <w:tcPr>
            <w:tcW w:w="2491" w:type="dxa"/>
            <w:vAlign w:val="center"/>
          </w:tcPr>
          <w:p w14:paraId="3067ABE1" w14:textId="77777777" w:rsidR="009942EA" w:rsidRPr="00C41A5F" w:rsidRDefault="009942EA" w:rsidP="00214183">
            <w:pPr>
              <w:rPr>
                <w:rFonts w:ascii="Times New Roman" w:hAnsi="Times New Roman" w:cs="Times New Roman"/>
                <w:b/>
                <w:color w:val="000000" w:themeColor="text1"/>
              </w:rPr>
            </w:pPr>
            <w:r w:rsidRPr="00C41A5F">
              <w:rPr>
                <w:rFonts w:ascii="Times New Roman" w:hAnsi="Times New Roman" w:cs="Times New Roman"/>
                <w:b/>
                <w:color w:val="000000" w:themeColor="text1"/>
              </w:rPr>
              <w:t>Fiscal Year</w:t>
            </w:r>
          </w:p>
        </w:tc>
        <w:tc>
          <w:tcPr>
            <w:tcW w:w="6859" w:type="dxa"/>
            <w:vAlign w:val="center"/>
          </w:tcPr>
          <w:p w14:paraId="1439A93D"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color w:val="000000" w:themeColor="text1"/>
              </w:rPr>
              <w:t>Accomplishments</w:t>
            </w:r>
          </w:p>
        </w:tc>
      </w:tr>
      <w:tr w:rsidR="00C41A5F" w:rsidRPr="00C41A5F" w14:paraId="0C66A85F" w14:textId="77777777" w:rsidTr="00214183">
        <w:trPr>
          <w:trHeight w:val="530"/>
        </w:trPr>
        <w:tc>
          <w:tcPr>
            <w:tcW w:w="2491" w:type="dxa"/>
            <w:vAlign w:val="center"/>
          </w:tcPr>
          <w:p w14:paraId="39F4EBCB"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2018</w:t>
            </w:r>
          </w:p>
        </w:tc>
        <w:tc>
          <w:tcPr>
            <w:tcW w:w="6859" w:type="dxa"/>
          </w:tcPr>
          <w:p w14:paraId="04069AA0"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The EEOC and the NIH Unions have reviewed, and approved NIH’s RA Policy and Procedures and they are currently being updated in the NIH Manual Chapters. Any changes will be re-approved by the EEOC prior to dissemination.</w:t>
            </w:r>
          </w:p>
        </w:tc>
      </w:tr>
      <w:tr w:rsidR="00C41A5F" w:rsidRPr="00C41A5F" w14:paraId="4215FF99" w14:textId="77777777" w:rsidTr="00214183">
        <w:trPr>
          <w:trHeight w:val="530"/>
        </w:trPr>
        <w:tc>
          <w:tcPr>
            <w:tcW w:w="2491" w:type="dxa"/>
            <w:vAlign w:val="center"/>
          </w:tcPr>
          <w:p w14:paraId="5955F97C"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2019</w:t>
            </w:r>
          </w:p>
        </w:tc>
        <w:tc>
          <w:tcPr>
            <w:tcW w:w="6859" w:type="dxa"/>
          </w:tcPr>
          <w:p w14:paraId="5250F3FF" w14:textId="380AA891"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NIH’s RA Policy and Procedures were published in NIH’s Manual Chapters</w:t>
            </w:r>
            <w:r w:rsidR="00311A22"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 xml:space="preserve">MC 2204 Reasonable Accommodation on May 15, 2020. </w:t>
            </w:r>
            <w:hyperlink r:id="rId58" w:history="1">
              <w:r w:rsidRPr="00C41A5F">
                <w:rPr>
                  <w:rFonts w:ascii="Times New Roman" w:hAnsi="Times New Roman" w:cs="Times New Roman"/>
                  <w:color w:val="000000" w:themeColor="text1"/>
                  <w:u w:val="single"/>
                </w:rPr>
                <w:t>https://policymanual.nih.gov/2204</w:t>
              </w:r>
            </w:hyperlink>
            <w:r w:rsidRPr="00C41A5F">
              <w:rPr>
                <w:rFonts w:ascii="Times New Roman" w:hAnsi="Times New Roman" w:cs="Times New Roman"/>
                <w:color w:val="000000" w:themeColor="text1"/>
              </w:rPr>
              <w:t xml:space="preserve">  </w:t>
            </w:r>
          </w:p>
          <w:p w14:paraId="06AD5156" w14:textId="77777777" w:rsidR="009942EA" w:rsidRPr="00C41A5F" w:rsidRDefault="009942EA" w:rsidP="00214183">
            <w:pPr>
              <w:rPr>
                <w:rFonts w:ascii="Times New Roman" w:hAnsi="Times New Roman" w:cs="Times New Roman"/>
                <w:color w:val="000000" w:themeColor="text1"/>
              </w:rPr>
            </w:pPr>
          </w:p>
        </w:tc>
      </w:tr>
      <w:tr w:rsidR="00C41A5F" w:rsidRPr="00C41A5F" w14:paraId="6790267E" w14:textId="77777777" w:rsidTr="00214183">
        <w:trPr>
          <w:trHeight w:val="530"/>
        </w:trPr>
        <w:tc>
          <w:tcPr>
            <w:tcW w:w="2491" w:type="dxa"/>
            <w:vAlign w:val="center"/>
          </w:tcPr>
          <w:p w14:paraId="60FB62A0"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2020</w:t>
            </w:r>
          </w:p>
        </w:tc>
        <w:tc>
          <w:tcPr>
            <w:tcW w:w="6859" w:type="dxa"/>
          </w:tcPr>
          <w:p w14:paraId="2703905C"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Dates for planned activities have been modified as needed.</w:t>
            </w:r>
          </w:p>
          <w:p w14:paraId="4EC5D30B" w14:textId="77777777" w:rsidR="009942EA" w:rsidRPr="00C41A5F" w:rsidRDefault="009942EA" w:rsidP="00214183">
            <w:pPr>
              <w:rPr>
                <w:rFonts w:ascii="Times New Roman" w:hAnsi="Times New Roman" w:cs="Times New Roman"/>
                <w:color w:val="000000" w:themeColor="text1"/>
              </w:rPr>
            </w:pPr>
          </w:p>
          <w:p w14:paraId="163E1AA0" w14:textId="44596A10"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A PAS contract vehicle has been established for FY 2021 with DHHS.  NIH is collaborating with DHHS to access this contract and therefore provide PAS to NIH employees.  Detailed SOPs will be posted on the NIH public website, and cross linked to EDI’s RAs and “Disability-People” Pages.</w:t>
            </w:r>
          </w:p>
        </w:tc>
      </w:tr>
      <w:tr w:rsidR="00C41A5F" w:rsidRPr="00C41A5F" w14:paraId="2E6A59F8" w14:textId="77777777" w:rsidTr="00214183">
        <w:trPr>
          <w:trHeight w:val="530"/>
        </w:trPr>
        <w:tc>
          <w:tcPr>
            <w:tcW w:w="2491" w:type="dxa"/>
            <w:vAlign w:val="center"/>
          </w:tcPr>
          <w:p w14:paraId="20219CB9"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2021</w:t>
            </w:r>
          </w:p>
        </w:tc>
        <w:tc>
          <w:tcPr>
            <w:tcW w:w="6859" w:type="dxa"/>
          </w:tcPr>
          <w:p w14:paraId="44861CBB"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Dates for planned activities have been modified as needed.</w:t>
            </w:r>
          </w:p>
          <w:p w14:paraId="6808FC43" w14:textId="77777777" w:rsidR="009942EA" w:rsidRPr="00C41A5F" w:rsidRDefault="009942EA" w:rsidP="00214183">
            <w:pPr>
              <w:rPr>
                <w:rFonts w:ascii="Times New Roman" w:hAnsi="Times New Roman" w:cs="Times New Roman"/>
                <w:color w:val="000000" w:themeColor="text1"/>
              </w:rPr>
            </w:pPr>
          </w:p>
          <w:p w14:paraId="3BC2775F"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lastRenderedPageBreak/>
              <w:t>EDI is evaluating the PAS contract vehicle established for FY 2021 with DHHS. EDI is assessing whether NIH’s PAS needs would be better addressed via a NIH contract vehicle. Detailed SOPs will be developed in accordance with applicable contract specifics, and posted on the NIH public website, and cross linked to EDI’s Reasonable Accommodations and “Disability-People” Pages.</w:t>
            </w:r>
          </w:p>
        </w:tc>
      </w:tr>
      <w:tr w:rsidR="009942EA" w:rsidRPr="00C41A5F" w14:paraId="0E4529AE" w14:textId="77777777" w:rsidTr="00214183">
        <w:trPr>
          <w:trHeight w:val="530"/>
        </w:trPr>
        <w:tc>
          <w:tcPr>
            <w:tcW w:w="2491" w:type="dxa"/>
            <w:vAlign w:val="center"/>
          </w:tcPr>
          <w:p w14:paraId="410A4C7F" w14:textId="77777777" w:rsidR="009942EA" w:rsidRPr="00C41A5F" w:rsidRDefault="009942EA" w:rsidP="00214183">
            <w:pPr>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lastRenderedPageBreak/>
              <w:t>2022</w:t>
            </w:r>
          </w:p>
        </w:tc>
        <w:tc>
          <w:tcPr>
            <w:tcW w:w="6859" w:type="dxa"/>
          </w:tcPr>
          <w:p w14:paraId="43256FF7" w14:textId="7DE630AA"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color w:val="000000" w:themeColor="text1"/>
              </w:rPr>
              <w:t>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 xml:space="preserve">22, DHHS obtained a PAS contract that all DHHS Components can utilize.  NIH will use the DHHS PAS contract and is in the process of drafting its PAS procedures.     </w:t>
            </w:r>
          </w:p>
        </w:tc>
      </w:tr>
    </w:tbl>
    <w:p w14:paraId="0E5CAE9D" w14:textId="77777777" w:rsidR="009942EA" w:rsidRPr="00C41A5F" w:rsidRDefault="009942EA" w:rsidP="009942EA">
      <w:pPr>
        <w:rPr>
          <w:rFonts w:ascii="Times New Roman" w:hAnsi="Times New Roman" w:cs="Times New Roman"/>
          <w:color w:val="000000" w:themeColor="text1"/>
          <w:sz w:val="24"/>
          <w:szCs w:val="24"/>
        </w:rPr>
      </w:pPr>
    </w:p>
    <w:p w14:paraId="14A36B92" w14:textId="77777777" w:rsidR="009942EA" w:rsidRPr="00C41A5F" w:rsidRDefault="009942EA" w:rsidP="009942EA">
      <w:pPr>
        <w:spacing w:beforeLines="1" w:before="2" w:afterLines="1" w:after="2"/>
        <w:jc w:val="center"/>
        <w:outlineLvl w:val="1"/>
        <w:rPr>
          <w:rFonts w:ascii="Times New Roman" w:hAnsi="Times New Roman" w:cs="Times New Roman"/>
          <w:b/>
          <w:bCs/>
          <w:color w:val="000000" w:themeColor="text1"/>
          <w:sz w:val="24"/>
          <w:szCs w:val="24"/>
        </w:rPr>
      </w:pPr>
    </w:p>
    <w:p w14:paraId="5C626BCC" w14:textId="77777777" w:rsidR="009942EA" w:rsidRPr="00C41A5F" w:rsidRDefault="009942EA" w:rsidP="009942EA">
      <w:pPr>
        <w:tabs>
          <w:tab w:val="left" w:pos="795"/>
        </w:tabs>
        <w:spacing w:beforeLines="1" w:before="2" w:afterLines="1" w:after="2"/>
        <w:outlineLvl w:val="1"/>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b/>
      </w:r>
    </w:p>
    <w:p w14:paraId="46CE4DF2" w14:textId="77777777" w:rsidR="009942EA" w:rsidRPr="00C41A5F" w:rsidRDefault="009942EA" w:rsidP="009942EA">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p>
    <w:p w14:paraId="739118C6" w14:textId="77777777" w:rsidR="009942EA" w:rsidRPr="00C41A5F" w:rsidRDefault="009942EA" w:rsidP="009942EA">
      <w:pPr>
        <w:jc w:val="center"/>
        <w:rPr>
          <w:rFonts w:ascii="Times New Roman" w:eastAsia="Times New Roman" w:hAnsi="Times New Roman" w:cs="Times New Roman"/>
          <w:b/>
          <w:bCs/>
          <w:color w:val="000000" w:themeColor="text1"/>
          <w:sz w:val="24"/>
          <w:szCs w:val="24"/>
        </w:rPr>
      </w:pPr>
      <w:bookmarkStart w:id="158" w:name="_Hlk10213662"/>
      <w:r w:rsidRPr="00C41A5F">
        <w:rPr>
          <w:rFonts w:ascii="Times New Roman" w:eastAsia="Times New Roman" w:hAnsi="Times New Roman" w:cs="Times New Roman"/>
          <w:b/>
          <w:bCs/>
          <w:color w:val="000000" w:themeColor="text1"/>
          <w:sz w:val="24"/>
          <w:szCs w:val="24"/>
        </w:rPr>
        <w:lastRenderedPageBreak/>
        <w:t>MD-715 – Part H</w:t>
      </w:r>
    </w:p>
    <w:p w14:paraId="2070584C"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10F8128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7EBCAB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 </w:t>
      </w:r>
    </w:p>
    <w:p w14:paraId="4BCCAA1E"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 </w:t>
      </w:r>
    </w:p>
    <w:tbl>
      <w:tblPr>
        <w:tblW w:w="534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
        <w:gridCol w:w="2421"/>
        <w:gridCol w:w="7522"/>
      </w:tblGrid>
      <w:tr w:rsidR="00C41A5F" w:rsidRPr="00C41A5F" w14:paraId="77912CA1"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5A7205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3.b.</w:t>
            </w:r>
            <w:proofErr w:type="gramEnd"/>
            <w:r w:rsidRPr="00C41A5F">
              <w:rPr>
                <w:rFonts w:ascii="Times New Roman" w:hAnsi="Times New Roman" w:cs="Times New Roman"/>
                <w:b/>
                <w:bCs/>
                <w:color w:val="000000" w:themeColor="text1"/>
                <w:sz w:val="24"/>
                <w:szCs w:val="24"/>
              </w:rPr>
              <w:t>2</w:t>
            </w:r>
          </w:p>
        </w:tc>
      </w:tr>
      <w:tr w:rsidR="00C41A5F" w:rsidRPr="00C41A5F" w14:paraId="58C246AC"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9" w:type="pct"/>
          <w:tblHeader/>
        </w:trPr>
        <w:tc>
          <w:tcPr>
            <w:tcW w:w="12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6A1A1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76E87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02FD5B26"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9" w:type="pct"/>
        </w:trPr>
        <w:tc>
          <w:tcPr>
            <w:tcW w:w="12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1E1BF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p>
        </w:tc>
        <w:tc>
          <w:tcPr>
            <w:tcW w:w="37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23804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does not require rating officials to evaluate the performance of managers and supervisors based on the following activities: Ensure full cooperation of employees under his/her supervision with EEO officials, such as counselors and investigators.</w:t>
            </w:r>
          </w:p>
        </w:tc>
      </w:tr>
    </w:tbl>
    <w:p w14:paraId="4C9E602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2DA829E"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343"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00"/>
        <w:gridCol w:w="3062"/>
        <w:gridCol w:w="1709"/>
        <w:gridCol w:w="1711"/>
        <w:gridCol w:w="1799"/>
      </w:tblGrid>
      <w:tr w:rsidR="00C41A5F" w:rsidRPr="00C41A5F" w14:paraId="2E9C4EA5" w14:textId="77777777" w:rsidTr="00214183">
        <w:trPr>
          <w:tblHeader/>
        </w:trPr>
        <w:tc>
          <w:tcPr>
            <w:tcW w:w="85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D1D3D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53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B7F2D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EBC38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57" w:type="pct"/>
            <w:tcBorders>
              <w:top w:val="single" w:sz="8" w:space="0" w:color="666666"/>
              <w:left w:val="single" w:sz="8" w:space="0" w:color="666666"/>
              <w:bottom w:val="single" w:sz="8" w:space="0" w:color="666666"/>
              <w:right w:val="single" w:sz="8" w:space="0" w:color="666666"/>
            </w:tcBorders>
            <w:vAlign w:val="center"/>
          </w:tcPr>
          <w:p w14:paraId="49B8C5F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8F903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0A519802" w14:textId="77777777" w:rsidTr="00214183">
        <w:tc>
          <w:tcPr>
            <w:tcW w:w="85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81E06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01/30/2022</w:t>
            </w:r>
          </w:p>
        </w:tc>
        <w:tc>
          <w:tcPr>
            <w:tcW w:w="153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B1F7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Coordinate the inclusion of an element/component in managers/supervisors’ performance plans to ensure employees understand their responsibility to cooperate in the EEO process.</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440E9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857" w:type="pct"/>
            <w:tcBorders>
              <w:top w:val="single" w:sz="8" w:space="0" w:color="666666"/>
              <w:left w:val="single" w:sz="8" w:space="0" w:color="666666"/>
              <w:bottom w:val="single" w:sz="8" w:space="0" w:color="666666"/>
              <w:right w:val="single" w:sz="8" w:space="0" w:color="666666"/>
            </w:tcBorders>
          </w:tcPr>
          <w:p w14:paraId="7BEFE328"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9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EA79DB"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77414935"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1EA27735"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343"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2585"/>
      </w:tblGrid>
      <w:tr w:rsidR="00C41A5F" w:rsidRPr="00C41A5F" w14:paraId="1BE6FFC2" w14:textId="77777777" w:rsidTr="00214183">
        <w:trPr>
          <w:tblHeader/>
        </w:trPr>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C3F6F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806" w:type="pct"/>
            <w:tcBorders>
              <w:top w:val="single" w:sz="8" w:space="0" w:color="666666"/>
              <w:left w:val="single" w:sz="8" w:space="0" w:color="666666"/>
              <w:bottom w:val="single" w:sz="8" w:space="0" w:color="666666"/>
              <w:right w:val="single" w:sz="8" w:space="0" w:color="666666"/>
            </w:tcBorders>
            <w:vAlign w:val="center"/>
          </w:tcPr>
          <w:p w14:paraId="4DE5F28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957FC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4754D11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1481865C"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EE6E2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06" w:type="pct"/>
            <w:tcBorders>
              <w:top w:val="single" w:sz="8" w:space="0" w:color="666666"/>
              <w:left w:val="single" w:sz="8" w:space="0" w:color="666666"/>
              <w:bottom w:val="single" w:sz="8" w:space="0" w:color="666666"/>
              <w:right w:val="single" w:sz="8" w:space="0" w:color="666666"/>
            </w:tcBorders>
          </w:tcPr>
          <w:p w14:paraId="6103816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87A2E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C1BB11D"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0C365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Acting Deputy Director, Office of Equity, Diversity, and Inclusion </w:t>
            </w:r>
          </w:p>
        </w:tc>
        <w:tc>
          <w:tcPr>
            <w:tcW w:w="1806" w:type="pct"/>
            <w:tcBorders>
              <w:top w:val="single" w:sz="8" w:space="0" w:color="666666"/>
              <w:left w:val="single" w:sz="8" w:space="0" w:color="666666"/>
              <w:bottom w:val="single" w:sz="8" w:space="0" w:color="666666"/>
              <w:right w:val="single" w:sz="8" w:space="0" w:color="666666"/>
            </w:tcBorders>
          </w:tcPr>
          <w:p w14:paraId="178E577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BD52B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C41A5F" w:rsidRPr="00C41A5F" w14:paraId="298B0582"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6695E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Workforce Relations Division, Office of Human Resources</w:t>
            </w:r>
          </w:p>
        </w:tc>
        <w:tc>
          <w:tcPr>
            <w:tcW w:w="1806" w:type="pct"/>
            <w:tcBorders>
              <w:top w:val="single" w:sz="8" w:space="0" w:color="666666"/>
              <w:left w:val="single" w:sz="8" w:space="0" w:color="666666"/>
              <w:bottom w:val="single" w:sz="8" w:space="0" w:color="666666"/>
              <w:right w:val="single" w:sz="8" w:space="0" w:color="666666"/>
            </w:tcBorders>
          </w:tcPr>
          <w:p w14:paraId="5392909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Deb Coelho</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C2F05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06159224"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5F262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Branch Director, Access &amp; Equity Branch, Office of Equity, Diversity, and Inclusion</w:t>
            </w:r>
          </w:p>
        </w:tc>
        <w:tc>
          <w:tcPr>
            <w:tcW w:w="1806" w:type="pct"/>
            <w:tcBorders>
              <w:top w:val="single" w:sz="8" w:space="0" w:color="666666"/>
              <w:left w:val="single" w:sz="8" w:space="0" w:color="666666"/>
              <w:bottom w:val="single" w:sz="8" w:space="0" w:color="666666"/>
              <w:right w:val="single" w:sz="8" w:space="0" w:color="666666"/>
            </w:tcBorders>
          </w:tcPr>
          <w:p w14:paraId="3E470BB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Jessica Center</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99671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440D38B9"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9410F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Resolution &amp; Equity Division, Office of Equity, Diversity, and Inclusion</w:t>
            </w:r>
          </w:p>
        </w:tc>
        <w:tc>
          <w:tcPr>
            <w:tcW w:w="1806" w:type="pct"/>
            <w:tcBorders>
              <w:top w:val="single" w:sz="8" w:space="0" w:color="666666"/>
              <w:left w:val="single" w:sz="8" w:space="0" w:color="666666"/>
              <w:bottom w:val="single" w:sz="8" w:space="0" w:color="666666"/>
              <w:right w:val="single" w:sz="8" w:space="0" w:color="666666"/>
            </w:tcBorders>
          </w:tcPr>
          <w:p w14:paraId="3F5AF1A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Stephon Scott</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F5501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4A45F2E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884CF7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1"/>
        <w:gridCol w:w="3232"/>
        <w:gridCol w:w="1187"/>
        <w:gridCol w:w="1640"/>
        <w:gridCol w:w="2189"/>
      </w:tblGrid>
      <w:tr w:rsidR="00C41A5F" w:rsidRPr="00C41A5F" w14:paraId="5C687DA1" w14:textId="77777777" w:rsidTr="00214183">
        <w:trPr>
          <w:tblHeader/>
        </w:trPr>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1763D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34" w:type="pct"/>
            <w:tcBorders>
              <w:top w:val="single" w:sz="8" w:space="0" w:color="666666"/>
              <w:left w:val="single" w:sz="8" w:space="0" w:color="666666"/>
              <w:bottom w:val="single" w:sz="8" w:space="0" w:color="666666"/>
              <w:right w:val="single" w:sz="8" w:space="0" w:color="666666"/>
            </w:tcBorders>
            <w:vAlign w:val="center"/>
          </w:tcPr>
          <w:p w14:paraId="0E5D184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00" w:type="pct"/>
            <w:tcBorders>
              <w:top w:val="single" w:sz="8" w:space="0" w:color="666666"/>
              <w:left w:val="single" w:sz="8" w:space="0" w:color="666666"/>
              <w:bottom w:val="single" w:sz="8" w:space="0" w:color="666666"/>
              <w:right w:val="single" w:sz="8" w:space="0" w:color="666666"/>
            </w:tcBorders>
          </w:tcPr>
          <w:p w14:paraId="24791CF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5559A41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F82D0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E4C50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4CFF4D75"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A877A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1634" w:type="pct"/>
            <w:tcBorders>
              <w:top w:val="single" w:sz="8" w:space="0" w:color="666666"/>
              <w:left w:val="single" w:sz="8" w:space="0" w:color="666666"/>
              <w:bottom w:val="single" w:sz="8" w:space="0" w:color="666666"/>
              <w:right w:val="single" w:sz="8" w:space="0" w:color="666666"/>
            </w:tcBorders>
            <w:vAlign w:val="center"/>
          </w:tcPr>
          <w:p w14:paraId="6D025C2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identify the appropriate administrative parties to ensure employees understand their responsibility to cooperate in the EEO process.</w:t>
            </w:r>
          </w:p>
        </w:tc>
        <w:tc>
          <w:tcPr>
            <w:tcW w:w="600" w:type="pct"/>
            <w:tcBorders>
              <w:top w:val="single" w:sz="8" w:space="0" w:color="666666"/>
              <w:left w:val="single" w:sz="8" w:space="0" w:color="666666"/>
              <w:bottom w:val="single" w:sz="8" w:space="0" w:color="666666"/>
              <w:right w:val="single" w:sz="8" w:space="0" w:color="666666"/>
            </w:tcBorders>
          </w:tcPr>
          <w:p w14:paraId="0E95A633"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E15B331"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1882F4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8A6D6B"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94654E"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794B5F89"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5B9D0966"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387"/>
      </w:tblGrid>
      <w:tr w:rsidR="00C41A5F" w:rsidRPr="00C41A5F" w14:paraId="1F5639FD" w14:textId="77777777" w:rsidTr="00214183">
        <w:trPr>
          <w:trHeight w:val="485"/>
        </w:trPr>
        <w:tc>
          <w:tcPr>
            <w:tcW w:w="2508" w:type="dxa"/>
            <w:vAlign w:val="center"/>
          </w:tcPr>
          <w:p w14:paraId="327E66F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387" w:type="dxa"/>
            <w:vAlign w:val="center"/>
          </w:tcPr>
          <w:p w14:paraId="36420F6B"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4E892D21" w14:textId="77777777" w:rsidTr="00214183">
        <w:trPr>
          <w:trHeight w:val="530"/>
        </w:trPr>
        <w:tc>
          <w:tcPr>
            <w:tcW w:w="2508" w:type="dxa"/>
            <w:vAlign w:val="center"/>
          </w:tcPr>
          <w:p w14:paraId="49FB68A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387" w:type="dxa"/>
          </w:tcPr>
          <w:p w14:paraId="4CEA2B3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1BAA1AB1" w14:textId="77777777" w:rsidTr="00214183">
        <w:trPr>
          <w:trHeight w:val="530"/>
        </w:trPr>
        <w:tc>
          <w:tcPr>
            <w:tcW w:w="2508" w:type="dxa"/>
            <w:vAlign w:val="center"/>
          </w:tcPr>
          <w:p w14:paraId="7F953BC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387" w:type="dxa"/>
          </w:tcPr>
          <w:p w14:paraId="1B22431E" w14:textId="787F9E51"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is working with DHHS to develop a </w:t>
            </w:r>
            <w:proofErr w:type="gramStart"/>
            <w:r w:rsidR="00963043"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epartment</w:t>
            </w:r>
            <w:proofErr w:type="gramEnd"/>
            <w:r w:rsidR="00963043"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wide policy, new PMAP Elements, as well as new procedures.</w:t>
            </w:r>
          </w:p>
          <w:p w14:paraId="0C758DE0"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4D071CA"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6E465143" w14:textId="77777777" w:rsidTr="00214183">
        <w:trPr>
          <w:trHeight w:val="530"/>
        </w:trPr>
        <w:tc>
          <w:tcPr>
            <w:tcW w:w="2508" w:type="dxa"/>
            <w:vAlign w:val="center"/>
          </w:tcPr>
          <w:p w14:paraId="67CEB6A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7387" w:type="dxa"/>
          </w:tcPr>
          <w:p w14:paraId="0041903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0A2FCCB6" w14:textId="77777777" w:rsidTr="00214183">
        <w:trPr>
          <w:trHeight w:val="530"/>
        </w:trPr>
        <w:tc>
          <w:tcPr>
            <w:tcW w:w="2508" w:type="dxa"/>
            <w:vAlign w:val="center"/>
          </w:tcPr>
          <w:p w14:paraId="1AA87BE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7387" w:type="dxa"/>
          </w:tcPr>
          <w:p w14:paraId="4CA5A82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objective and the planned activities have been assessed and modified; dates have been modified as needed.</w:t>
            </w:r>
          </w:p>
        </w:tc>
      </w:tr>
      <w:tr w:rsidR="009942EA" w:rsidRPr="00C41A5F" w14:paraId="35043B7B" w14:textId="77777777" w:rsidTr="00214183">
        <w:trPr>
          <w:trHeight w:val="530"/>
        </w:trPr>
        <w:tc>
          <w:tcPr>
            <w:tcW w:w="2508" w:type="dxa"/>
            <w:vAlign w:val="center"/>
          </w:tcPr>
          <w:p w14:paraId="66CD29F9"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387" w:type="dxa"/>
          </w:tcPr>
          <w:p w14:paraId="67D016B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This objective and the planned activities have been </w:t>
            </w:r>
            <w:r w:rsidRPr="00C41A5F">
              <w:rPr>
                <w:rFonts w:ascii="Times New Roman" w:hAnsi="Times New Roman" w:cs="Times New Roman"/>
                <w:b/>
                <w:bCs/>
                <w:color w:val="000000" w:themeColor="text1"/>
                <w:sz w:val="24"/>
                <w:szCs w:val="24"/>
              </w:rPr>
              <w:t>reassessed</w:t>
            </w:r>
            <w:r w:rsidRPr="00C41A5F">
              <w:rPr>
                <w:rFonts w:ascii="Times New Roman" w:hAnsi="Times New Roman" w:cs="Times New Roman"/>
                <w:color w:val="000000" w:themeColor="text1"/>
                <w:sz w:val="24"/>
                <w:szCs w:val="24"/>
              </w:rPr>
              <w:t xml:space="preserve"> and have been modified accordingly.  During FY 2023, EDI will provide training to NIH managers on Federal workers obligations to cooperate with the EEO process.</w:t>
            </w:r>
          </w:p>
        </w:tc>
      </w:tr>
      <w:bookmarkEnd w:id="158"/>
    </w:tbl>
    <w:p w14:paraId="7E6A9EB8"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rPr>
      </w:pPr>
    </w:p>
    <w:p w14:paraId="5B57EC28"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570BA959"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756CADF8"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655AFFD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6F16124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09BBACA7"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CC9187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3.b.</w:t>
            </w:r>
            <w:proofErr w:type="gramEnd"/>
            <w:r w:rsidRPr="00C41A5F">
              <w:rPr>
                <w:rFonts w:ascii="Times New Roman" w:hAnsi="Times New Roman" w:cs="Times New Roman"/>
                <w:b/>
                <w:bCs/>
                <w:color w:val="000000" w:themeColor="text1"/>
                <w:sz w:val="24"/>
                <w:szCs w:val="24"/>
              </w:rPr>
              <w:t>4</w:t>
            </w:r>
          </w:p>
        </w:tc>
      </w:tr>
      <w:tr w:rsidR="00C41A5F" w:rsidRPr="00C41A5F" w14:paraId="758BD68A"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tblHeader/>
        </w:trPr>
        <w:tc>
          <w:tcPr>
            <w:tcW w:w="1303" w:type="pct"/>
            <w:tcBorders>
              <w:top w:val="single" w:sz="8" w:space="0" w:color="666666"/>
              <w:left w:val="single" w:sz="8" w:space="0" w:color="666666"/>
              <w:bottom w:val="single" w:sz="8" w:space="0" w:color="666666"/>
              <w:right w:val="single" w:sz="8" w:space="0" w:color="666666"/>
            </w:tcBorders>
            <w:vAlign w:val="center"/>
            <w:hideMark/>
          </w:tcPr>
          <w:p w14:paraId="7FDB30F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color w:val="000000" w:themeColor="text1"/>
                <w:sz w:val="24"/>
                <w:szCs w:val="24"/>
              </w:rPr>
              <w:t> </w:t>
            </w: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vAlign w:val="center"/>
            <w:hideMark/>
          </w:tcPr>
          <w:p w14:paraId="16F2A40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094DB0A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c>
          <w:tcPr>
            <w:tcW w:w="1303" w:type="pct"/>
            <w:tcBorders>
              <w:top w:val="single" w:sz="8" w:space="0" w:color="666666"/>
              <w:left w:val="single" w:sz="8" w:space="0" w:color="666666"/>
              <w:bottom w:val="single" w:sz="8" w:space="0" w:color="666666"/>
              <w:right w:val="single" w:sz="8" w:space="0" w:color="666666"/>
            </w:tcBorders>
            <w:vAlign w:val="center"/>
            <w:hideMark/>
          </w:tcPr>
          <w:p w14:paraId="10B2743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r w:rsidRPr="00C41A5F">
              <w:rPr>
                <w:rFonts w:ascii="Times New Roman" w:hAnsi="Times New Roman" w:cs="Times New Roman"/>
                <w:b/>
                <w:bCs/>
                <w:color w:val="000000" w:themeColor="text1"/>
                <w:sz w:val="24"/>
                <w:szCs w:val="24"/>
              </w:rPr>
              <w:br/>
            </w:r>
          </w:p>
        </w:tc>
        <w:tc>
          <w:tcPr>
            <w:tcW w:w="3697" w:type="pct"/>
            <w:tcBorders>
              <w:top w:val="single" w:sz="8" w:space="0" w:color="666666"/>
              <w:left w:val="single" w:sz="8" w:space="0" w:color="666666"/>
              <w:bottom w:val="single" w:sz="8" w:space="0" w:color="666666"/>
              <w:right w:val="single" w:sz="8" w:space="0" w:color="666666"/>
            </w:tcBorders>
            <w:vAlign w:val="center"/>
            <w:hideMark/>
          </w:tcPr>
          <w:p w14:paraId="2920C356"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59" w:name="_Hlk526852695"/>
          </w:p>
          <w:p w14:paraId="68F288EA"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sz w:val="24"/>
                <w:szCs w:val="24"/>
              </w:rPr>
              <w:t xml:space="preserve">All subordinate supervisors have not yet received training that equips them with effective managerial, communication, and interpersonal skills to supervise in a workplace with diverse employees. </w:t>
            </w:r>
            <w:bookmarkEnd w:id="159"/>
          </w:p>
          <w:p w14:paraId="3B7B6E92"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047ED9C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1764CD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1"/>
        <w:gridCol w:w="1640"/>
        <w:gridCol w:w="1640"/>
        <w:gridCol w:w="1739"/>
      </w:tblGrid>
      <w:tr w:rsidR="00C41A5F" w:rsidRPr="00C41A5F" w14:paraId="79EF57D0" w14:textId="77777777" w:rsidTr="00214183">
        <w:trPr>
          <w:tblHeader/>
        </w:trPr>
        <w:tc>
          <w:tcPr>
            <w:tcW w:w="877" w:type="pct"/>
            <w:tcBorders>
              <w:top w:val="single" w:sz="8" w:space="0" w:color="666666"/>
              <w:left w:val="single" w:sz="8" w:space="0" w:color="666666"/>
              <w:bottom w:val="single" w:sz="8" w:space="0" w:color="666666"/>
              <w:right w:val="single" w:sz="8" w:space="0" w:color="666666"/>
            </w:tcBorders>
            <w:vAlign w:val="center"/>
            <w:hideMark/>
          </w:tcPr>
          <w:p w14:paraId="026F876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37" w:type="pct"/>
            <w:tcBorders>
              <w:top w:val="single" w:sz="8" w:space="0" w:color="666666"/>
              <w:left w:val="single" w:sz="8" w:space="0" w:color="666666"/>
              <w:bottom w:val="single" w:sz="8" w:space="0" w:color="666666"/>
              <w:right w:val="single" w:sz="8" w:space="0" w:color="666666"/>
            </w:tcBorders>
            <w:vAlign w:val="center"/>
            <w:hideMark/>
          </w:tcPr>
          <w:p w14:paraId="0BA9B74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77" w:type="pct"/>
            <w:tcBorders>
              <w:top w:val="single" w:sz="8" w:space="0" w:color="666666"/>
              <w:left w:val="single" w:sz="8" w:space="0" w:color="666666"/>
              <w:bottom w:val="single" w:sz="8" w:space="0" w:color="666666"/>
              <w:right w:val="single" w:sz="8" w:space="0" w:color="666666"/>
            </w:tcBorders>
            <w:vAlign w:val="center"/>
            <w:hideMark/>
          </w:tcPr>
          <w:p w14:paraId="08E9289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7" w:type="pct"/>
            <w:tcBorders>
              <w:top w:val="single" w:sz="8" w:space="0" w:color="666666"/>
              <w:left w:val="single" w:sz="8" w:space="0" w:color="666666"/>
              <w:bottom w:val="single" w:sz="8" w:space="0" w:color="666666"/>
              <w:right w:val="single" w:sz="8" w:space="0" w:color="666666"/>
            </w:tcBorders>
            <w:vAlign w:val="center"/>
            <w:hideMark/>
          </w:tcPr>
          <w:p w14:paraId="73C6F4B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32" w:type="pct"/>
            <w:tcBorders>
              <w:top w:val="single" w:sz="8" w:space="0" w:color="666666"/>
              <w:left w:val="single" w:sz="8" w:space="0" w:color="666666"/>
              <w:bottom w:val="single" w:sz="8" w:space="0" w:color="666666"/>
              <w:right w:val="single" w:sz="8" w:space="0" w:color="666666"/>
            </w:tcBorders>
            <w:vAlign w:val="center"/>
            <w:hideMark/>
          </w:tcPr>
          <w:p w14:paraId="32A8346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2AD66A71" w14:textId="77777777" w:rsidTr="00214183">
        <w:tc>
          <w:tcPr>
            <w:tcW w:w="877" w:type="pct"/>
            <w:tcBorders>
              <w:top w:val="single" w:sz="8" w:space="0" w:color="666666"/>
              <w:left w:val="single" w:sz="8" w:space="0" w:color="666666"/>
              <w:bottom w:val="single" w:sz="8" w:space="0" w:color="666666"/>
              <w:right w:val="single" w:sz="8" w:space="0" w:color="666666"/>
            </w:tcBorders>
            <w:vAlign w:val="center"/>
            <w:hideMark/>
          </w:tcPr>
          <w:p w14:paraId="6E08C530"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01/30/2019</w:t>
            </w:r>
          </w:p>
        </w:tc>
        <w:tc>
          <w:tcPr>
            <w:tcW w:w="1437" w:type="pct"/>
            <w:tcBorders>
              <w:top w:val="single" w:sz="8" w:space="0" w:color="666666"/>
              <w:left w:val="single" w:sz="8" w:space="0" w:color="666666"/>
              <w:bottom w:val="single" w:sz="8" w:space="0" w:color="666666"/>
              <w:right w:val="single" w:sz="8" w:space="0" w:color="666666"/>
            </w:tcBorders>
            <w:vAlign w:val="center"/>
            <w:hideMark/>
          </w:tcPr>
          <w:p w14:paraId="6181C1B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Ensure that all NIH managers and supervisors receive training related to interpersonal skills needed to manage a diverse workforce.</w:t>
            </w:r>
          </w:p>
        </w:tc>
        <w:tc>
          <w:tcPr>
            <w:tcW w:w="877" w:type="pct"/>
            <w:tcBorders>
              <w:top w:val="single" w:sz="8" w:space="0" w:color="666666"/>
              <w:left w:val="single" w:sz="8" w:space="0" w:color="666666"/>
              <w:bottom w:val="single" w:sz="8" w:space="0" w:color="666666"/>
              <w:right w:val="single" w:sz="8" w:space="0" w:color="666666"/>
            </w:tcBorders>
            <w:vAlign w:val="center"/>
            <w:hideMark/>
          </w:tcPr>
          <w:p w14:paraId="49F260E0"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06/30/2022</w:t>
            </w:r>
          </w:p>
        </w:tc>
        <w:tc>
          <w:tcPr>
            <w:tcW w:w="877" w:type="pct"/>
            <w:tcBorders>
              <w:top w:val="single" w:sz="8" w:space="0" w:color="666666"/>
              <w:left w:val="single" w:sz="8" w:space="0" w:color="666666"/>
              <w:bottom w:val="single" w:sz="8" w:space="0" w:color="666666"/>
              <w:right w:val="single" w:sz="8" w:space="0" w:color="666666"/>
            </w:tcBorders>
            <w:vAlign w:val="center"/>
          </w:tcPr>
          <w:p w14:paraId="727B5CD2"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932" w:type="pct"/>
            <w:tcBorders>
              <w:top w:val="single" w:sz="8" w:space="0" w:color="666666"/>
              <w:left w:val="single" w:sz="8" w:space="0" w:color="666666"/>
              <w:bottom w:val="single" w:sz="8" w:space="0" w:color="666666"/>
              <w:right w:val="single" w:sz="8" w:space="0" w:color="666666"/>
            </w:tcBorders>
            <w:vAlign w:val="center"/>
          </w:tcPr>
          <w:p w14:paraId="01A4D044"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7EBE2B3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608C00B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C41A5F" w:rsidRPr="00C41A5F" w14:paraId="323B4C27"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7603F26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10771A4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43907D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5AEF87D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024E50BD"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27E5301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hideMark/>
          </w:tcPr>
          <w:p w14:paraId="1E73880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1353C1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3BD6258D"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7C201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shd w:val="clear" w:color="auto" w:fill="auto"/>
          </w:tcPr>
          <w:p w14:paraId="61E85D3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4BDFD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1239DE55"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216B56C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of Workforce Support and Development Division, Office of Human Resources</w:t>
            </w:r>
          </w:p>
        </w:tc>
        <w:tc>
          <w:tcPr>
            <w:tcW w:w="1932" w:type="pct"/>
            <w:tcBorders>
              <w:top w:val="single" w:sz="8" w:space="0" w:color="666666"/>
              <w:left w:val="single" w:sz="8" w:space="0" w:color="666666"/>
              <w:bottom w:val="single" w:sz="8" w:space="0" w:color="666666"/>
              <w:right w:val="single" w:sz="8" w:space="0" w:color="666666"/>
            </w:tcBorders>
            <w:shd w:val="clear" w:color="auto" w:fill="auto"/>
            <w:hideMark/>
          </w:tcPr>
          <w:p w14:paraId="2DED183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7BC6BC7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10B5248F"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tcPr>
          <w:p w14:paraId="51130AF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and Customer Outreach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6298866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tc>
        <w:tc>
          <w:tcPr>
            <w:tcW w:w="1037" w:type="pct"/>
            <w:tcBorders>
              <w:top w:val="single" w:sz="8" w:space="0" w:color="666666"/>
              <w:left w:val="single" w:sz="8" w:space="0" w:color="666666"/>
              <w:bottom w:val="single" w:sz="8" w:space="0" w:color="666666"/>
              <w:right w:val="single" w:sz="8" w:space="0" w:color="666666"/>
            </w:tcBorders>
            <w:vAlign w:val="center"/>
          </w:tcPr>
          <w:p w14:paraId="106869F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9942EA" w:rsidRPr="00C41A5F" w14:paraId="13986B90"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10484BE8" w14:textId="12C7E84E" w:rsidR="009942EA" w:rsidRPr="00C41A5F" w:rsidRDefault="009942EA" w:rsidP="00214183">
            <w:pPr>
              <w:spacing w:before="2" w:after="2"/>
              <w:rPr>
                <w:rFonts w:ascii="Times New Roman" w:hAnsi="Times New Roman" w:cs="Times New Roman"/>
                <w:color w:val="000000" w:themeColor="text1"/>
                <w:sz w:val="24"/>
                <w:szCs w:val="24"/>
              </w:rPr>
            </w:pPr>
            <w:bookmarkStart w:id="160" w:name="_Hlk111472631"/>
            <w:r w:rsidRPr="00C41A5F">
              <w:rPr>
                <w:rFonts w:ascii="Times New Roman" w:hAnsi="Times New Roman" w:cs="Times New Roman"/>
                <w:color w:val="000000" w:themeColor="text1"/>
                <w:sz w:val="24"/>
                <w:szCs w:val="24"/>
              </w:rPr>
              <w:t xml:space="preserve">Director, Customer Outreach and </w:t>
            </w:r>
            <w:r w:rsidR="007E0508" w:rsidRPr="00C41A5F">
              <w:rPr>
                <w:rFonts w:ascii="Times New Roman" w:hAnsi="Times New Roman" w:cs="Times New Roman"/>
                <w:color w:val="000000" w:themeColor="text1"/>
                <w:sz w:val="24"/>
                <w:szCs w:val="24"/>
              </w:rPr>
              <w:t xml:space="preserve">Employee Development </w:t>
            </w:r>
            <w:r w:rsidRPr="00C41A5F">
              <w:rPr>
                <w:rFonts w:ascii="Times New Roman" w:hAnsi="Times New Roman" w:cs="Times New Roman"/>
                <w:color w:val="000000" w:themeColor="text1"/>
                <w:sz w:val="24"/>
                <w:szCs w:val="24"/>
              </w:rPr>
              <w:t>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4094C17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Nicole Ray</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5CF0FA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bookmarkEnd w:id="160"/>
    </w:tbl>
    <w:p w14:paraId="59632A6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4C5DDED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1)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C41A5F" w:rsidRPr="00C41A5F" w14:paraId="2E52838B"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483AFE3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hideMark/>
          </w:tcPr>
          <w:p w14:paraId="1A37D74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6B4AA15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291BC18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28DBF98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1A00DE0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6BD8B65D"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2E8D2C8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12/30/2019</w:t>
            </w:r>
          </w:p>
        </w:tc>
        <w:tc>
          <w:tcPr>
            <w:tcW w:w="1731" w:type="pct"/>
            <w:tcBorders>
              <w:top w:val="single" w:sz="8" w:space="0" w:color="666666"/>
              <w:left w:val="single" w:sz="8" w:space="0" w:color="666666"/>
              <w:bottom w:val="single" w:sz="8" w:space="0" w:color="666666"/>
              <w:right w:val="single" w:sz="8" w:space="0" w:color="666666"/>
            </w:tcBorders>
            <w:hideMark/>
          </w:tcPr>
          <w:p w14:paraId="78F250B8"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61" w:name="_Hlk528067046"/>
            <w:r w:rsidRPr="00C41A5F">
              <w:rPr>
                <w:rFonts w:ascii="Times New Roman" w:hAnsi="Times New Roman" w:cs="Times New Roman"/>
                <w:color w:val="000000" w:themeColor="text1"/>
                <w:sz w:val="24"/>
                <w:szCs w:val="24"/>
              </w:rPr>
              <w:t xml:space="preserve">Collaborate with the NIH Training Coordinators to identify ways to provide interpersonal skills training to manage a diverse workforce. </w:t>
            </w:r>
            <w:bookmarkEnd w:id="161"/>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030F919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0751135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12/30/2022</w:t>
            </w:r>
          </w:p>
        </w:tc>
        <w:tc>
          <w:tcPr>
            <w:tcW w:w="878" w:type="pct"/>
            <w:tcBorders>
              <w:top w:val="single" w:sz="8" w:space="0" w:color="666666"/>
              <w:left w:val="single" w:sz="8" w:space="0" w:color="666666"/>
              <w:bottom w:val="single" w:sz="8" w:space="0" w:color="666666"/>
              <w:right w:val="single" w:sz="8" w:space="0" w:color="666666"/>
            </w:tcBorders>
            <w:vAlign w:val="center"/>
          </w:tcPr>
          <w:p w14:paraId="4C5ECC84"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530D27FB"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73D8F73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06/30/2020</w:t>
            </w:r>
          </w:p>
        </w:tc>
        <w:tc>
          <w:tcPr>
            <w:tcW w:w="1731" w:type="pct"/>
            <w:tcBorders>
              <w:top w:val="single" w:sz="8" w:space="0" w:color="666666"/>
              <w:left w:val="single" w:sz="8" w:space="0" w:color="666666"/>
              <w:bottom w:val="single" w:sz="8" w:space="0" w:color="666666"/>
              <w:right w:val="single" w:sz="8" w:space="0" w:color="666666"/>
            </w:tcBorders>
            <w:hideMark/>
          </w:tcPr>
          <w:p w14:paraId="65909BF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Include content related to interpersonal skills needed to manage a diverse workforce in EDI’s in-person trainings.</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77BC72B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138935A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878" w:type="pct"/>
            <w:tcBorders>
              <w:top w:val="single" w:sz="8" w:space="0" w:color="666666"/>
              <w:left w:val="single" w:sz="8" w:space="0" w:color="666666"/>
              <w:bottom w:val="single" w:sz="8" w:space="0" w:color="666666"/>
              <w:right w:val="single" w:sz="8" w:space="0" w:color="666666"/>
            </w:tcBorders>
            <w:vAlign w:val="center"/>
          </w:tcPr>
          <w:p w14:paraId="11DC7F52"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6CB78B28"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3AC3B50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1731" w:type="pct"/>
            <w:tcBorders>
              <w:top w:val="single" w:sz="8" w:space="0" w:color="666666"/>
              <w:left w:val="single" w:sz="8" w:space="0" w:color="666666"/>
              <w:bottom w:val="single" w:sz="8" w:space="0" w:color="666666"/>
              <w:right w:val="single" w:sz="8" w:space="0" w:color="666666"/>
            </w:tcBorders>
          </w:tcPr>
          <w:p w14:paraId="0105B10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Collaborate with CIT to develop updated reports to track compliance with training requirement to identify all supervisors and managers who </w:t>
            </w:r>
            <w:r w:rsidRPr="00C41A5F">
              <w:rPr>
                <w:rFonts w:ascii="Times New Roman" w:hAnsi="Times New Roman" w:cs="Times New Roman"/>
                <w:color w:val="000000" w:themeColor="text1"/>
                <w:sz w:val="24"/>
                <w:szCs w:val="24"/>
              </w:rPr>
              <w:lastRenderedPageBreak/>
              <w:t>have not completed an EDI training during the preceding three years to align with the NIH’s existing cycle for supervisory training.</w:t>
            </w:r>
            <w:r w:rsidRPr="00C41A5F">
              <w:rPr>
                <w:rFonts w:ascii="Times New Roman" w:hAnsi="Times New Roman" w:cs="Times New Roman"/>
                <w:i/>
                <w:iCs/>
                <w:color w:val="000000" w:themeColor="text1"/>
                <w:sz w:val="24"/>
                <w:szCs w:val="24"/>
              </w:rPr>
              <w:t xml:space="preserve"> </w:t>
            </w:r>
          </w:p>
        </w:tc>
        <w:tc>
          <w:tcPr>
            <w:tcW w:w="635" w:type="pct"/>
            <w:tcBorders>
              <w:top w:val="single" w:sz="8" w:space="0" w:color="666666"/>
              <w:left w:val="single" w:sz="8" w:space="0" w:color="666666"/>
              <w:bottom w:val="single" w:sz="8" w:space="0" w:color="666666"/>
              <w:right w:val="single" w:sz="8" w:space="0" w:color="666666"/>
            </w:tcBorders>
            <w:vAlign w:val="center"/>
          </w:tcPr>
          <w:p w14:paraId="526441D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6B3DA93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12/31/2023</w:t>
            </w:r>
          </w:p>
        </w:tc>
        <w:tc>
          <w:tcPr>
            <w:tcW w:w="878" w:type="pct"/>
            <w:tcBorders>
              <w:top w:val="single" w:sz="8" w:space="0" w:color="666666"/>
              <w:left w:val="single" w:sz="8" w:space="0" w:color="666666"/>
              <w:bottom w:val="single" w:sz="8" w:space="0" w:color="666666"/>
              <w:right w:val="single" w:sz="8" w:space="0" w:color="666666"/>
            </w:tcBorders>
            <w:vAlign w:val="center"/>
          </w:tcPr>
          <w:p w14:paraId="3791BAC9"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58730716"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58626B1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1731" w:type="pct"/>
            <w:tcBorders>
              <w:top w:val="single" w:sz="8" w:space="0" w:color="666666"/>
              <w:left w:val="single" w:sz="8" w:space="0" w:color="666666"/>
              <w:bottom w:val="single" w:sz="8" w:space="0" w:color="666666"/>
              <w:right w:val="single" w:sz="8" w:space="0" w:color="666666"/>
            </w:tcBorders>
          </w:tcPr>
          <w:p w14:paraId="52B2A75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Collaborate with the NIHTC to create a list of equivalent courses supervisors can take outside of NIH to satisfy the required training.</w:t>
            </w:r>
          </w:p>
        </w:tc>
        <w:tc>
          <w:tcPr>
            <w:tcW w:w="635" w:type="pct"/>
            <w:tcBorders>
              <w:top w:val="single" w:sz="8" w:space="0" w:color="666666"/>
              <w:left w:val="single" w:sz="8" w:space="0" w:color="666666"/>
              <w:bottom w:val="single" w:sz="8" w:space="0" w:color="666666"/>
              <w:right w:val="single" w:sz="8" w:space="0" w:color="666666"/>
            </w:tcBorders>
            <w:vAlign w:val="center"/>
          </w:tcPr>
          <w:p w14:paraId="2AC9D27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1B9B619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78" w:type="pct"/>
            <w:tcBorders>
              <w:top w:val="single" w:sz="8" w:space="0" w:color="666666"/>
              <w:left w:val="single" w:sz="8" w:space="0" w:color="666666"/>
              <w:bottom w:val="single" w:sz="8" w:space="0" w:color="666666"/>
              <w:right w:val="single" w:sz="8" w:space="0" w:color="666666"/>
            </w:tcBorders>
            <w:vAlign w:val="center"/>
          </w:tcPr>
          <w:p w14:paraId="32FABEB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3CCF6D68"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4FE3AEF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12/31/2021</w:t>
            </w:r>
          </w:p>
        </w:tc>
        <w:tc>
          <w:tcPr>
            <w:tcW w:w="1731" w:type="pct"/>
            <w:tcBorders>
              <w:top w:val="single" w:sz="8" w:space="0" w:color="666666"/>
              <w:left w:val="single" w:sz="8" w:space="0" w:color="666666"/>
              <w:bottom w:val="single" w:sz="8" w:space="0" w:color="666666"/>
              <w:right w:val="single" w:sz="8" w:space="0" w:color="666666"/>
            </w:tcBorders>
          </w:tcPr>
          <w:p w14:paraId="6CBBD048" w14:textId="77777777" w:rsidR="009942EA" w:rsidRPr="00C41A5F" w:rsidRDefault="009942EA" w:rsidP="00214183">
            <w:pPr>
              <w:spacing w:before="2" w:after="2"/>
              <w:rPr>
                <w:rFonts w:ascii="Times New Roman" w:hAnsi="Times New Roman" w:cs="Times New Roman"/>
                <w:color w:val="000000" w:themeColor="text1"/>
              </w:rPr>
            </w:pPr>
            <w:bookmarkStart w:id="162" w:name="_Hlk92431627"/>
            <w:r w:rsidRPr="00C41A5F">
              <w:rPr>
                <w:rFonts w:ascii="Times New Roman" w:hAnsi="Times New Roman" w:cs="Times New Roman"/>
                <w:color w:val="000000" w:themeColor="text1"/>
                <w:sz w:val="24"/>
                <w:szCs w:val="24"/>
              </w:rPr>
              <w:t>Collaborate with OHR and Executive Officers to ensure the following language is included on all performance plans for supervisors and managers: “Demonstrates support for EEO/DEIA and employee work life quality, fostering a cooperative work environment where diverse opinions are solicited and respected.”</w:t>
            </w:r>
            <w:bookmarkEnd w:id="162"/>
          </w:p>
        </w:tc>
        <w:tc>
          <w:tcPr>
            <w:tcW w:w="635" w:type="pct"/>
            <w:tcBorders>
              <w:top w:val="single" w:sz="8" w:space="0" w:color="666666"/>
              <w:left w:val="single" w:sz="8" w:space="0" w:color="666666"/>
              <w:bottom w:val="single" w:sz="8" w:space="0" w:color="666666"/>
              <w:right w:val="single" w:sz="8" w:space="0" w:color="666666"/>
            </w:tcBorders>
            <w:vAlign w:val="center"/>
          </w:tcPr>
          <w:p w14:paraId="7C324DD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30E142B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878" w:type="pct"/>
            <w:tcBorders>
              <w:top w:val="single" w:sz="8" w:space="0" w:color="666666"/>
              <w:left w:val="single" w:sz="8" w:space="0" w:color="666666"/>
              <w:bottom w:val="single" w:sz="8" w:space="0" w:color="666666"/>
              <w:right w:val="single" w:sz="8" w:space="0" w:color="666666"/>
            </w:tcBorders>
            <w:vAlign w:val="center"/>
          </w:tcPr>
          <w:p w14:paraId="4CC85771"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9942EA" w:rsidRPr="00C41A5F" w14:paraId="41FC5D21"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7CA5031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12/31/2022</w:t>
            </w:r>
          </w:p>
        </w:tc>
        <w:tc>
          <w:tcPr>
            <w:tcW w:w="1731" w:type="pct"/>
            <w:tcBorders>
              <w:top w:val="single" w:sz="8" w:space="0" w:color="666666"/>
              <w:left w:val="single" w:sz="8" w:space="0" w:color="666666"/>
              <w:bottom w:val="single" w:sz="8" w:space="0" w:color="666666"/>
              <w:right w:val="single" w:sz="8" w:space="0" w:color="666666"/>
            </w:tcBorders>
          </w:tcPr>
          <w:p w14:paraId="6173D70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Identify all supervisors and managers who have not completed and EDI training during the preceding three years to align with the NIH’s existing cycle for supervisory training. </w:t>
            </w:r>
          </w:p>
        </w:tc>
        <w:tc>
          <w:tcPr>
            <w:tcW w:w="635" w:type="pct"/>
            <w:tcBorders>
              <w:top w:val="single" w:sz="8" w:space="0" w:color="666666"/>
              <w:left w:val="single" w:sz="8" w:space="0" w:color="666666"/>
              <w:bottom w:val="single" w:sz="8" w:space="0" w:color="666666"/>
              <w:right w:val="single" w:sz="8" w:space="0" w:color="666666"/>
            </w:tcBorders>
            <w:vAlign w:val="center"/>
          </w:tcPr>
          <w:p w14:paraId="340C18C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4F206FB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878" w:type="pct"/>
            <w:tcBorders>
              <w:top w:val="single" w:sz="8" w:space="0" w:color="666666"/>
              <w:left w:val="single" w:sz="8" w:space="0" w:color="666666"/>
              <w:bottom w:val="single" w:sz="8" w:space="0" w:color="666666"/>
              <w:right w:val="single" w:sz="8" w:space="0" w:color="666666"/>
            </w:tcBorders>
            <w:vAlign w:val="center"/>
          </w:tcPr>
          <w:p w14:paraId="2A6A1034"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098D845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51AF72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bookmarkStart w:id="163" w:name="_Hlk2939569"/>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847"/>
      </w:tblGrid>
      <w:tr w:rsidR="00C41A5F" w:rsidRPr="00C41A5F" w14:paraId="1613069A" w14:textId="77777777" w:rsidTr="00214183">
        <w:trPr>
          <w:trHeight w:val="485"/>
        </w:trPr>
        <w:tc>
          <w:tcPr>
            <w:tcW w:w="2503" w:type="dxa"/>
            <w:tcBorders>
              <w:top w:val="single" w:sz="4" w:space="0" w:color="auto"/>
              <w:left w:val="single" w:sz="4" w:space="0" w:color="auto"/>
              <w:bottom w:val="single" w:sz="4" w:space="0" w:color="auto"/>
              <w:right w:val="single" w:sz="4" w:space="0" w:color="auto"/>
            </w:tcBorders>
            <w:vAlign w:val="center"/>
            <w:hideMark/>
          </w:tcPr>
          <w:p w14:paraId="4687EB6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7" w:type="dxa"/>
            <w:tcBorders>
              <w:top w:val="single" w:sz="4" w:space="0" w:color="auto"/>
              <w:left w:val="single" w:sz="4" w:space="0" w:color="auto"/>
              <w:bottom w:val="single" w:sz="4" w:space="0" w:color="auto"/>
              <w:right w:val="single" w:sz="4" w:space="0" w:color="auto"/>
            </w:tcBorders>
            <w:vAlign w:val="center"/>
            <w:hideMark/>
          </w:tcPr>
          <w:p w14:paraId="675DD721"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300233CA"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hideMark/>
          </w:tcPr>
          <w:p w14:paraId="72F0EDDA"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2018</w:t>
            </w:r>
          </w:p>
        </w:tc>
        <w:tc>
          <w:tcPr>
            <w:tcW w:w="6847" w:type="dxa"/>
            <w:tcBorders>
              <w:top w:val="single" w:sz="4" w:space="0" w:color="auto"/>
              <w:left w:val="single" w:sz="4" w:space="0" w:color="auto"/>
              <w:bottom w:val="single" w:sz="4" w:space="0" w:color="auto"/>
              <w:right w:val="single" w:sz="4" w:space="0" w:color="auto"/>
            </w:tcBorders>
            <w:hideMark/>
          </w:tcPr>
          <w:p w14:paraId="1FE1AEF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w:t>
            </w:r>
          </w:p>
        </w:tc>
      </w:tr>
      <w:tr w:rsidR="00C41A5F" w:rsidRPr="00C41A5F" w14:paraId="690664A4"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5F89A219"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7" w:type="dxa"/>
            <w:tcBorders>
              <w:top w:val="single" w:sz="4" w:space="0" w:color="auto"/>
              <w:left w:val="single" w:sz="4" w:space="0" w:color="auto"/>
              <w:bottom w:val="single" w:sz="4" w:space="0" w:color="auto"/>
              <w:right w:val="single" w:sz="4" w:space="0" w:color="auto"/>
            </w:tcBorders>
          </w:tcPr>
          <w:p w14:paraId="3E1C917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C41A5F" w:rsidRPr="00C41A5F" w14:paraId="4BA253EB"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354FC79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7" w:type="dxa"/>
            <w:tcBorders>
              <w:top w:val="single" w:sz="4" w:space="0" w:color="auto"/>
              <w:left w:val="single" w:sz="4" w:space="0" w:color="auto"/>
              <w:bottom w:val="single" w:sz="4" w:space="0" w:color="auto"/>
              <w:right w:val="single" w:sz="4" w:space="0" w:color="auto"/>
            </w:tcBorders>
          </w:tcPr>
          <w:p w14:paraId="50A7ACF0"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C41A5F" w:rsidRPr="00C41A5F" w14:paraId="697B485A"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2D7A4B5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7" w:type="dxa"/>
            <w:tcBorders>
              <w:top w:val="single" w:sz="4" w:space="0" w:color="auto"/>
              <w:left w:val="single" w:sz="4" w:space="0" w:color="auto"/>
              <w:bottom w:val="single" w:sz="4" w:space="0" w:color="auto"/>
              <w:right w:val="single" w:sz="4" w:space="0" w:color="auto"/>
            </w:tcBorders>
          </w:tcPr>
          <w:p w14:paraId="47A84050"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1CB80765" w14:textId="52E98488"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All NIH managers and supervisors are required to complete formal training in the initial twelve months of their new roles as supervisors. In addition, retraining is required every three years. The NIH Training Center oversees this training program. The NIH Supervisory Essentials Training equips NIH supervisors and managers with the knowledge, skills and techniques needed to grow their performance as leaders, as well as ways to effectively manage and support their staff</w:t>
            </w:r>
            <w:r w:rsidR="00311A22"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s performance and development. </w:t>
            </w:r>
          </w:p>
          <w:p w14:paraId="5B00685C"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39B073E1"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415A4C2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addition, the NIH Training Center offers several courses </w:t>
            </w:r>
            <w:r w:rsidRPr="00C41A5F">
              <w:rPr>
                <w:rFonts w:ascii="Times New Roman" w:hAnsi="Times New Roman" w:cs="Times New Roman"/>
                <w:color w:val="000000" w:themeColor="text1"/>
                <w:sz w:val="24"/>
                <w:szCs w:val="24"/>
              </w:rPr>
              <w:t>designed to equip our organization’s leaders with interpersonal skills that will help them supervise diverse employees and avoid disputes arising from ineffective communications. These trainings include:</w:t>
            </w:r>
          </w:p>
          <w:p w14:paraId="4027CCE8"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Building Effective Teams</w:t>
            </w:r>
          </w:p>
          <w:p w14:paraId="51ECB33A"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Customer Service at NIH</w:t>
            </w:r>
          </w:p>
          <w:p w14:paraId="00A494D6"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Effective Communications and Leadership Presence</w:t>
            </w:r>
          </w:p>
          <w:p w14:paraId="44EE8446"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Emotional Intelligence</w:t>
            </w:r>
          </w:p>
          <w:p w14:paraId="0D55438E"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Executive Supervisory Essentials Training</w:t>
            </w:r>
          </w:p>
          <w:p w14:paraId="1B0D6087"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Management and Coaching Skills for Leaders</w:t>
            </w:r>
          </w:p>
          <w:p w14:paraId="6B3CC886"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Managing Up, Down and Across</w:t>
            </w:r>
          </w:p>
          <w:p w14:paraId="15E5A056"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Motivating and Engaging NIH Employees</w:t>
            </w:r>
          </w:p>
          <w:p w14:paraId="2544CD33"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Success Strategies for Introverted Leaders</w:t>
            </w:r>
          </w:p>
          <w:p w14:paraId="5B80DBB7"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Super Short: Effective Feedback</w:t>
            </w:r>
          </w:p>
          <w:p w14:paraId="7979F28A"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Super Short: Performance Conduct</w:t>
            </w:r>
          </w:p>
          <w:p w14:paraId="565A8A06"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Turning Obstacles into Opportunities</w:t>
            </w:r>
          </w:p>
          <w:p w14:paraId="6A6DE59D" w14:textId="77777777" w:rsidR="009942EA" w:rsidRPr="00C41A5F" w:rsidRDefault="009942EA" w:rsidP="00B0366C">
            <w:pPr>
              <w:numPr>
                <w:ilvl w:val="0"/>
                <w:numId w:val="81"/>
              </w:numPr>
              <w:spacing w:before="2" w:beforeAutospacing="1" w:after="2" w:afterAutospacing="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Virtual Engagement Techniques</w:t>
            </w:r>
          </w:p>
          <w:p w14:paraId="150EA549" w14:textId="77777777" w:rsidR="009942EA" w:rsidRPr="00C41A5F" w:rsidRDefault="009942EA" w:rsidP="00B0366C">
            <w:pPr>
              <w:pStyle w:val="ListParagraph"/>
              <w:numPr>
                <w:ilvl w:val="0"/>
                <w:numId w:val="81"/>
              </w:num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Office of Equity, Diversity and Inclusion offers the following trainings designed to equip our organization’s leaders with interpersonal skills that will help them supervise diverse employees and avoid disputes arising from ineffective communications:</w:t>
            </w:r>
          </w:p>
          <w:p w14:paraId="6DE78E8D"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754976E"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Building an Inclusive Workplace for Supervisors</w:t>
            </w:r>
          </w:p>
          <w:p w14:paraId="20B858AD" w14:textId="77777777" w:rsidR="00311A22" w:rsidRPr="00C41A5F" w:rsidRDefault="00311A22" w:rsidP="00073B6B">
            <w:pPr>
              <w:pStyle w:val="ListParagraph"/>
              <w:rPr>
                <w:rFonts w:ascii="Times New Roman" w:eastAsia="Times New Roman" w:hAnsi="Times New Roman" w:cs="Times New Roman"/>
                <w:color w:val="000000" w:themeColor="text1"/>
                <w:sz w:val="24"/>
                <w:szCs w:val="24"/>
              </w:rPr>
            </w:pPr>
          </w:p>
          <w:p w14:paraId="3342397E"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Safe Zone Training </w:t>
            </w:r>
          </w:p>
          <w:p w14:paraId="0EA46B25"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EEO Compliance for Managers and Supervisors</w:t>
            </w:r>
          </w:p>
          <w:p w14:paraId="54AF3226"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RA for Supervisors</w:t>
            </w:r>
          </w:p>
          <w:p w14:paraId="6023AF20"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Anti-Retaliation for Supervisors</w:t>
            </w:r>
          </w:p>
          <w:p w14:paraId="540237DD"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Anti-Bullying</w:t>
            </w:r>
          </w:p>
          <w:p w14:paraId="7425FFEF" w14:textId="77777777" w:rsidR="009942EA" w:rsidRPr="00C41A5F" w:rsidRDefault="009942EA" w:rsidP="00B0366C">
            <w:pPr>
              <w:numPr>
                <w:ilvl w:val="0"/>
                <w:numId w:val="81"/>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Prevention of Workplace Harassment for Managers and Supervisors</w:t>
            </w:r>
          </w:p>
          <w:p w14:paraId="70D86E2E" w14:textId="77777777" w:rsidR="009942EA" w:rsidRPr="00C41A5F" w:rsidRDefault="009942EA" w:rsidP="00214183">
            <w:pPr>
              <w:spacing w:before="2" w:after="2"/>
              <w:rPr>
                <w:rFonts w:ascii="Times New Roman" w:hAnsi="Times New Roman" w:cs="Times New Roman"/>
                <w:color w:val="000000" w:themeColor="text1"/>
              </w:rPr>
            </w:pPr>
          </w:p>
          <w:p w14:paraId="3A07CC61"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During the next year, we will be developing a plan to identify which managers have not completed one of our EEO focused trainings for supervisors and managers. We will also be encouraging Executive Officers to include a requirement for all managers and supervisors to complete one of these trainings in their annual PMAP.</w:t>
            </w:r>
          </w:p>
          <w:p w14:paraId="58386DD8"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07DAD1B0"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70AAF4B9"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tc>
      </w:tr>
      <w:tr w:rsidR="00C41A5F" w:rsidRPr="00C41A5F" w14:paraId="419E832C" w14:textId="77777777" w:rsidTr="00214183">
        <w:trPr>
          <w:trHeight w:val="530"/>
        </w:trPr>
        <w:tc>
          <w:tcPr>
            <w:tcW w:w="2503" w:type="dxa"/>
            <w:tcBorders>
              <w:top w:val="single" w:sz="4" w:space="0" w:color="auto"/>
              <w:left w:val="single" w:sz="4" w:space="0" w:color="auto"/>
              <w:bottom w:val="single" w:sz="4" w:space="0" w:color="auto"/>
              <w:right w:val="single" w:sz="4" w:space="0" w:color="auto"/>
            </w:tcBorders>
            <w:vAlign w:val="center"/>
          </w:tcPr>
          <w:p w14:paraId="39939B4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847" w:type="dxa"/>
            <w:tcBorders>
              <w:top w:val="single" w:sz="4" w:space="0" w:color="auto"/>
              <w:left w:val="single" w:sz="4" w:space="0" w:color="auto"/>
              <w:bottom w:val="single" w:sz="4" w:space="0" w:color="auto"/>
              <w:right w:val="single" w:sz="4" w:space="0" w:color="auto"/>
            </w:tcBorders>
          </w:tcPr>
          <w:p w14:paraId="6DE3E174"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p w14:paraId="5A4D0A36" w14:textId="27D3F4C6"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Current trainings offered by EDI include:</w:t>
            </w:r>
          </w:p>
          <w:p w14:paraId="096227E6" w14:textId="77777777" w:rsidR="00F52ACA" w:rsidRPr="00C41A5F" w:rsidRDefault="00F52ACA" w:rsidP="00214183">
            <w:pPr>
              <w:spacing w:before="2" w:after="2"/>
              <w:rPr>
                <w:rFonts w:ascii="Times New Roman" w:hAnsi="Times New Roman" w:cs="Times New Roman"/>
                <w:color w:val="000000" w:themeColor="text1"/>
                <w:sz w:val="24"/>
                <w:szCs w:val="24"/>
              </w:rPr>
            </w:pPr>
          </w:p>
          <w:p w14:paraId="588DA92F"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Building an Inclusive Workplace for Supervisors</w:t>
            </w:r>
          </w:p>
          <w:p w14:paraId="4DA05BAC"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Safe Zone Training </w:t>
            </w:r>
          </w:p>
          <w:p w14:paraId="1BE9A908"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EEO Compliance for Managers and Supervisors</w:t>
            </w:r>
          </w:p>
          <w:p w14:paraId="6E065FAF"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Workplace Harassment for Employees</w:t>
            </w:r>
          </w:p>
          <w:p w14:paraId="0591BD3B"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EEO Compliance for Employees </w:t>
            </w:r>
          </w:p>
          <w:p w14:paraId="43152F44"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Reasonable Accommodations for Supervisors</w:t>
            </w:r>
          </w:p>
          <w:p w14:paraId="1EC30B56"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Reasonable Accommodations for Employees </w:t>
            </w:r>
          </w:p>
          <w:p w14:paraId="3B96AE98"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Anti-Retaliation for Supervisors</w:t>
            </w:r>
          </w:p>
          <w:p w14:paraId="1EB4DA95"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Anti-Retaliation for Employees </w:t>
            </w:r>
          </w:p>
          <w:p w14:paraId="1B32460C"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Anti-Bullying</w:t>
            </w:r>
          </w:p>
          <w:p w14:paraId="72B5EB82"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Prevention of Workplace Harassment for Employees</w:t>
            </w:r>
          </w:p>
          <w:p w14:paraId="4818E06C"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Prevention of Workplace Harassment for Managers and Supervisors</w:t>
            </w:r>
          </w:p>
          <w:p w14:paraId="7D66755C"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Prevention of Workplace Harassment for Clinician</w:t>
            </w:r>
          </w:p>
          <w:p w14:paraId="5EB13A5D"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New Employee Orientation</w:t>
            </w:r>
          </w:p>
          <w:p w14:paraId="5018EA02" w14:textId="77777777" w:rsidR="009942EA" w:rsidRPr="00C41A5F" w:rsidRDefault="009942EA" w:rsidP="00B0366C">
            <w:pPr>
              <w:numPr>
                <w:ilvl w:val="0"/>
                <w:numId w:val="82"/>
              </w:numPr>
              <w:spacing w:after="0" w:line="330" w:lineRule="atLeast"/>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 FEAR and POSH Training</w:t>
            </w:r>
          </w:p>
          <w:p w14:paraId="66D641F7"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4AD888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p w14:paraId="505AACA8" w14:textId="77777777" w:rsidR="009942EA" w:rsidRPr="00C41A5F" w:rsidRDefault="009942EA" w:rsidP="00214183">
            <w:pPr>
              <w:spacing w:before="2" w:after="2"/>
              <w:rPr>
                <w:rFonts w:ascii="Times New Roman" w:eastAsia="Times New Roman" w:hAnsi="Times New Roman" w:cs="Times New Roman"/>
                <w:color w:val="000000" w:themeColor="text1"/>
                <w:sz w:val="24"/>
                <w:szCs w:val="24"/>
              </w:rPr>
            </w:pPr>
          </w:p>
        </w:tc>
      </w:tr>
      <w:bookmarkEnd w:id="163"/>
    </w:tbl>
    <w:p w14:paraId="791AF62A" w14:textId="77777777" w:rsidR="009942EA" w:rsidRPr="00C41A5F" w:rsidRDefault="009942EA" w:rsidP="009942EA">
      <w:pPr>
        <w:rPr>
          <w:rFonts w:ascii="Times New Roman" w:eastAsia="Times New Roman" w:hAnsi="Times New Roman" w:cs="Times New Roman"/>
          <w:b/>
          <w:bCs/>
          <w:color w:val="000000" w:themeColor="text1"/>
        </w:rPr>
      </w:pPr>
      <w:r w:rsidRPr="00C41A5F">
        <w:rPr>
          <w:rFonts w:ascii="Times New Roman" w:eastAsia="Times New Roman" w:hAnsi="Times New Roman" w:cs="Times New Roman"/>
          <w:b/>
          <w:bCs/>
          <w:color w:val="000000" w:themeColor="text1"/>
        </w:rPr>
        <w:br w:type="page"/>
      </w:r>
    </w:p>
    <w:p w14:paraId="1A629887"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rPr>
      </w:pPr>
      <w:r w:rsidRPr="00C41A5F">
        <w:rPr>
          <w:rFonts w:ascii="Times New Roman" w:eastAsia="Times New Roman" w:hAnsi="Times New Roman" w:cs="Times New Roman"/>
          <w:b/>
          <w:bCs/>
          <w:color w:val="000000" w:themeColor="text1"/>
        </w:rPr>
        <w:lastRenderedPageBreak/>
        <w:t>MD-715 – Part H</w:t>
      </w:r>
    </w:p>
    <w:p w14:paraId="538242D7"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rPr>
      </w:pPr>
      <w:r w:rsidRPr="00C41A5F">
        <w:rPr>
          <w:rFonts w:ascii="Times New Roman" w:eastAsia="Times New Roman" w:hAnsi="Times New Roman" w:cs="Times New Roman"/>
          <w:b/>
          <w:bCs/>
          <w:color w:val="000000" w:themeColor="text1"/>
        </w:rPr>
        <w:t xml:space="preserve"> Agency EEO Plans to Attain the Essential Elements of a Model EEO Program</w:t>
      </w:r>
    </w:p>
    <w:p w14:paraId="474B1D1A" w14:textId="77777777" w:rsidR="009942EA" w:rsidRPr="00C41A5F" w:rsidRDefault="009942EA" w:rsidP="009942EA">
      <w:pPr>
        <w:spacing w:before="2" w:after="2"/>
        <w:outlineLvl w:val="2"/>
        <w:rPr>
          <w:rFonts w:ascii="Times New Roman" w:hAnsi="Times New Roman" w:cs="Times New Roman"/>
          <w:b/>
          <w:color w:val="000000" w:themeColor="text1"/>
        </w:rPr>
      </w:pPr>
    </w:p>
    <w:p w14:paraId="27A856F9"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Statement of Model Program Essential Element Deficiency</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2420"/>
        <w:gridCol w:w="7439"/>
      </w:tblGrid>
      <w:tr w:rsidR="00C41A5F" w:rsidRPr="00C41A5F" w14:paraId="7FB345C2"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01D50D9" w14:textId="77777777" w:rsidR="009942EA" w:rsidRPr="00C41A5F" w:rsidRDefault="009942EA" w:rsidP="00214183">
            <w:pPr>
              <w:spacing w:before="2" w:after="2"/>
              <w:contextualSpacing/>
              <w:rPr>
                <w:rFonts w:ascii="Times New Roman" w:hAnsi="Times New Roman" w:cs="Times New Roman"/>
                <w:color w:val="000000" w:themeColor="text1"/>
              </w:rPr>
            </w:pPr>
            <w:r w:rsidRPr="00C41A5F">
              <w:rPr>
                <w:rFonts w:ascii="Times New Roman" w:hAnsi="Times New Roman" w:cs="Times New Roman"/>
                <w:color w:val="000000" w:themeColor="text1"/>
              </w:rPr>
              <w:t> </w:t>
            </w:r>
            <w:r w:rsidRPr="00C41A5F">
              <w:rPr>
                <w:rFonts w:ascii="Times New Roman" w:hAnsi="Times New Roman" w:cs="Times New Roman"/>
                <w:b/>
                <w:bCs/>
                <w:color w:val="000000" w:themeColor="text1"/>
              </w:rPr>
              <w:t>FY 2019 National Institutes of Health Plan C.</w:t>
            </w:r>
            <w:proofErr w:type="gramStart"/>
            <w:r w:rsidRPr="00C41A5F">
              <w:rPr>
                <w:rFonts w:ascii="Times New Roman" w:hAnsi="Times New Roman" w:cs="Times New Roman"/>
                <w:b/>
                <w:bCs/>
                <w:color w:val="000000" w:themeColor="text1"/>
              </w:rPr>
              <w:t>3.b.</w:t>
            </w:r>
            <w:proofErr w:type="gramEnd"/>
            <w:r w:rsidRPr="00C41A5F">
              <w:rPr>
                <w:rFonts w:ascii="Times New Roman" w:hAnsi="Times New Roman" w:cs="Times New Roman"/>
                <w:b/>
                <w:bCs/>
                <w:color w:val="000000" w:themeColor="text1"/>
              </w:rPr>
              <w:t>5</w:t>
            </w:r>
          </w:p>
        </w:tc>
      </w:tr>
      <w:tr w:rsidR="00C41A5F" w:rsidRPr="00C41A5F" w14:paraId="444D9D6B"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blHeader/>
        </w:trPr>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8814C6"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Type of Program Deficiency</w:t>
            </w:r>
          </w:p>
        </w:tc>
        <w:tc>
          <w:tcPr>
            <w:tcW w:w="37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91A401"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Brief Description of Program Deficiency</w:t>
            </w:r>
          </w:p>
        </w:tc>
      </w:tr>
      <w:tr w:rsidR="009942EA" w:rsidRPr="00C41A5F" w14:paraId="7400498E"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rPr>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9CF0A7"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b/>
                <w:bCs/>
                <w:smallCaps/>
                <w:color w:val="000000" w:themeColor="text1"/>
              </w:rPr>
              <w:t>Integration of EEO into the agency’s Strategic Mission</w:t>
            </w:r>
          </w:p>
        </w:tc>
        <w:tc>
          <w:tcPr>
            <w:tcW w:w="37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C92E41"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NIH does not require rating officials to evaluate the performance of managers and supervisors based on the following activities: Provide religious accommodations when such accommodations do not cause an undue hardship.</w:t>
            </w:r>
          </w:p>
        </w:tc>
      </w:tr>
    </w:tbl>
    <w:p w14:paraId="4A12B38A" w14:textId="77777777" w:rsidR="009942EA" w:rsidRPr="00C41A5F" w:rsidRDefault="009942EA" w:rsidP="009942EA">
      <w:pPr>
        <w:spacing w:before="2" w:after="2"/>
        <w:outlineLvl w:val="2"/>
        <w:rPr>
          <w:rFonts w:ascii="Times New Roman" w:hAnsi="Times New Roman" w:cs="Times New Roman"/>
          <w:b/>
          <w:color w:val="000000" w:themeColor="text1"/>
        </w:rPr>
      </w:pPr>
    </w:p>
    <w:p w14:paraId="4A7E7EC9"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11"/>
        <w:gridCol w:w="3151"/>
        <w:gridCol w:w="1527"/>
        <w:gridCol w:w="1723"/>
        <w:gridCol w:w="1877"/>
      </w:tblGrid>
      <w:tr w:rsidR="00C41A5F" w:rsidRPr="00C41A5F" w14:paraId="23807D7B" w14:textId="77777777" w:rsidTr="00214183">
        <w:trPr>
          <w:tblHeader/>
        </w:trPr>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D2D40F"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Initiated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5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1E4AFF"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Objective</w:t>
            </w:r>
          </w:p>
        </w:tc>
        <w:tc>
          <w:tcPr>
            <w:tcW w:w="7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2FE2BD"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71" w:type="pct"/>
            <w:tcBorders>
              <w:top w:val="single" w:sz="8" w:space="0" w:color="666666"/>
              <w:left w:val="single" w:sz="8" w:space="0" w:color="666666"/>
              <w:bottom w:val="single" w:sz="8" w:space="0" w:color="666666"/>
              <w:right w:val="single" w:sz="8" w:space="0" w:color="666666"/>
            </w:tcBorders>
            <w:vAlign w:val="center"/>
          </w:tcPr>
          <w:p w14:paraId="791A5F26"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9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C123A1"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Completed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4EAFFE28"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5A8EAF"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01/30/2022</w:t>
            </w:r>
          </w:p>
        </w:tc>
        <w:tc>
          <w:tcPr>
            <w:tcW w:w="15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208F7E"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Include measurements in performance plans for managers and supervisors to ensure religious accommodations are provided when appropriate.</w:t>
            </w:r>
          </w:p>
        </w:tc>
        <w:tc>
          <w:tcPr>
            <w:tcW w:w="7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2D85ED"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12/31/2024</w:t>
            </w:r>
          </w:p>
        </w:tc>
        <w:tc>
          <w:tcPr>
            <w:tcW w:w="871" w:type="pct"/>
            <w:tcBorders>
              <w:top w:val="single" w:sz="8" w:space="0" w:color="666666"/>
              <w:left w:val="single" w:sz="8" w:space="0" w:color="666666"/>
              <w:bottom w:val="single" w:sz="8" w:space="0" w:color="666666"/>
              <w:right w:val="single" w:sz="8" w:space="0" w:color="666666"/>
            </w:tcBorders>
          </w:tcPr>
          <w:p w14:paraId="2D77B4EF" w14:textId="77777777" w:rsidR="009942EA" w:rsidRPr="00C41A5F" w:rsidRDefault="009942EA" w:rsidP="00214183">
            <w:pPr>
              <w:spacing w:before="2" w:after="2"/>
              <w:rPr>
                <w:rFonts w:ascii="Times New Roman" w:hAnsi="Times New Roman" w:cs="Times New Roman"/>
                <w:color w:val="000000" w:themeColor="text1"/>
              </w:rPr>
            </w:pPr>
          </w:p>
          <w:p w14:paraId="6464F483" w14:textId="77777777" w:rsidR="009942EA" w:rsidRPr="00C41A5F" w:rsidRDefault="009942EA" w:rsidP="00214183">
            <w:pPr>
              <w:spacing w:before="2" w:after="2"/>
              <w:rPr>
                <w:rFonts w:ascii="Times New Roman" w:hAnsi="Times New Roman" w:cs="Times New Roman"/>
                <w:color w:val="000000" w:themeColor="text1"/>
              </w:rPr>
            </w:pPr>
          </w:p>
          <w:p w14:paraId="10052E91"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10/13/2023</w:t>
            </w:r>
          </w:p>
        </w:tc>
        <w:tc>
          <w:tcPr>
            <w:tcW w:w="9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D83683" w14:textId="77777777" w:rsidR="009942EA" w:rsidRPr="00C41A5F" w:rsidRDefault="009942EA" w:rsidP="00214183">
            <w:pPr>
              <w:spacing w:before="2" w:after="2"/>
              <w:rPr>
                <w:rFonts w:ascii="Times New Roman" w:hAnsi="Times New Roman" w:cs="Times New Roman"/>
                <w:color w:val="000000" w:themeColor="text1"/>
              </w:rPr>
            </w:pPr>
          </w:p>
        </w:tc>
      </w:tr>
    </w:tbl>
    <w:p w14:paraId="50B611B5" w14:textId="77777777" w:rsidR="009942EA" w:rsidRPr="00C41A5F" w:rsidRDefault="009942EA" w:rsidP="009942EA">
      <w:pPr>
        <w:spacing w:before="2" w:after="2"/>
        <w:outlineLvl w:val="2"/>
        <w:rPr>
          <w:rFonts w:ascii="Times New Roman" w:hAnsi="Times New Roman" w:cs="Times New Roman"/>
          <w:b/>
          <w:color w:val="000000" w:themeColor="text1"/>
        </w:rPr>
      </w:pPr>
    </w:p>
    <w:p w14:paraId="73D22A09"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40F163CE"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A3A0F1"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00621931"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6D25E5"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Performance Standards Address the Plan?</w:t>
            </w:r>
          </w:p>
          <w:p w14:paraId="4C53ABC4"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r>
      <w:tr w:rsidR="00C41A5F" w:rsidRPr="00C41A5F" w14:paraId="5F4DB19C"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8EBB5E"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09B6BD59"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8ABBA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C41A5F" w:rsidRPr="00C41A5F" w14:paraId="49E8599A"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A39380"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Director, Office of Human Resources</w:t>
            </w:r>
          </w:p>
        </w:tc>
        <w:tc>
          <w:tcPr>
            <w:tcW w:w="1823" w:type="pct"/>
            <w:tcBorders>
              <w:top w:val="single" w:sz="8" w:space="0" w:color="666666"/>
              <w:left w:val="single" w:sz="8" w:space="0" w:color="666666"/>
              <w:bottom w:val="single" w:sz="8" w:space="0" w:color="666666"/>
              <w:right w:val="single" w:sz="8" w:space="0" w:color="666666"/>
            </w:tcBorders>
          </w:tcPr>
          <w:p w14:paraId="185E6993"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Julie Berko</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04D83B"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C41A5F" w:rsidRPr="00C41A5F" w14:paraId="6E7D8B96"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C240AF"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Director, Workforce Relations Division, Office of Human Resources</w:t>
            </w:r>
          </w:p>
        </w:tc>
        <w:tc>
          <w:tcPr>
            <w:tcW w:w="1823" w:type="pct"/>
            <w:tcBorders>
              <w:top w:val="single" w:sz="8" w:space="0" w:color="666666"/>
              <w:left w:val="single" w:sz="8" w:space="0" w:color="666666"/>
              <w:bottom w:val="single" w:sz="8" w:space="0" w:color="666666"/>
              <w:right w:val="single" w:sz="8" w:space="0" w:color="666666"/>
            </w:tcBorders>
          </w:tcPr>
          <w:p w14:paraId="44386E50"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Deborah Coelho</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ECCCE7"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No</w:t>
            </w:r>
          </w:p>
        </w:tc>
      </w:tr>
      <w:tr w:rsidR="009942EA" w:rsidRPr="00C41A5F" w14:paraId="0057B4C1"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60F93E"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Acting Deputy Director, Office of Equity, Diversity, and Inclusion, Office of Human Resources</w:t>
            </w:r>
          </w:p>
        </w:tc>
        <w:tc>
          <w:tcPr>
            <w:tcW w:w="1823" w:type="pct"/>
            <w:tcBorders>
              <w:top w:val="single" w:sz="8" w:space="0" w:color="666666"/>
              <w:left w:val="single" w:sz="8" w:space="0" w:color="666666"/>
              <w:bottom w:val="single" w:sz="8" w:space="0" w:color="666666"/>
              <w:right w:val="single" w:sz="8" w:space="0" w:color="666666"/>
            </w:tcBorders>
          </w:tcPr>
          <w:p w14:paraId="6046B42F"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Kimberly Kirkpatrick</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7B6829"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bl>
    <w:p w14:paraId="3FBE0B02" w14:textId="77777777" w:rsidR="009942EA" w:rsidRPr="00C41A5F" w:rsidRDefault="009942EA" w:rsidP="009942EA">
      <w:pPr>
        <w:spacing w:before="2" w:after="2"/>
        <w:outlineLvl w:val="2"/>
        <w:rPr>
          <w:rFonts w:ascii="Times New Roman" w:hAnsi="Times New Roman" w:cs="Times New Roman"/>
          <w:b/>
          <w:color w:val="000000" w:themeColor="text1"/>
        </w:rPr>
      </w:pPr>
    </w:p>
    <w:p w14:paraId="78B91CB9" w14:textId="77777777" w:rsidR="009942EA" w:rsidRPr="00C41A5F" w:rsidRDefault="009942EA" w:rsidP="009942EA">
      <w:pPr>
        <w:spacing w:before="2" w:after="2"/>
        <w:outlineLvl w:val="2"/>
        <w:rPr>
          <w:rFonts w:ascii="Times New Roman" w:hAnsi="Times New Roman" w:cs="Times New Roman"/>
          <w:b/>
          <w:color w:val="000000" w:themeColor="text1"/>
        </w:rPr>
      </w:pPr>
    </w:p>
    <w:p w14:paraId="708FDAFE" w14:textId="77777777" w:rsidR="009942EA" w:rsidRPr="00C41A5F" w:rsidRDefault="009942EA" w:rsidP="009942EA">
      <w:pPr>
        <w:spacing w:before="2" w:after="2"/>
        <w:outlineLvl w:val="2"/>
        <w:rPr>
          <w:rFonts w:ascii="Times New Roman" w:hAnsi="Times New Roman" w:cs="Times New Roman"/>
          <w:b/>
          <w:color w:val="000000" w:themeColor="text1"/>
        </w:rPr>
      </w:pPr>
    </w:p>
    <w:p w14:paraId="59D130CB" w14:textId="77777777" w:rsidR="009942EA" w:rsidRPr="00C41A5F" w:rsidRDefault="009942EA" w:rsidP="009942EA">
      <w:pPr>
        <w:spacing w:before="2" w:after="2"/>
        <w:outlineLvl w:val="2"/>
        <w:rPr>
          <w:rFonts w:ascii="Times New Roman" w:hAnsi="Times New Roman" w:cs="Times New Roman"/>
          <w:b/>
          <w:color w:val="000000" w:themeColor="text1"/>
        </w:rPr>
      </w:pPr>
    </w:p>
    <w:p w14:paraId="4949B296" w14:textId="77777777" w:rsidR="009942EA" w:rsidRPr="00C41A5F" w:rsidRDefault="009942EA" w:rsidP="009942EA">
      <w:pPr>
        <w:spacing w:before="2" w:after="2"/>
        <w:outlineLvl w:val="2"/>
        <w:rPr>
          <w:rFonts w:ascii="Times New Roman" w:hAnsi="Times New Roman" w:cs="Times New Roman"/>
          <w:b/>
          <w:color w:val="000000" w:themeColor="text1"/>
        </w:rPr>
      </w:pPr>
    </w:p>
    <w:p w14:paraId="2B551257" w14:textId="77777777" w:rsidR="009942EA" w:rsidRPr="00C41A5F" w:rsidRDefault="009942EA" w:rsidP="009942EA">
      <w:pPr>
        <w:spacing w:before="2" w:after="2"/>
        <w:outlineLvl w:val="2"/>
        <w:rPr>
          <w:rFonts w:ascii="Times New Roman" w:hAnsi="Times New Roman" w:cs="Times New Roman"/>
          <w:b/>
          <w:color w:val="000000" w:themeColor="text1"/>
        </w:rPr>
      </w:pPr>
    </w:p>
    <w:p w14:paraId="79AD5204" w14:textId="77777777" w:rsidR="009942EA" w:rsidRPr="00C41A5F" w:rsidRDefault="009942EA" w:rsidP="009942EA">
      <w:pPr>
        <w:spacing w:before="2" w:after="2"/>
        <w:outlineLvl w:val="2"/>
        <w:rPr>
          <w:rFonts w:ascii="Times New Roman" w:hAnsi="Times New Roman" w:cs="Times New Roman"/>
          <w:b/>
          <w:color w:val="000000" w:themeColor="text1"/>
        </w:rPr>
      </w:pPr>
    </w:p>
    <w:p w14:paraId="09306F6C" w14:textId="77777777" w:rsidR="009942EA" w:rsidRPr="00C41A5F" w:rsidRDefault="009942EA" w:rsidP="009942EA">
      <w:pPr>
        <w:spacing w:before="2" w:after="2"/>
        <w:outlineLvl w:val="2"/>
        <w:rPr>
          <w:rFonts w:ascii="Times New Roman" w:hAnsi="Times New Roman" w:cs="Times New Roman"/>
          <w:b/>
          <w:color w:val="000000" w:themeColor="text1"/>
        </w:rPr>
      </w:pPr>
    </w:p>
    <w:p w14:paraId="222F4167" w14:textId="77777777" w:rsidR="009942EA" w:rsidRPr="00C41A5F" w:rsidRDefault="009942EA" w:rsidP="009942EA">
      <w:pPr>
        <w:spacing w:before="2" w:after="2"/>
        <w:outlineLvl w:val="2"/>
        <w:rPr>
          <w:rFonts w:ascii="Times New Roman" w:hAnsi="Times New Roman" w:cs="Times New Roman"/>
          <w:b/>
          <w:color w:val="000000" w:themeColor="text1"/>
        </w:rPr>
      </w:pPr>
    </w:p>
    <w:p w14:paraId="09ECC49E" w14:textId="77777777" w:rsidR="009942EA" w:rsidRPr="00C41A5F" w:rsidRDefault="009942EA" w:rsidP="009942EA">
      <w:pPr>
        <w:spacing w:before="2" w:after="2"/>
        <w:outlineLvl w:val="2"/>
        <w:rPr>
          <w:rFonts w:ascii="Times New Roman" w:hAnsi="Times New Roman" w:cs="Times New Roman"/>
          <w:b/>
          <w:color w:val="000000" w:themeColor="text1"/>
        </w:rPr>
      </w:pPr>
    </w:p>
    <w:p w14:paraId="5B3F9DB7"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Planned Activities Toward Completion of Objective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39"/>
        <w:gridCol w:w="3234"/>
        <w:gridCol w:w="1187"/>
        <w:gridCol w:w="1640"/>
        <w:gridCol w:w="2189"/>
      </w:tblGrid>
      <w:tr w:rsidR="00C41A5F" w:rsidRPr="00C41A5F" w14:paraId="5E5238C8" w14:textId="77777777" w:rsidTr="00214183">
        <w:trPr>
          <w:tblHeader/>
        </w:trPr>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9257CA"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635" w:type="pct"/>
            <w:tcBorders>
              <w:top w:val="single" w:sz="8" w:space="0" w:color="666666"/>
              <w:left w:val="single" w:sz="8" w:space="0" w:color="666666"/>
              <w:bottom w:val="single" w:sz="8" w:space="0" w:color="666666"/>
              <w:right w:val="single" w:sz="8" w:space="0" w:color="666666"/>
            </w:tcBorders>
            <w:vAlign w:val="center"/>
          </w:tcPr>
          <w:p w14:paraId="333E9FD9"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Planned Activities</w:t>
            </w:r>
          </w:p>
        </w:tc>
        <w:tc>
          <w:tcPr>
            <w:tcW w:w="600" w:type="pct"/>
            <w:tcBorders>
              <w:top w:val="single" w:sz="8" w:space="0" w:color="666666"/>
              <w:left w:val="single" w:sz="8" w:space="0" w:color="666666"/>
              <w:bottom w:val="single" w:sz="8" w:space="0" w:color="666666"/>
              <w:right w:val="single" w:sz="8" w:space="0" w:color="666666"/>
            </w:tcBorders>
          </w:tcPr>
          <w:p w14:paraId="04871BE8"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Sufficient Funding &amp; Staffing? </w:t>
            </w:r>
          </w:p>
          <w:p w14:paraId="4E463F1D"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F01F56"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EF2459"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Completion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397052D4"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593151"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12/31/2024</w:t>
            </w:r>
          </w:p>
        </w:tc>
        <w:tc>
          <w:tcPr>
            <w:tcW w:w="1635" w:type="pct"/>
            <w:tcBorders>
              <w:top w:val="single" w:sz="8" w:space="0" w:color="666666"/>
              <w:left w:val="single" w:sz="8" w:space="0" w:color="666666"/>
              <w:bottom w:val="single" w:sz="8" w:space="0" w:color="666666"/>
              <w:right w:val="single" w:sz="8" w:space="0" w:color="666666"/>
            </w:tcBorders>
            <w:vAlign w:val="center"/>
          </w:tcPr>
          <w:p w14:paraId="5FC5B00A"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EDI and OHR will coordinate on the inclusion of an element in managers/supervisors’ performance plans to ensure religious accommodations are provided when appropriate.</w:t>
            </w:r>
          </w:p>
        </w:tc>
        <w:tc>
          <w:tcPr>
            <w:tcW w:w="600" w:type="pct"/>
            <w:tcBorders>
              <w:top w:val="single" w:sz="8" w:space="0" w:color="666666"/>
              <w:left w:val="single" w:sz="8" w:space="0" w:color="666666"/>
              <w:bottom w:val="single" w:sz="8" w:space="0" w:color="666666"/>
              <w:right w:val="single" w:sz="8" w:space="0" w:color="666666"/>
            </w:tcBorders>
          </w:tcPr>
          <w:p w14:paraId="3DFF51A4" w14:textId="77777777" w:rsidR="009942EA" w:rsidRPr="00C41A5F" w:rsidRDefault="009942EA" w:rsidP="00214183">
            <w:pPr>
              <w:spacing w:before="2" w:after="2"/>
              <w:rPr>
                <w:rFonts w:ascii="Times New Roman" w:hAnsi="Times New Roman" w:cs="Times New Roman"/>
                <w:color w:val="000000" w:themeColor="text1"/>
              </w:rPr>
            </w:pPr>
          </w:p>
          <w:p w14:paraId="06EBCA89" w14:textId="77777777" w:rsidR="009942EA" w:rsidRPr="00C41A5F" w:rsidRDefault="009942EA" w:rsidP="00214183">
            <w:pPr>
              <w:spacing w:before="2" w:after="2"/>
              <w:rPr>
                <w:rFonts w:ascii="Times New Roman" w:hAnsi="Times New Roman" w:cs="Times New Roman"/>
                <w:color w:val="000000" w:themeColor="text1"/>
              </w:rPr>
            </w:pPr>
          </w:p>
          <w:p w14:paraId="1EC5A7F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C95911"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10/13/2023</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6AACB5" w14:textId="77777777" w:rsidR="009942EA" w:rsidRPr="00C41A5F" w:rsidRDefault="009942EA" w:rsidP="00214183">
            <w:pPr>
              <w:spacing w:before="2" w:after="2"/>
              <w:rPr>
                <w:rFonts w:ascii="Times New Roman" w:hAnsi="Times New Roman" w:cs="Times New Roman"/>
                <w:color w:val="000000" w:themeColor="text1"/>
              </w:rPr>
            </w:pPr>
          </w:p>
        </w:tc>
      </w:tr>
    </w:tbl>
    <w:p w14:paraId="252655E6" w14:textId="77777777" w:rsidR="009942EA" w:rsidRPr="00C41A5F" w:rsidRDefault="009942EA" w:rsidP="009942EA">
      <w:pPr>
        <w:spacing w:before="2" w:after="2"/>
        <w:outlineLvl w:val="2"/>
        <w:rPr>
          <w:rFonts w:ascii="Times New Roman" w:hAnsi="Times New Roman" w:cs="Times New Roman"/>
          <w:b/>
          <w:color w:val="000000" w:themeColor="text1"/>
        </w:rPr>
      </w:pPr>
    </w:p>
    <w:p w14:paraId="4ABA2BF3"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Report of Accomplishments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477"/>
      </w:tblGrid>
      <w:tr w:rsidR="00C41A5F" w:rsidRPr="00C41A5F" w14:paraId="6CCB2E22" w14:textId="77777777" w:rsidTr="00214183">
        <w:trPr>
          <w:trHeight w:val="485"/>
        </w:trPr>
        <w:tc>
          <w:tcPr>
            <w:tcW w:w="2508" w:type="dxa"/>
            <w:vAlign w:val="center"/>
          </w:tcPr>
          <w:p w14:paraId="6334E97C"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Fiscal Year</w:t>
            </w:r>
          </w:p>
        </w:tc>
        <w:tc>
          <w:tcPr>
            <w:tcW w:w="7477" w:type="dxa"/>
            <w:vAlign w:val="center"/>
          </w:tcPr>
          <w:p w14:paraId="7FEE1C93" w14:textId="77777777" w:rsidR="009942EA" w:rsidRPr="00C41A5F" w:rsidRDefault="009942EA" w:rsidP="00214183">
            <w:pPr>
              <w:spacing w:before="2" w:after="2"/>
              <w:jc w:val="center"/>
              <w:rPr>
                <w:rFonts w:ascii="Times New Roman" w:hAnsi="Times New Roman" w:cs="Times New Roman"/>
                <w:color w:val="000000" w:themeColor="text1"/>
              </w:rPr>
            </w:pPr>
            <w:r w:rsidRPr="00C41A5F">
              <w:rPr>
                <w:rFonts w:ascii="Times New Roman" w:hAnsi="Times New Roman" w:cs="Times New Roman"/>
                <w:b/>
                <w:color w:val="000000" w:themeColor="text1"/>
              </w:rPr>
              <w:t>Accomplishments</w:t>
            </w:r>
          </w:p>
        </w:tc>
      </w:tr>
      <w:tr w:rsidR="00C41A5F" w:rsidRPr="00C41A5F" w14:paraId="6F042A7A" w14:textId="77777777" w:rsidTr="00214183">
        <w:trPr>
          <w:trHeight w:val="530"/>
        </w:trPr>
        <w:tc>
          <w:tcPr>
            <w:tcW w:w="2508" w:type="dxa"/>
            <w:vAlign w:val="center"/>
          </w:tcPr>
          <w:p w14:paraId="49B5BC92"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2018</w:t>
            </w:r>
          </w:p>
        </w:tc>
        <w:tc>
          <w:tcPr>
            <w:tcW w:w="7477" w:type="dxa"/>
          </w:tcPr>
          <w:p w14:paraId="5C100E5F"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This is a new H plan and therefore NIH has no accomplishments to report currently.</w:t>
            </w:r>
          </w:p>
        </w:tc>
      </w:tr>
      <w:tr w:rsidR="00C41A5F" w:rsidRPr="00C41A5F" w14:paraId="37A57429" w14:textId="77777777" w:rsidTr="00214183">
        <w:trPr>
          <w:trHeight w:val="530"/>
        </w:trPr>
        <w:tc>
          <w:tcPr>
            <w:tcW w:w="2508" w:type="dxa"/>
            <w:vAlign w:val="center"/>
          </w:tcPr>
          <w:p w14:paraId="0DDE6D9B"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2019</w:t>
            </w:r>
          </w:p>
        </w:tc>
        <w:tc>
          <w:tcPr>
            <w:tcW w:w="7477" w:type="dxa"/>
          </w:tcPr>
          <w:p w14:paraId="291F7A59" w14:textId="633B3896"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 xml:space="preserve">EDI is working with DHHS to develop a </w:t>
            </w:r>
            <w:proofErr w:type="gramStart"/>
            <w:r w:rsidR="00963043" w:rsidRPr="00C41A5F">
              <w:rPr>
                <w:rFonts w:ascii="Times New Roman" w:hAnsi="Times New Roman" w:cs="Times New Roman"/>
                <w:color w:val="000000" w:themeColor="text1"/>
              </w:rPr>
              <w:t>D</w:t>
            </w:r>
            <w:r w:rsidRPr="00C41A5F">
              <w:rPr>
                <w:rFonts w:ascii="Times New Roman" w:hAnsi="Times New Roman" w:cs="Times New Roman"/>
                <w:color w:val="000000" w:themeColor="text1"/>
              </w:rPr>
              <w:t>epartment</w:t>
            </w:r>
            <w:proofErr w:type="gramEnd"/>
            <w:r w:rsidR="00963043" w:rsidRPr="00C41A5F">
              <w:rPr>
                <w:rFonts w:ascii="Times New Roman" w:hAnsi="Times New Roman" w:cs="Times New Roman"/>
                <w:color w:val="000000" w:themeColor="text1"/>
              </w:rPr>
              <w:t>-</w:t>
            </w:r>
            <w:r w:rsidRPr="00C41A5F">
              <w:rPr>
                <w:rFonts w:ascii="Times New Roman" w:hAnsi="Times New Roman" w:cs="Times New Roman"/>
                <w:color w:val="000000" w:themeColor="text1"/>
              </w:rPr>
              <w:t>wide policy, new PMAP Elements; as well as new procedures.</w:t>
            </w:r>
          </w:p>
        </w:tc>
      </w:tr>
      <w:tr w:rsidR="00C41A5F" w:rsidRPr="00C41A5F" w14:paraId="2BA0908B" w14:textId="77777777" w:rsidTr="00214183">
        <w:trPr>
          <w:trHeight w:val="530"/>
        </w:trPr>
        <w:tc>
          <w:tcPr>
            <w:tcW w:w="2508" w:type="dxa"/>
            <w:vAlign w:val="center"/>
          </w:tcPr>
          <w:p w14:paraId="61661BD7"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2020</w:t>
            </w:r>
          </w:p>
        </w:tc>
        <w:tc>
          <w:tcPr>
            <w:tcW w:w="7477" w:type="dxa"/>
          </w:tcPr>
          <w:p w14:paraId="2546E3DE"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Dates for planned activities have been modified as needed.</w:t>
            </w:r>
          </w:p>
        </w:tc>
      </w:tr>
      <w:tr w:rsidR="00C41A5F" w:rsidRPr="00C41A5F" w14:paraId="5D7421A8" w14:textId="77777777" w:rsidTr="00214183">
        <w:trPr>
          <w:trHeight w:val="530"/>
        </w:trPr>
        <w:tc>
          <w:tcPr>
            <w:tcW w:w="2508" w:type="dxa"/>
            <w:vAlign w:val="center"/>
          </w:tcPr>
          <w:p w14:paraId="49D5F69E"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2021</w:t>
            </w:r>
          </w:p>
        </w:tc>
        <w:tc>
          <w:tcPr>
            <w:tcW w:w="7477" w:type="dxa"/>
          </w:tcPr>
          <w:p w14:paraId="3062E83C"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This objective and the planned activities have been assessed and modified; dates have been modified as needed.</w:t>
            </w:r>
          </w:p>
        </w:tc>
      </w:tr>
      <w:tr w:rsidR="009942EA" w:rsidRPr="00C41A5F" w14:paraId="728EA741" w14:textId="77777777" w:rsidTr="00214183">
        <w:trPr>
          <w:trHeight w:val="530"/>
        </w:trPr>
        <w:tc>
          <w:tcPr>
            <w:tcW w:w="2508" w:type="dxa"/>
            <w:vAlign w:val="center"/>
          </w:tcPr>
          <w:p w14:paraId="4B3C1E65"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2022</w:t>
            </w:r>
          </w:p>
        </w:tc>
        <w:tc>
          <w:tcPr>
            <w:tcW w:w="7477" w:type="dxa"/>
          </w:tcPr>
          <w:p w14:paraId="5C66E5E7" w14:textId="3245A25C"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There was no activity 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 xml:space="preserve">22. Dates have been modified accordingly.  </w:t>
            </w:r>
          </w:p>
        </w:tc>
      </w:tr>
    </w:tbl>
    <w:p w14:paraId="65B36EBC" w14:textId="77777777" w:rsidR="009942EA" w:rsidRPr="00C41A5F" w:rsidRDefault="009942EA" w:rsidP="009942EA">
      <w:pPr>
        <w:spacing w:before="2" w:after="2"/>
        <w:rPr>
          <w:rFonts w:ascii="Times New Roman" w:hAnsi="Times New Roman" w:cs="Times New Roman"/>
          <w:color w:val="000000" w:themeColor="text1"/>
        </w:rPr>
      </w:pPr>
    </w:p>
    <w:p w14:paraId="2FAC0188" w14:textId="77777777" w:rsidR="009942EA" w:rsidRPr="00C41A5F" w:rsidRDefault="009942EA" w:rsidP="009942EA">
      <w:pPr>
        <w:spacing w:beforeLines="1" w:before="2" w:afterLines="1" w:after="2"/>
        <w:outlineLvl w:val="1"/>
        <w:rPr>
          <w:rFonts w:ascii="Times New Roman" w:eastAsia="Times New Roman" w:hAnsi="Times New Roman" w:cs="Times New Roman"/>
          <w:b/>
          <w:bCs/>
          <w:color w:val="000000" w:themeColor="text1"/>
          <w:sz w:val="24"/>
          <w:szCs w:val="24"/>
        </w:rPr>
      </w:pPr>
    </w:p>
    <w:p w14:paraId="74C39313" w14:textId="77777777" w:rsidR="009942EA" w:rsidRPr="00C41A5F" w:rsidRDefault="009942EA" w:rsidP="009942EA">
      <w:pPr>
        <w:rPr>
          <w:rFonts w:ascii="Times New Roman" w:eastAsia="Times New Roman" w:hAnsi="Times New Roman" w:cs="Times New Roman"/>
          <w:b/>
          <w:bCs/>
          <w:color w:val="000000" w:themeColor="text1"/>
          <w:sz w:val="24"/>
          <w:szCs w:val="24"/>
        </w:rPr>
      </w:pPr>
    </w:p>
    <w:p w14:paraId="0DEE237C"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03D40EF6"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rPr>
      </w:pPr>
      <w:r w:rsidRPr="00C41A5F">
        <w:rPr>
          <w:rFonts w:ascii="Times New Roman" w:eastAsia="Times New Roman" w:hAnsi="Times New Roman" w:cs="Times New Roman"/>
          <w:b/>
          <w:bCs/>
          <w:color w:val="000000" w:themeColor="text1"/>
        </w:rPr>
        <w:lastRenderedPageBreak/>
        <w:t>MD-715 – Part H</w:t>
      </w:r>
    </w:p>
    <w:p w14:paraId="794EAEB5"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rPr>
      </w:pPr>
      <w:r w:rsidRPr="00C41A5F">
        <w:rPr>
          <w:rFonts w:ascii="Times New Roman" w:eastAsia="Times New Roman" w:hAnsi="Times New Roman" w:cs="Times New Roman"/>
          <w:b/>
          <w:bCs/>
          <w:color w:val="000000" w:themeColor="text1"/>
        </w:rPr>
        <w:t xml:space="preserve"> Agency EEO Plans to Attain the Essential Elements of a Model EEO Program</w:t>
      </w:r>
    </w:p>
    <w:p w14:paraId="5A91508F" w14:textId="77777777" w:rsidR="009942EA" w:rsidRPr="00C41A5F" w:rsidRDefault="009942EA" w:rsidP="009942EA">
      <w:pPr>
        <w:spacing w:before="2" w:after="2"/>
        <w:outlineLvl w:val="2"/>
        <w:rPr>
          <w:rFonts w:ascii="Times New Roman" w:hAnsi="Times New Roman" w:cs="Times New Roman"/>
          <w:b/>
          <w:color w:val="000000" w:themeColor="text1"/>
        </w:rPr>
      </w:pPr>
    </w:p>
    <w:p w14:paraId="13CC7311"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C41A5F" w:rsidRPr="00C41A5F" w14:paraId="7BEA2CAC"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56702FB" w14:textId="77777777" w:rsidR="009942EA" w:rsidRPr="00C41A5F" w:rsidRDefault="009942EA" w:rsidP="00214183">
            <w:pPr>
              <w:spacing w:before="2" w:after="2"/>
              <w:contextualSpacing/>
              <w:rPr>
                <w:rFonts w:ascii="Times New Roman" w:hAnsi="Times New Roman" w:cs="Times New Roman"/>
                <w:color w:val="000000" w:themeColor="text1"/>
              </w:rPr>
            </w:pPr>
            <w:r w:rsidRPr="00C41A5F">
              <w:rPr>
                <w:rFonts w:ascii="Times New Roman" w:hAnsi="Times New Roman" w:cs="Times New Roman"/>
                <w:b/>
                <w:bCs/>
                <w:color w:val="000000" w:themeColor="text1"/>
              </w:rPr>
              <w:t>FY 2022 National Institutes of Health Plan C.</w:t>
            </w:r>
            <w:proofErr w:type="gramStart"/>
            <w:r w:rsidRPr="00C41A5F">
              <w:rPr>
                <w:rFonts w:ascii="Times New Roman" w:hAnsi="Times New Roman" w:cs="Times New Roman"/>
                <w:b/>
                <w:bCs/>
                <w:color w:val="000000" w:themeColor="text1"/>
              </w:rPr>
              <w:t>3.b.</w:t>
            </w:r>
            <w:proofErr w:type="gramEnd"/>
            <w:r w:rsidRPr="00C41A5F">
              <w:rPr>
                <w:rFonts w:ascii="Times New Roman" w:hAnsi="Times New Roman" w:cs="Times New Roman"/>
                <w:b/>
                <w:bCs/>
                <w:color w:val="000000" w:themeColor="text1"/>
              </w:rPr>
              <w:t>6</w:t>
            </w:r>
          </w:p>
        </w:tc>
      </w:tr>
      <w:tr w:rsidR="00C41A5F" w:rsidRPr="00C41A5F" w14:paraId="28B4B4F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C0CC5A"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6C7AED"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Brief Description of Program Deficiency</w:t>
            </w:r>
          </w:p>
        </w:tc>
      </w:tr>
      <w:tr w:rsidR="009942EA" w:rsidRPr="00C41A5F" w14:paraId="6AF128DF"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8EF332"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b/>
                <w:bCs/>
                <w:smallCaps/>
                <w:color w:val="000000" w:themeColor="text1"/>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1496FD"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NIH does not require rating officials to evaluate the performance of managers and supervisors based on the following activities: Provide disability accommodations when such accommodations do not cause an undue hardship.</w:t>
            </w:r>
          </w:p>
        </w:tc>
      </w:tr>
    </w:tbl>
    <w:p w14:paraId="40B9DF5C" w14:textId="77777777" w:rsidR="009942EA" w:rsidRPr="00C41A5F" w:rsidRDefault="009942EA" w:rsidP="009942EA">
      <w:pPr>
        <w:spacing w:before="2" w:after="2"/>
        <w:outlineLvl w:val="2"/>
        <w:rPr>
          <w:rFonts w:ascii="Times New Roman" w:hAnsi="Times New Roman" w:cs="Times New Roman"/>
          <w:b/>
          <w:color w:val="000000" w:themeColor="text1"/>
        </w:rPr>
      </w:pPr>
    </w:p>
    <w:p w14:paraId="35BAB001"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20"/>
        <w:gridCol w:w="2744"/>
        <w:gridCol w:w="1567"/>
        <w:gridCol w:w="1864"/>
        <w:gridCol w:w="1545"/>
      </w:tblGrid>
      <w:tr w:rsidR="00C41A5F" w:rsidRPr="00C41A5F" w14:paraId="577C48DE" w14:textId="77777777" w:rsidTr="00214183">
        <w:trPr>
          <w:tblHeader/>
        </w:trPr>
        <w:tc>
          <w:tcPr>
            <w:tcW w:w="8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FED933"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Initiated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4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DF5444"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Objective</w:t>
            </w:r>
          </w:p>
        </w:tc>
        <w:tc>
          <w:tcPr>
            <w:tcW w:w="83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B08D46"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998" w:type="pct"/>
            <w:tcBorders>
              <w:top w:val="single" w:sz="8" w:space="0" w:color="666666"/>
              <w:left w:val="single" w:sz="8" w:space="0" w:color="666666"/>
              <w:bottom w:val="single" w:sz="8" w:space="0" w:color="666666"/>
              <w:right w:val="single" w:sz="8" w:space="0" w:color="666666"/>
            </w:tcBorders>
            <w:vAlign w:val="center"/>
          </w:tcPr>
          <w:p w14:paraId="26285E5E"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B90EDE"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Date Completed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7F438F42" w14:textId="77777777" w:rsidTr="00214183">
        <w:tc>
          <w:tcPr>
            <w:tcW w:w="8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044DFB"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01/30/2022</w:t>
            </w:r>
          </w:p>
        </w:tc>
        <w:tc>
          <w:tcPr>
            <w:tcW w:w="14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306E25"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 xml:space="preserve">Include measurements in performance plans for managers and supervisors to ensure disability accommodations are provided absent an undue hardship.  </w:t>
            </w:r>
          </w:p>
        </w:tc>
        <w:tc>
          <w:tcPr>
            <w:tcW w:w="83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FE8B1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12/31/2024</w:t>
            </w:r>
          </w:p>
        </w:tc>
        <w:tc>
          <w:tcPr>
            <w:tcW w:w="998" w:type="pct"/>
            <w:tcBorders>
              <w:top w:val="single" w:sz="8" w:space="0" w:color="666666"/>
              <w:left w:val="single" w:sz="8" w:space="0" w:color="666666"/>
              <w:bottom w:val="single" w:sz="8" w:space="0" w:color="666666"/>
              <w:right w:val="single" w:sz="8" w:space="0" w:color="666666"/>
            </w:tcBorders>
          </w:tcPr>
          <w:p w14:paraId="1A2A9865" w14:textId="77777777" w:rsidR="009942EA" w:rsidRPr="00C41A5F" w:rsidRDefault="009942EA" w:rsidP="00214183">
            <w:pPr>
              <w:spacing w:before="2" w:after="2"/>
              <w:rPr>
                <w:rFonts w:ascii="Times New Roman" w:hAnsi="Times New Roman" w:cs="Times New Roman"/>
                <w:color w:val="000000" w:themeColor="text1"/>
              </w:rPr>
            </w:pPr>
          </w:p>
        </w:tc>
        <w:tc>
          <w:tcPr>
            <w:tcW w:w="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252684" w14:textId="77777777" w:rsidR="009942EA" w:rsidRPr="00C41A5F" w:rsidRDefault="009942EA" w:rsidP="00214183">
            <w:pPr>
              <w:spacing w:before="2" w:after="2"/>
              <w:rPr>
                <w:rFonts w:ascii="Times New Roman" w:hAnsi="Times New Roman" w:cs="Times New Roman"/>
                <w:color w:val="000000" w:themeColor="text1"/>
              </w:rPr>
            </w:pPr>
          </w:p>
        </w:tc>
      </w:tr>
    </w:tbl>
    <w:p w14:paraId="5DDBDA2D" w14:textId="77777777" w:rsidR="009942EA" w:rsidRPr="00C41A5F" w:rsidRDefault="009942EA" w:rsidP="009942EA">
      <w:pPr>
        <w:spacing w:before="2" w:after="2"/>
        <w:outlineLvl w:val="2"/>
        <w:rPr>
          <w:rFonts w:ascii="Times New Roman" w:hAnsi="Times New Roman" w:cs="Times New Roman"/>
          <w:b/>
          <w:color w:val="000000" w:themeColor="text1"/>
        </w:rPr>
      </w:pPr>
    </w:p>
    <w:p w14:paraId="564DCC49"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6D628108"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A2E17E"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0B15180"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907438"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Performance Standards Address the Plan?</w:t>
            </w:r>
          </w:p>
          <w:p w14:paraId="79C749AE"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r>
      <w:tr w:rsidR="00C41A5F" w:rsidRPr="00C41A5F" w14:paraId="28F48213"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FD149A"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660C4C28"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D2903F"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C41A5F" w:rsidRPr="00C41A5F" w14:paraId="3909BC95"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2EEDCB"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E655062"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C9BAA2"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C41A5F" w:rsidRPr="00C41A5F" w14:paraId="49B374E9"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9470E7"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Director, Workforce Relations Division,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ABC2069"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Deborah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345BD2"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r w:rsidR="009942EA" w:rsidRPr="00C41A5F" w14:paraId="1A58FB0F"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98DE8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 xml:space="preserve">Acting Deputy 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779D5FEA"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759EC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r>
    </w:tbl>
    <w:p w14:paraId="62A41BEE" w14:textId="77777777" w:rsidR="009942EA" w:rsidRPr="00C41A5F" w:rsidRDefault="009942EA" w:rsidP="009942EA">
      <w:pPr>
        <w:spacing w:before="2" w:after="2"/>
        <w:outlineLvl w:val="2"/>
        <w:rPr>
          <w:rFonts w:ascii="Times New Roman" w:hAnsi="Times New Roman" w:cs="Times New Roman"/>
          <w:b/>
          <w:color w:val="000000" w:themeColor="text1"/>
        </w:rPr>
      </w:pPr>
    </w:p>
    <w:p w14:paraId="4CD05D1D" w14:textId="77777777" w:rsidR="009942EA" w:rsidRPr="00C41A5F" w:rsidRDefault="009942EA" w:rsidP="009942EA">
      <w:pPr>
        <w:spacing w:before="2" w:after="2"/>
        <w:outlineLvl w:val="2"/>
        <w:rPr>
          <w:rFonts w:ascii="Times New Roman" w:hAnsi="Times New Roman" w:cs="Times New Roman"/>
          <w:b/>
          <w:color w:val="000000" w:themeColor="text1"/>
        </w:rPr>
      </w:pPr>
    </w:p>
    <w:p w14:paraId="709111B3" w14:textId="77777777" w:rsidR="009942EA" w:rsidRPr="00C41A5F" w:rsidRDefault="009942EA" w:rsidP="009942EA">
      <w:pPr>
        <w:spacing w:before="2" w:after="2"/>
        <w:outlineLvl w:val="2"/>
        <w:rPr>
          <w:rFonts w:ascii="Times New Roman" w:hAnsi="Times New Roman" w:cs="Times New Roman"/>
          <w:b/>
          <w:color w:val="000000" w:themeColor="text1"/>
        </w:rPr>
      </w:pPr>
    </w:p>
    <w:p w14:paraId="0860FD03" w14:textId="77777777" w:rsidR="009942EA" w:rsidRPr="00C41A5F" w:rsidRDefault="009942EA" w:rsidP="009942EA">
      <w:pPr>
        <w:spacing w:before="2" w:after="2"/>
        <w:outlineLvl w:val="2"/>
        <w:rPr>
          <w:rFonts w:ascii="Times New Roman" w:hAnsi="Times New Roman" w:cs="Times New Roman"/>
          <w:b/>
          <w:color w:val="000000" w:themeColor="text1"/>
        </w:rPr>
      </w:pPr>
    </w:p>
    <w:p w14:paraId="0BD70EAC" w14:textId="77777777" w:rsidR="009942EA" w:rsidRPr="00C41A5F" w:rsidRDefault="009942EA" w:rsidP="009942EA">
      <w:pPr>
        <w:spacing w:before="2" w:after="2"/>
        <w:outlineLvl w:val="2"/>
        <w:rPr>
          <w:rFonts w:ascii="Times New Roman" w:hAnsi="Times New Roman" w:cs="Times New Roman"/>
          <w:b/>
          <w:color w:val="000000" w:themeColor="text1"/>
        </w:rPr>
      </w:pPr>
    </w:p>
    <w:p w14:paraId="545A80E6" w14:textId="77777777" w:rsidR="009942EA" w:rsidRPr="00C41A5F" w:rsidRDefault="009942EA" w:rsidP="009942EA">
      <w:pPr>
        <w:spacing w:before="2" w:after="2"/>
        <w:outlineLvl w:val="2"/>
        <w:rPr>
          <w:rFonts w:ascii="Times New Roman" w:hAnsi="Times New Roman" w:cs="Times New Roman"/>
          <w:b/>
          <w:color w:val="000000" w:themeColor="text1"/>
        </w:rPr>
      </w:pPr>
    </w:p>
    <w:p w14:paraId="2F0FDC09" w14:textId="77777777" w:rsidR="009942EA" w:rsidRPr="00C41A5F" w:rsidRDefault="009942EA" w:rsidP="009942EA">
      <w:pPr>
        <w:spacing w:before="2" w:after="2"/>
        <w:outlineLvl w:val="2"/>
        <w:rPr>
          <w:rFonts w:ascii="Times New Roman" w:hAnsi="Times New Roman" w:cs="Times New Roman"/>
          <w:b/>
          <w:color w:val="000000" w:themeColor="text1"/>
        </w:rPr>
      </w:pPr>
    </w:p>
    <w:p w14:paraId="0E790F01" w14:textId="77777777" w:rsidR="009942EA" w:rsidRPr="00C41A5F" w:rsidRDefault="009942EA" w:rsidP="009942EA">
      <w:pPr>
        <w:spacing w:before="2" w:after="2"/>
        <w:outlineLvl w:val="2"/>
        <w:rPr>
          <w:rFonts w:ascii="Times New Roman" w:hAnsi="Times New Roman" w:cs="Times New Roman"/>
          <w:b/>
          <w:color w:val="000000" w:themeColor="text1"/>
        </w:rPr>
      </w:pPr>
    </w:p>
    <w:p w14:paraId="554142A6" w14:textId="77777777" w:rsidR="009942EA" w:rsidRPr="00C41A5F" w:rsidRDefault="009942EA" w:rsidP="009942EA">
      <w:pPr>
        <w:spacing w:before="2" w:after="2"/>
        <w:outlineLvl w:val="2"/>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4"/>
        <w:gridCol w:w="1186"/>
        <w:gridCol w:w="1640"/>
        <w:gridCol w:w="1640"/>
      </w:tblGrid>
      <w:tr w:rsidR="00C41A5F" w:rsidRPr="00C41A5F" w14:paraId="792DF67F"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A6B75E"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Target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6DD55B8D"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2D261839"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Sufficient Funding &amp; Staffing? </w:t>
            </w:r>
          </w:p>
          <w:p w14:paraId="297C210B"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 xml:space="preserve">(Yes or </w:t>
            </w:r>
            <w:proofErr w:type="gramStart"/>
            <w:r w:rsidRPr="00C41A5F">
              <w:rPr>
                <w:rFonts w:ascii="Times New Roman" w:hAnsi="Times New Roman" w:cs="Times New Roman"/>
                <w:b/>
                <w:bCs/>
                <w:color w:val="000000" w:themeColor="text1"/>
              </w:rPr>
              <w:t>No</w:t>
            </w:r>
            <w:proofErr w:type="gramEnd"/>
            <w:r w:rsidRPr="00C41A5F">
              <w:rPr>
                <w:rFonts w:ascii="Times New Roman" w:hAnsi="Times New Roman" w:cs="Times New Roman"/>
                <w:b/>
                <w:bCs/>
                <w:color w:val="000000" w:themeColor="text1"/>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0C70C6"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Modified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4F243C" w14:textId="77777777" w:rsidR="009942EA" w:rsidRPr="00C41A5F" w:rsidRDefault="009942EA" w:rsidP="00214183">
            <w:pPr>
              <w:spacing w:before="2" w:after="2"/>
              <w:jc w:val="center"/>
              <w:rPr>
                <w:rFonts w:ascii="Times New Roman" w:hAnsi="Times New Roman" w:cs="Times New Roman"/>
                <w:b/>
                <w:bCs/>
                <w:color w:val="000000" w:themeColor="text1"/>
              </w:rPr>
            </w:pPr>
            <w:r w:rsidRPr="00C41A5F">
              <w:rPr>
                <w:rFonts w:ascii="Times New Roman" w:hAnsi="Times New Roman" w:cs="Times New Roman"/>
                <w:b/>
                <w:bCs/>
                <w:color w:val="000000" w:themeColor="text1"/>
              </w:rPr>
              <w:t>Completion Date (mm/dd/</w:t>
            </w:r>
            <w:proofErr w:type="spellStart"/>
            <w:r w:rsidRPr="00C41A5F">
              <w:rPr>
                <w:rFonts w:ascii="Times New Roman" w:hAnsi="Times New Roman" w:cs="Times New Roman"/>
                <w:b/>
                <w:bCs/>
                <w:color w:val="000000" w:themeColor="text1"/>
              </w:rPr>
              <w:t>yyyy</w:t>
            </w:r>
            <w:proofErr w:type="spellEnd"/>
            <w:r w:rsidRPr="00C41A5F">
              <w:rPr>
                <w:rFonts w:ascii="Times New Roman" w:hAnsi="Times New Roman" w:cs="Times New Roman"/>
                <w:b/>
                <w:bCs/>
                <w:color w:val="000000" w:themeColor="text1"/>
              </w:rPr>
              <w:t>)</w:t>
            </w:r>
          </w:p>
        </w:tc>
      </w:tr>
      <w:tr w:rsidR="009942EA" w:rsidRPr="00C41A5F" w14:paraId="1B81A9AF"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566B22"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12/31/2024</w:t>
            </w:r>
          </w:p>
        </w:tc>
        <w:tc>
          <w:tcPr>
            <w:tcW w:w="1731" w:type="pct"/>
            <w:tcBorders>
              <w:top w:val="single" w:sz="8" w:space="0" w:color="666666"/>
              <w:left w:val="single" w:sz="8" w:space="0" w:color="666666"/>
              <w:bottom w:val="single" w:sz="8" w:space="0" w:color="666666"/>
              <w:right w:val="single" w:sz="8" w:space="0" w:color="666666"/>
            </w:tcBorders>
            <w:vAlign w:val="center"/>
          </w:tcPr>
          <w:p w14:paraId="5558E113"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EDI and OHR will coordinate on the inclusion of an element in managers/supervisor’s performance plans to ensure disability accommodations are provided when appropriate.</w:t>
            </w:r>
          </w:p>
        </w:tc>
        <w:tc>
          <w:tcPr>
            <w:tcW w:w="635" w:type="pct"/>
            <w:tcBorders>
              <w:top w:val="single" w:sz="8" w:space="0" w:color="666666"/>
              <w:left w:val="single" w:sz="8" w:space="0" w:color="666666"/>
              <w:bottom w:val="single" w:sz="8" w:space="0" w:color="666666"/>
              <w:right w:val="single" w:sz="8" w:space="0" w:color="666666"/>
            </w:tcBorders>
          </w:tcPr>
          <w:p w14:paraId="4DBF7B21" w14:textId="77777777" w:rsidR="009942EA" w:rsidRPr="00C41A5F" w:rsidRDefault="009942EA" w:rsidP="00214183">
            <w:pPr>
              <w:spacing w:before="2" w:after="2"/>
              <w:rPr>
                <w:rFonts w:ascii="Times New Roman" w:hAnsi="Times New Roman" w:cs="Times New Roman"/>
                <w:color w:val="000000" w:themeColor="text1"/>
              </w:rPr>
            </w:pPr>
          </w:p>
          <w:p w14:paraId="45E38A0A" w14:textId="77777777" w:rsidR="009942EA" w:rsidRPr="00C41A5F" w:rsidRDefault="009942EA" w:rsidP="00214183">
            <w:pPr>
              <w:spacing w:before="2" w:after="2"/>
              <w:rPr>
                <w:rFonts w:ascii="Times New Roman" w:hAnsi="Times New Roman" w:cs="Times New Roman"/>
                <w:color w:val="000000" w:themeColor="text1"/>
              </w:rPr>
            </w:pPr>
          </w:p>
          <w:p w14:paraId="45336E6F"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207921"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10/13/2023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D3DAE7" w14:textId="77777777" w:rsidR="009942EA" w:rsidRPr="00C41A5F" w:rsidRDefault="009942EA" w:rsidP="00214183">
            <w:pPr>
              <w:spacing w:before="2" w:after="2"/>
              <w:rPr>
                <w:rFonts w:ascii="Times New Roman" w:hAnsi="Times New Roman" w:cs="Times New Roman"/>
                <w:color w:val="000000" w:themeColor="text1"/>
              </w:rPr>
            </w:pPr>
          </w:p>
        </w:tc>
      </w:tr>
    </w:tbl>
    <w:p w14:paraId="58576947" w14:textId="77777777" w:rsidR="009942EA" w:rsidRPr="00C41A5F" w:rsidRDefault="009942EA" w:rsidP="009942EA">
      <w:pPr>
        <w:spacing w:before="2" w:after="2"/>
        <w:outlineLvl w:val="2"/>
        <w:rPr>
          <w:rFonts w:ascii="Times New Roman" w:hAnsi="Times New Roman" w:cs="Times New Roman"/>
          <w:b/>
          <w:color w:val="000000" w:themeColor="text1"/>
        </w:rPr>
      </w:pPr>
    </w:p>
    <w:p w14:paraId="2C6EA64E" w14:textId="77777777" w:rsidR="009942EA" w:rsidRPr="00C41A5F" w:rsidRDefault="009942EA" w:rsidP="009942EA">
      <w:pPr>
        <w:rPr>
          <w:rFonts w:ascii="Times New Roman" w:hAnsi="Times New Roman" w:cs="Times New Roman"/>
          <w:b/>
          <w:color w:val="000000" w:themeColor="text1"/>
        </w:rPr>
      </w:pPr>
      <w:r w:rsidRPr="00C41A5F">
        <w:rPr>
          <w:rFonts w:ascii="Times New Roman" w:hAnsi="Times New Roman" w:cs="Times New Roman"/>
          <w:b/>
          <w:color w:val="000000" w:themeColor="text1"/>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688652B3" w14:textId="77777777" w:rsidTr="00214183">
        <w:trPr>
          <w:trHeight w:val="485"/>
        </w:trPr>
        <w:tc>
          <w:tcPr>
            <w:tcW w:w="2508" w:type="dxa"/>
            <w:vAlign w:val="center"/>
          </w:tcPr>
          <w:p w14:paraId="2BEECC30"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Fiscal Year</w:t>
            </w:r>
          </w:p>
        </w:tc>
        <w:tc>
          <w:tcPr>
            <w:tcW w:w="6842" w:type="dxa"/>
            <w:vAlign w:val="center"/>
          </w:tcPr>
          <w:p w14:paraId="031C1CB7" w14:textId="77777777" w:rsidR="009942EA" w:rsidRPr="00C41A5F" w:rsidRDefault="009942EA" w:rsidP="00214183">
            <w:pPr>
              <w:spacing w:before="2" w:after="2"/>
              <w:jc w:val="center"/>
              <w:rPr>
                <w:rFonts w:ascii="Times New Roman" w:hAnsi="Times New Roman" w:cs="Times New Roman"/>
                <w:color w:val="000000" w:themeColor="text1"/>
              </w:rPr>
            </w:pPr>
            <w:r w:rsidRPr="00C41A5F">
              <w:rPr>
                <w:rFonts w:ascii="Times New Roman" w:hAnsi="Times New Roman" w:cs="Times New Roman"/>
                <w:b/>
                <w:color w:val="000000" w:themeColor="text1"/>
              </w:rPr>
              <w:t>Accomplishments</w:t>
            </w:r>
          </w:p>
        </w:tc>
      </w:tr>
      <w:tr w:rsidR="00C41A5F" w:rsidRPr="00C41A5F" w14:paraId="0F59C9EF" w14:textId="77777777" w:rsidTr="00214183">
        <w:trPr>
          <w:trHeight w:val="530"/>
        </w:trPr>
        <w:tc>
          <w:tcPr>
            <w:tcW w:w="2508" w:type="dxa"/>
            <w:vAlign w:val="center"/>
          </w:tcPr>
          <w:p w14:paraId="041F7C0B"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2018</w:t>
            </w:r>
          </w:p>
        </w:tc>
        <w:tc>
          <w:tcPr>
            <w:tcW w:w="6842" w:type="dxa"/>
          </w:tcPr>
          <w:p w14:paraId="46E6626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This is a new H plan and therefore, NIH has no accomplishments to report currently.</w:t>
            </w:r>
          </w:p>
        </w:tc>
      </w:tr>
      <w:tr w:rsidR="00C41A5F" w:rsidRPr="00C41A5F" w14:paraId="691E575B" w14:textId="77777777" w:rsidTr="00214183">
        <w:trPr>
          <w:trHeight w:val="530"/>
        </w:trPr>
        <w:tc>
          <w:tcPr>
            <w:tcW w:w="2508" w:type="dxa"/>
            <w:vAlign w:val="center"/>
          </w:tcPr>
          <w:p w14:paraId="02A4985D"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2019</w:t>
            </w:r>
          </w:p>
        </w:tc>
        <w:tc>
          <w:tcPr>
            <w:tcW w:w="6842" w:type="dxa"/>
          </w:tcPr>
          <w:p w14:paraId="7F75E6A5" w14:textId="71F6CFD8"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 xml:space="preserve">EDI is working with DHHS to develop a </w:t>
            </w:r>
            <w:proofErr w:type="gramStart"/>
            <w:r w:rsidR="00963043" w:rsidRPr="00C41A5F">
              <w:rPr>
                <w:rFonts w:ascii="Times New Roman" w:hAnsi="Times New Roman" w:cs="Times New Roman"/>
                <w:color w:val="000000" w:themeColor="text1"/>
              </w:rPr>
              <w:t>D</w:t>
            </w:r>
            <w:r w:rsidRPr="00C41A5F">
              <w:rPr>
                <w:rFonts w:ascii="Times New Roman" w:hAnsi="Times New Roman" w:cs="Times New Roman"/>
                <w:color w:val="000000" w:themeColor="text1"/>
              </w:rPr>
              <w:t>epartment</w:t>
            </w:r>
            <w:proofErr w:type="gramEnd"/>
            <w:r w:rsidRPr="00C41A5F">
              <w:rPr>
                <w:rFonts w:ascii="Times New Roman" w:hAnsi="Times New Roman" w:cs="Times New Roman"/>
                <w:color w:val="000000" w:themeColor="text1"/>
              </w:rPr>
              <w:t>-wide policy, new PMAP Elements; as well as new procedures.</w:t>
            </w:r>
          </w:p>
        </w:tc>
      </w:tr>
      <w:tr w:rsidR="00C41A5F" w:rsidRPr="00C41A5F" w14:paraId="08DB8BD0" w14:textId="77777777" w:rsidTr="00214183">
        <w:trPr>
          <w:trHeight w:val="530"/>
        </w:trPr>
        <w:tc>
          <w:tcPr>
            <w:tcW w:w="2508" w:type="dxa"/>
            <w:vAlign w:val="center"/>
          </w:tcPr>
          <w:p w14:paraId="4C0A21F0"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2020</w:t>
            </w:r>
          </w:p>
        </w:tc>
        <w:tc>
          <w:tcPr>
            <w:tcW w:w="6842" w:type="dxa"/>
          </w:tcPr>
          <w:p w14:paraId="3BC4D2E6"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Dates for planned activities have been modified as needed.</w:t>
            </w:r>
          </w:p>
        </w:tc>
      </w:tr>
      <w:tr w:rsidR="00C41A5F" w:rsidRPr="00C41A5F" w14:paraId="361C0266" w14:textId="77777777" w:rsidTr="00214183">
        <w:trPr>
          <w:trHeight w:val="530"/>
        </w:trPr>
        <w:tc>
          <w:tcPr>
            <w:tcW w:w="2508" w:type="dxa"/>
            <w:vAlign w:val="center"/>
          </w:tcPr>
          <w:p w14:paraId="698F5E43"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2021</w:t>
            </w:r>
          </w:p>
        </w:tc>
        <w:tc>
          <w:tcPr>
            <w:tcW w:w="6842" w:type="dxa"/>
          </w:tcPr>
          <w:p w14:paraId="3C2016EB" w14:textId="77777777"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This objective and the planned activities have been assessed and modified; dates have been modified as needed.</w:t>
            </w:r>
          </w:p>
        </w:tc>
      </w:tr>
      <w:tr w:rsidR="00C41A5F" w:rsidRPr="00C41A5F" w14:paraId="2E242522" w14:textId="77777777" w:rsidTr="00214183">
        <w:trPr>
          <w:trHeight w:val="530"/>
        </w:trPr>
        <w:tc>
          <w:tcPr>
            <w:tcW w:w="2508" w:type="dxa"/>
            <w:vAlign w:val="center"/>
          </w:tcPr>
          <w:p w14:paraId="6B94D267" w14:textId="77777777" w:rsidR="009942EA" w:rsidRPr="00C41A5F" w:rsidRDefault="009942EA" w:rsidP="00214183">
            <w:pPr>
              <w:spacing w:before="2" w:after="2"/>
              <w:jc w:val="center"/>
              <w:rPr>
                <w:rFonts w:ascii="Times New Roman" w:hAnsi="Times New Roman" w:cs="Times New Roman"/>
                <w:b/>
                <w:color w:val="000000" w:themeColor="text1"/>
              </w:rPr>
            </w:pPr>
            <w:r w:rsidRPr="00C41A5F">
              <w:rPr>
                <w:rFonts w:ascii="Times New Roman" w:hAnsi="Times New Roman" w:cs="Times New Roman"/>
                <w:b/>
                <w:color w:val="000000" w:themeColor="text1"/>
              </w:rPr>
              <w:t>2022</w:t>
            </w:r>
          </w:p>
        </w:tc>
        <w:tc>
          <w:tcPr>
            <w:tcW w:w="6842" w:type="dxa"/>
          </w:tcPr>
          <w:p w14:paraId="4758A0F8" w14:textId="559CF6FD" w:rsidR="009942EA" w:rsidRPr="00C41A5F" w:rsidRDefault="009942EA" w:rsidP="00214183">
            <w:pPr>
              <w:spacing w:before="2" w:after="2"/>
              <w:rPr>
                <w:rFonts w:ascii="Times New Roman" w:hAnsi="Times New Roman" w:cs="Times New Roman"/>
                <w:color w:val="000000" w:themeColor="text1"/>
              </w:rPr>
            </w:pPr>
            <w:r w:rsidRPr="00C41A5F">
              <w:rPr>
                <w:rFonts w:ascii="Times New Roman" w:hAnsi="Times New Roman" w:cs="Times New Roman"/>
                <w:color w:val="000000" w:themeColor="text1"/>
              </w:rPr>
              <w:t>There was no activity in FY</w:t>
            </w:r>
            <w:r w:rsidR="00311A22" w:rsidRPr="00C41A5F">
              <w:rPr>
                <w:rFonts w:ascii="Times New Roman" w:hAnsi="Times New Roman" w:cs="Times New Roman"/>
                <w:color w:val="000000" w:themeColor="text1"/>
              </w:rPr>
              <w:t xml:space="preserve"> 20</w:t>
            </w:r>
            <w:r w:rsidRPr="00C41A5F">
              <w:rPr>
                <w:rFonts w:ascii="Times New Roman" w:hAnsi="Times New Roman" w:cs="Times New Roman"/>
                <w:color w:val="000000" w:themeColor="text1"/>
              </w:rPr>
              <w:t>22. Dates have been modified accordingly.</w:t>
            </w:r>
          </w:p>
        </w:tc>
      </w:tr>
    </w:tbl>
    <w:p w14:paraId="3BB1576D"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1D73D4C7"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7FB6AA82"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1DB843B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410AEBD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 </w:t>
      </w:r>
    </w:p>
    <w:tbl>
      <w:tblPr>
        <w:tblW w:w="534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19"/>
        <w:gridCol w:w="7528"/>
      </w:tblGrid>
      <w:tr w:rsidR="00C41A5F" w:rsidRPr="00C41A5F" w14:paraId="27BF19AC"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B069CED" w14:textId="77777777" w:rsidR="009942EA" w:rsidRPr="00C41A5F" w:rsidRDefault="009942EA" w:rsidP="00214183">
            <w:pPr>
              <w:spacing w:before="2" w:after="2"/>
              <w:contextualSpacing/>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3.b.</w:t>
            </w:r>
            <w:proofErr w:type="gramEnd"/>
            <w:r w:rsidRPr="00C41A5F">
              <w:rPr>
                <w:rFonts w:ascii="Times New Roman" w:hAnsi="Times New Roman" w:cs="Times New Roman"/>
                <w:b/>
                <w:bCs/>
                <w:color w:val="000000" w:themeColor="text1"/>
                <w:sz w:val="24"/>
                <w:szCs w:val="24"/>
              </w:rPr>
              <w:t>7</w:t>
            </w:r>
          </w:p>
        </w:tc>
      </w:tr>
      <w:tr w:rsidR="00C41A5F" w:rsidRPr="00C41A5F" w14:paraId="0215B7DF"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blHeader/>
        </w:trPr>
        <w:tc>
          <w:tcPr>
            <w:tcW w:w="12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48B2B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FC675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2643B820"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rPr>
        <w:tc>
          <w:tcPr>
            <w:tcW w:w="12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3BA72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Integration of EEO into the agency’s Strategic Mission</w:t>
            </w:r>
          </w:p>
        </w:tc>
        <w:tc>
          <w:tcPr>
            <w:tcW w:w="37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874A8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does not require rating officials to evaluate the performance of managers and supervisors based on the following activities: Support the EEO program in identifying and removing barriers to equal opportunity.</w:t>
            </w:r>
          </w:p>
        </w:tc>
      </w:tr>
    </w:tbl>
    <w:p w14:paraId="0EFB603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CA80257"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343"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94"/>
        <w:gridCol w:w="2968"/>
        <w:gridCol w:w="1709"/>
        <w:gridCol w:w="1711"/>
        <w:gridCol w:w="1799"/>
      </w:tblGrid>
      <w:tr w:rsidR="00C41A5F" w:rsidRPr="00C41A5F" w14:paraId="20E7C129" w14:textId="77777777" w:rsidTr="00214183">
        <w:trPr>
          <w:tblHeader/>
        </w:trPr>
        <w:tc>
          <w:tcPr>
            <w:tcW w:w="8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6E98F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EE77D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7883F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57" w:type="pct"/>
            <w:tcBorders>
              <w:top w:val="single" w:sz="8" w:space="0" w:color="666666"/>
              <w:left w:val="single" w:sz="8" w:space="0" w:color="666666"/>
              <w:bottom w:val="single" w:sz="8" w:space="0" w:color="666666"/>
              <w:right w:val="single" w:sz="8" w:space="0" w:color="666666"/>
            </w:tcBorders>
            <w:vAlign w:val="center"/>
          </w:tcPr>
          <w:p w14:paraId="1E6A92A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893CA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1810C1C1" w14:textId="77777777" w:rsidTr="00214183">
        <w:tc>
          <w:tcPr>
            <w:tcW w:w="8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E9FF4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01/30/2022</w:t>
            </w:r>
          </w:p>
        </w:tc>
        <w:tc>
          <w:tcPr>
            <w:tcW w:w="148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F27E1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Include measurements in performance plans for managers and supervisors to support in identifying and removing employment barriers for equal opportunity.</w:t>
            </w:r>
            <w:r w:rsidRPr="00C41A5F">
              <w:rPr>
                <w:rFonts w:ascii="Times New Roman" w:hAnsi="Times New Roman" w:cs="Times New Roman"/>
                <w:color w:val="000000" w:themeColor="text1"/>
                <w:sz w:val="24"/>
                <w:szCs w:val="24"/>
                <w:highlight w:val="yellow"/>
              </w:rPr>
              <w:t xml:space="preserve">  </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DCF12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857" w:type="pct"/>
            <w:tcBorders>
              <w:top w:val="single" w:sz="8" w:space="0" w:color="666666"/>
              <w:left w:val="single" w:sz="8" w:space="0" w:color="666666"/>
              <w:bottom w:val="single" w:sz="8" w:space="0" w:color="666666"/>
              <w:right w:val="single" w:sz="8" w:space="0" w:color="666666"/>
            </w:tcBorders>
          </w:tcPr>
          <w:p w14:paraId="501D58F6"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9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ABAE6"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55E5C56E"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6AD3EF4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343"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2585"/>
      </w:tblGrid>
      <w:tr w:rsidR="00C41A5F" w:rsidRPr="00C41A5F" w14:paraId="45CD056C" w14:textId="77777777" w:rsidTr="00214183">
        <w:trPr>
          <w:tblHeader/>
        </w:trPr>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8EE98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806" w:type="pct"/>
            <w:tcBorders>
              <w:top w:val="single" w:sz="8" w:space="0" w:color="666666"/>
              <w:left w:val="single" w:sz="8" w:space="0" w:color="666666"/>
              <w:bottom w:val="single" w:sz="8" w:space="0" w:color="666666"/>
              <w:right w:val="single" w:sz="8" w:space="0" w:color="666666"/>
            </w:tcBorders>
            <w:vAlign w:val="center"/>
          </w:tcPr>
          <w:p w14:paraId="08A1DA8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4A2C6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6C95B1A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7143AD6A"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55CB1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06" w:type="pct"/>
            <w:tcBorders>
              <w:top w:val="single" w:sz="8" w:space="0" w:color="666666"/>
              <w:left w:val="single" w:sz="8" w:space="0" w:color="666666"/>
              <w:bottom w:val="single" w:sz="8" w:space="0" w:color="666666"/>
              <w:right w:val="single" w:sz="8" w:space="0" w:color="666666"/>
            </w:tcBorders>
          </w:tcPr>
          <w:p w14:paraId="275CF67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6712A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06CE3F3D"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60BB6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Office of Human Resources</w:t>
            </w:r>
          </w:p>
        </w:tc>
        <w:tc>
          <w:tcPr>
            <w:tcW w:w="1806" w:type="pct"/>
            <w:tcBorders>
              <w:top w:val="single" w:sz="8" w:space="0" w:color="666666"/>
              <w:left w:val="single" w:sz="8" w:space="0" w:color="666666"/>
              <w:bottom w:val="single" w:sz="8" w:space="0" w:color="666666"/>
              <w:right w:val="single" w:sz="8" w:space="0" w:color="666666"/>
            </w:tcBorders>
          </w:tcPr>
          <w:p w14:paraId="3602876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Berko</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10851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47A2C9CC"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5CBB0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Deputy Director, Office if Equity, Diversity, and Inclusion</w:t>
            </w:r>
          </w:p>
        </w:tc>
        <w:tc>
          <w:tcPr>
            <w:tcW w:w="1806" w:type="pct"/>
            <w:tcBorders>
              <w:top w:val="single" w:sz="8" w:space="0" w:color="666666"/>
              <w:left w:val="single" w:sz="8" w:space="0" w:color="666666"/>
              <w:bottom w:val="single" w:sz="8" w:space="0" w:color="666666"/>
              <w:right w:val="single" w:sz="8" w:space="0" w:color="666666"/>
            </w:tcBorders>
          </w:tcPr>
          <w:p w14:paraId="4D7F303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6A7F4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9942EA" w:rsidRPr="00C41A5F" w14:paraId="67F22A64"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24779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Diversity, and Inclusion Division, Office of Equity, Diversity, and Inclusion</w:t>
            </w:r>
          </w:p>
        </w:tc>
        <w:tc>
          <w:tcPr>
            <w:tcW w:w="1806" w:type="pct"/>
            <w:tcBorders>
              <w:top w:val="single" w:sz="8" w:space="0" w:color="666666"/>
              <w:left w:val="single" w:sz="8" w:space="0" w:color="666666"/>
              <w:bottom w:val="single" w:sz="8" w:space="0" w:color="666666"/>
              <w:right w:val="single" w:sz="8" w:space="0" w:color="666666"/>
            </w:tcBorders>
          </w:tcPr>
          <w:p w14:paraId="510DC07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9C72F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505129E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4C23CA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3A9D4DB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7BA5F657"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B8C7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1909B94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2514D9A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2BEE390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0F84B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62FD8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4AA2F426"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E86BE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1731" w:type="pct"/>
            <w:tcBorders>
              <w:top w:val="single" w:sz="8" w:space="0" w:color="666666"/>
              <w:left w:val="single" w:sz="8" w:space="0" w:color="666666"/>
              <w:bottom w:val="single" w:sz="8" w:space="0" w:color="666666"/>
              <w:right w:val="single" w:sz="8" w:space="0" w:color="666666"/>
            </w:tcBorders>
            <w:vAlign w:val="center"/>
          </w:tcPr>
          <w:p w14:paraId="77815AE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Coordinate the inclusion of an element in managers/supervisor’s performance plans to support in identifying and removing employment barriers for equal opportunity.  </w:t>
            </w:r>
          </w:p>
        </w:tc>
        <w:tc>
          <w:tcPr>
            <w:tcW w:w="635" w:type="pct"/>
            <w:tcBorders>
              <w:top w:val="single" w:sz="8" w:space="0" w:color="666666"/>
              <w:left w:val="single" w:sz="8" w:space="0" w:color="666666"/>
              <w:bottom w:val="single" w:sz="8" w:space="0" w:color="666666"/>
              <w:right w:val="single" w:sz="8" w:space="0" w:color="666666"/>
            </w:tcBorders>
          </w:tcPr>
          <w:p w14:paraId="38896121" w14:textId="77777777" w:rsidR="009942EA" w:rsidRPr="00C41A5F" w:rsidRDefault="009942EA" w:rsidP="00214183">
            <w:pPr>
              <w:spacing w:before="2" w:after="2"/>
              <w:rPr>
                <w:rFonts w:ascii="Times New Roman" w:hAnsi="Times New Roman" w:cs="Times New Roman"/>
                <w:color w:val="000000" w:themeColor="text1"/>
                <w:sz w:val="24"/>
                <w:szCs w:val="24"/>
              </w:rPr>
            </w:pPr>
          </w:p>
          <w:p w14:paraId="096009BB"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461FD23"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E38F60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42CA2C"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52E835"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687D26C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4466DE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7DB051DC" w14:textId="77777777" w:rsidTr="00214183">
        <w:trPr>
          <w:trHeight w:val="485"/>
        </w:trPr>
        <w:tc>
          <w:tcPr>
            <w:tcW w:w="2508" w:type="dxa"/>
            <w:vAlign w:val="center"/>
          </w:tcPr>
          <w:p w14:paraId="3CF1F75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2" w:type="dxa"/>
            <w:vAlign w:val="center"/>
          </w:tcPr>
          <w:p w14:paraId="29AA19E6"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342F4C17" w14:textId="77777777" w:rsidTr="00214183">
        <w:trPr>
          <w:trHeight w:val="530"/>
        </w:trPr>
        <w:tc>
          <w:tcPr>
            <w:tcW w:w="2508" w:type="dxa"/>
            <w:vAlign w:val="center"/>
          </w:tcPr>
          <w:p w14:paraId="704165CC"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2" w:type="dxa"/>
          </w:tcPr>
          <w:p w14:paraId="17EB2D2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3ACEBDFE" w14:textId="77777777" w:rsidTr="00214183">
        <w:trPr>
          <w:trHeight w:val="530"/>
        </w:trPr>
        <w:tc>
          <w:tcPr>
            <w:tcW w:w="2508" w:type="dxa"/>
            <w:vAlign w:val="center"/>
          </w:tcPr>
          <w:p w14:paraId="1586E6EC"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2" w:type="dxa"/>
          </w:tcPr>
          <w:p w14:paraId="7355BA08" w14:textId="0C235A0E"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is working with DHHS to develop a </w:t>
            </w:r>
            <w:r w:rsidR="00963043" w:rsidRPr="00C41A5F">
              <w:rPr>
                <w:rFonts w:ascii="Times New Roman" w:hAnsi="Times New Roman" w:cs="Times New Roman"/>
                <w:color w:val="000000" w:themeColor="text1"/>
                <w:sz w:val="24"/>
                <w:szCs w:val="24"/>
              </w:rPr>
              <w:t>D</w:t>
            </w:r>
            <w:r w:rsidR="00FE1E15" w:rsidRPr="00C41A5F">
              <w:rPr>
                <w:rFonts w:ascii="Times New Roman" w:hAnsi="Times New Roman" w:cs="Times New Roman"/>
                <w:color w:val="000000" w:themeColor="text1"/>
                <w:sz w:val="24"/>
                <w:szCs w:val="24"/>
              </w:rPr>
              <w:t>HHS</w:t>
            </w:r>
            <w:r w:rsidR="00963043"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wide policy, new PMAP </w:t>
            </w:r>
            <w:r w:rsidR="00FE1E15" w:rsidRPr="00C41A5F">
              <w:rPr>
                <w:rFonts w:ascii="Times New Roman" w:hAnsi="Times New Roman" w:cs="Times New Roman"/>
                <w:color w:val="000000" w:themeColor="text1"/>
                <w:sz w:val="24"/>
                <w:szCs w:val="24"/>
              </w:rPr>
              <w:t>e</w:t>
            </w:r>
            <w:r w:rsidRPr="00C41A5F">
              <w:rPr>
                <w:rFonts w:ascii="Times New Roman" w:hAnsi="Times New Roman" w:cs="Times New Roman"/>
                <w:color w:val="000000" w:themeColor="text1"/>
                <w:sz w:val="24"/>
                <w:szCs w:val="24"/>
              </w:rPr>
              <w:t>lements</w:t>
            </w:r>
            <w:r w:rsidR="00FE1E15"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as well as new procedures.</w:t>
            </w:r>
          </w:p>
        </w:tc>
      </w:tr>
      <w:tr w:rsidR="00C41A5F" w:rsidRPr="00C41A5F" w14:paraId="12F731E3" w14:textId="77777777" w:rsidTr="00214183">
        <w:trPr>
          <w:trHeight w:val="530"/>
        </w:trPr>
        <w:tc>
          <w:tcPr>
            <w:tcW w:w="2508" w:type="dxa"/>
            <w:vAlign w:val="center"/>
          </w:tcPr>
          <w:p w14:paraId="285B812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2" w:type="dxa"/>
          </w:tcPr>
          <w:p w14:paraId="5975B03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7503B94E" w14:textId="77777777" w:rsidTr="00214183">
        <w:trPr>
          <w:trHeight w:val="530"/>
        </w:trPr>
        <w:tc>
          <w:tcPr>
            <w:tcW w:w="2508" w:type="dxa"/>
            <w:vAlign w:val="center"/>
          </w:tcPr>
          <w:p w14:paraId="3041928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2" w:type="dxa"/>
          </w:tcPr>
          <w:p w14:paraId="5E9E2BD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objective and the planned activities have been assessed and modified; dates have been modified as needed.</w:t>
            </w:r>
          </w:p>
        </w:tc>
      </w:tr>
      <w:tr w:rsidR="00816F6D" w:rsidRPr="00C41A5F" w14:paraId="2E380776" w14:textId="77777777" w:rsidTr="00214183">
        <w:trPr>
          <w:trHeight w:val="530"/>
        </w:trPr>
        <w:tc>
          <w:tcPr>
            <w:tcW w:w="2508" w:type="dxa"/>
            <w:vAlign w:val="center"/>
          </w:tcPr>
          <w:p w14:paraId="2AE8D10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6842" w:type="dxa"/>
          </w:tcPr>
          <w:p w14:paraId="40A71451" w14:textId="37BD57A4"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C</w:t>
            </w:r>
            <w:r w:rsidR="00DC3F8F" w:rsidRPr="00C41A5F">
              <w:rPr>
                <w:rFonts w:ascii="Times New Roman" w:hAnsi="Times New Roman" w:cs="Times New Roman"/>
                <w:color w:val="000000" w:themeColor="text1"/>
                <w:sz w:val="24"/>
                <w:szCs w:val="24"/>
              </w:rPr>
              <w:t xml:space="preserve">alendar </w:t>
            </w:r>
            <w:r w:rsidRPr="00C41A5F">
              <w:rPr>
                <w:rFonts w:ascii="Times New Roman" w:hAnsi="Times New Roman" w:cs="Times New Roman"/>
                <w:color w:val="000000" w:themeColor="text1"/>
                <w:sz w:val="24"/>
                <w:szCs w:val="24"/>
              </w:rPr>
              <w:t>Y</w:t>
            </w:r>
            <w:r w:rsidR="00DC3F8F" w:rsidRPr="00C41A5F">
              <w:rPr>
                <w:rFonts w:ascii="Times New Roman" w:hAnsi="Times New Roman" w:cs="Times New Roman"/>
                <w:color w:val="000000" w:themeColor="text1"/>
                <w:sz w:val="24"/>
                <w:szCs w:val="24"/>
              </w:rPr>
              <w:t>ear</w:t>
            </w:r>
            <w:r w:rsidR="00311A2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2022 managers/supervisor’s performance plans contained language specific to utilizing NIH resources to actively identify and dismantle any policies and practices that cause or enable inequities in the NIH workforce or the NIH-funded biomedical research community.</w:t>
            </w:r>
          </w:p>
          <w:p w14:paraId="64C3320D" w14:textId="77777777" w:rsidR="009942EA" w:rsidRPr="00C41A5F" w:rsidRDefault="009942EA" w:rsidP="00214183">
            <w:pPr>
              <w:spacing w:before="2" w:after="2"/>
              <w:rPr>
                <w:rFonts w:ascii="Times New Roman" w:hAnsi="Times New Roman" w:cs="Times New Roman"/>
                <w:color w:val="000000" w:themeColor="text1"/>
                <w:sz w:val="24"/>
                <w:szCs w:val="24"/>
              </w:rPr>
            </w:pPr>
          </w:p>
          <w:p w14:paraId="2F6419A1" w14:textId="43428B86"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issued a revised PMAP Policy November 22, 2022; effective January 1, 2023.  NIH will comply with the revised policy.  NIH is in the process of developing and communicating to employees on the goals, initiatives, and priorities to be used in developing 2023 performance plans.</w:t>
            </w:r>
          </w:p>
        </w:tc>
      </w:tr>
    </w:tbl>
    <w:p w14:paraId="44532771" w14:textId="77777777" w:rsidR="00E87E38" w:rsidRPr="00C41A5F" w:rsidRDefault="00E87E38" w:rsidP="009942EA">
      <w:pPr>
        <w:tabs>
          <w:tab w:val="left" w:pos="525"/>
        </w:tabs>
        <w:rPr>
          <w:rFonts w:ascii="Times New Roman" w:hAnsi="Times New Roman" w:cs="Times New Roman"/>
          <w:color w:val="000000" w:themeColor="text1"/>
          <w:sz w:val="24"/>
          <w:szCs w:val="24"/>
        </w:rPr>
      </w:pPr>
    </w:p>
    <w:p w14:paraId="368308C5" w14:textId="2BF07F5F" w:rsidR="009942EA" w:rsidRPr="00C41A5F" w:rsidRDefault="009942EA" w:rsidP="009942EA">
      <w:pPr>
        <w:tabs>
          <w:tab w:val="left" w:pos="525"/>
        </w:tabs>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For Managers/Supervisors &amp; Team Leaders </w:t>
      </w:r>
    </w:p>
    <w:p w14:paraId="5BF42B4E" w14:textId="5667CAC8"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Promote EEO, Civility, and equity for underserved groups including but not limited to racial and ethnic minorities, sexual and gender minorities, individuals with disabilities and women at NIH, the Institutes and Centers, and in the Extramural Research Community* as evidenced by actions/outcomes that: Demonstrate support for diversity, equity, inclusion, and accessibility efforts at NIH and within the work unit by actively supporting the implementation of strategies to increase inclusivity and diversity with the NIH enterprise. Promote IC-specific Racial and Ethnic Equity Plans and encourage employee participation in IC and NIH DEIA initiatives. Utilize NIH resources to actively identify and dismantle any policies and practices that cause or enable inequities in the NIH workforce or the NIH-funded biomedical research community. Demonstrate support for and compliance with the updated Manual Chapter 1311: Preventing and Addressing Harassment and Inappropriate Conduct (https://policymanual.nih.gov/1311) by 1) consistently working to prevent and address harassment and inappropriate conduct in the workplace, promoting a safe and civil organizational culture, and creating an environment where all individuals are treated with respect and dignity; 2) promptly reporting any alleged harassment to the Civil program; 3) actively supporting the implementation of your IC-specific Anti-Harassment policy; and 4) consistently communicating in a manner that promotes and facilitates a safe and civil organizational culture. *</w:t>
      </w:r>
      <w:proofErr w:type="gramStart"/>
      <w:r w:rsidRPr="00C41A5F">
        <w:rPr>
          <w:rFonts w:ascii="Times New Roman" w:hAnsi="Times New Roman" w:cs="Times New Roman"/>
          <w:color w:val="000000" w:themeColor="text1"/>
          <w:sz w:val="24"/>
          <w:szCs w:val="24"/>
        </w:rPr>
        <w:t>where</w:t>
      </w:r>
      <w:proofErr w:type="gramEnd"/>
      <w:r w:rsidRPr="00C41A5F">
        <w:rPr>
          <w:rFonts w:ascii="Times New Roman" w:hAnsi="Times New Roman" w:cs="Times New Roman"/>
          <w:color w:val="000000" w:themeColor="text1"/>
          <w:sz w:val="24"/>
          <w:szCs w:val="24"/>
        </w:rPr>
        <w:t xml:space="preserve"> applicable Actively engages in the hiring process with their assigned human resources specialist(s) from start to finish of onboarding. This includes ensuring the established hiring process timelines are met. Communicates program and management goals to staff; identifies targeted results/outcomes, and timeframes. Allocates and adjusts resources in response to workload and priority changes. Plans, organizes, and assigns unit work. Establishes employee performance </w:t>
      </w:r>
      <w:proofErr w:type="gramStart"/>
      <w:r w:rsidRPr="00C41A5F">
        <w:rPr>
          <w:rFonts w:ascii="Times New Roman" w:hAnsi="Times New Roman" w:cs="Times New Roman"/>
          <w:color w:val="000000" w:themeColor="text1"/>
          <w:sz w:val="24"/>
          <w:szCs w:val="24"/>
        </w:rPr>
        <w:t>plans, and</w:t>
      </w:r>
      <w:proofErr w:type="gramEnd"/>
      <w:r w:rsidRPr="00C41A5F">
        <w:rPr>
          <w:rFonts w:ascii="Times New Roman" w:hAnsi="Times New Roman" w:cs="Times New Roman"/>
          <w:color w:val="000000" w:themeColor="text1"/>
          <w:sz w:val="24"/>
          <w:szCs w:val="24"/>
        </w:rPr>
        <w:t xml:space="preserve"> completes required reviews and final ratings. Appropriately recognizes and rewards employee performance. Assesses employees' individual developmental </w:t>
      </w:r>
      <w:proofErr w:type="gramStart"/>
      <w:r w:rsidRPr="00C41A5F">
        <w:rPr>
          <w:rFonts w:ascii="Times New Roman" w:hAnsi="Times New Roman" w:cs="Times New Roman"/>
          <w:color w:val="000000" w:themeColor="text1"/>
          <w:sz w:val="24"/>
          <w:szCs w:val="24"/>
        </w:rPr>
        <w:t>needs, and</w:t>
      </w:r>
      <w:proofErr w:type="gramEnd"/>
      <w:r w:rsidRPr="00C41A5F">
        <w:rPr>
          <w:rFonts w:ascii="Times New Roman" w:hAnsi="Times New Roman" w:cs="Times New Roman"/>
          <w:color w:val="000000" w:themeColor="text1"/>
          <w:sz w:val="24"/>
          <w:szCs w:val="24"/>
        </w:rPr>
        <w:t xml:space="preserve"> provides developmental opportunities to staff. Ensures employee awareness of, and compliance with, requirements relative to ethics, financial disclosure, avoiding conflicts of interest, standards of ethical conduct, political activity, and procurement integrity. Demonstrates support for EEO/diversity and employee work life quality, fostering a cooperative work environment where diverse opinions are solicited and respected. Seeks resolution of workplace conflicts at earliest stage. Where applicable, ensures that DHHS, OPDIV/STAFFDIV, and program goals and requirements for correcting grant, procurement, and finance system weaknesses are achieved or exceeded. Ensures that all staff satisfactorily and timely complete all training requirements related to Privacy Act, Personally Identifiable Information, Protected Health Information, Privacy Impact Assessments, Information Systems Security Awareness, and similar training obligations related to the access, use, and dissemination </w:t>
      </w:r>
      <w:r w:rsidRPr="00C41A5F">
        <w:rPr>
          <w:rFonts w:ascii="Times New Roman" w:hAnsi="Times New Roman" w:cs="Times New Roman"/>
          <w:color w:val="000000" w:themeColor="text1"/>
          <w:sz w:val="24"/>
          <w:szCs w:val="24"/>
        </w:rPr>
        <w:lastRenderedPageBreak/>
        <w:t xml:space="preserve">of work-related information. Mandate and enforce staff compliance with all laws, rules, </w:t>
      </w:r>
      <w:r w:rsidR="00366111" w:rsidRPr="00C41A5F">
        <w:rPr>
          <w:rFonts w:ascii="Times New Roman" w:hAnsi="Times New Roman" w:cs="Times New Roman"/>
          <w:color w:val="000000" w:themeColor="text1"/>
          <w:sz w:val="24"/>
          <w:szCs w:val="24"/>
        </w:rPr>
        <w:t>regulations,</w:t>
      </w:r>
      <w:r w:rsidRPr="00C41A5F">
        <w:rPr>
          <w:rFonts w:ascii="Times New Roman" w:hAnsi="Times New Roman" w:cs="Times New Roman"/>
          <w:color w:val="000000" w:themeColor="text1"/>
          <w:sz w:val="24"/>
          <w:szCs w:val="24"/>
        </w:rPr>
        <w:t xml:space="preserve"> and policies, with respect to maintaining the confidentiality, data management, and safeguarding requirements related to Privacy Act, official, non-public and personally identifiable information.</w:t>
      </w:r>
    </w:p>
    <w:p w14:paraId="412E42F3"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26CB4889"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5FAA6498"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26E1F73C"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45D66E5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 Statement of Model Program Essential Element Deficiency </w:t>
      </w:r>
    </w:p>
    <w:tbl>
      <w:tblPr>
        <w:tblW w:w="497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
        <w:gridCol w:w="2421"/>
        <w:gridCol w:w="6845"/>
      </w:tblGrid>
      <w:tr w:rsidR="00C41A5F" w:rsidRPr="00C41A5F" w14:paraId="2F0CD2C6" w14:textId="77777777" w:rsidTr="00214183">
        <w:trPr>
          <w:trHeight w:val="288"/>
          <w:tblCellSpacing w:w="0" w:type="dxa"/>
        </w:trPr>
        <w:tc>
          <w:tcPr>
            <w:tcW w:w="4999"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E55077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3.b.</w:t>
            </w:r>
            <w:proofErr w:type="gramEnd"/>
            <w:r w:rsidRPr="00C41A5F">
              <w:rPr>
                <w:rFonts w:ascii="Times New Roman" w:hAnsi="Times New Roman" w:cs="Times New Roman"/>
                <w:b/>
                <w:bCs/>
                <w:color w:val="000000" w:themeColor="text1"/>
                <w:sz w:val="24"/>
                <w:szCs w:val="24"/>
              </w:rPr>
              <w:t>8</w:t>
            </w:r>
          </w:p>
        </w:tc>
      </w:tr>
      <w:tr w:rsidR="00C41A5F" w:rsidRPr="00C41A5F" w14:paraId="4524EB31"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20"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19FECEA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b/>
                <w:bCs/>
                <w:color w:val="000000" w:themeColor="text1"/>
                <w:sz w:val="24"/>
                <w:szCs w:val="24"/>
              </w:rPr>
              <w:t>Type of Program Deficiency</w:t>
            </w:r>
          </w:p>
        </w:tc>
        <w:tc>
          <w:tcPr>
            <w:tcW w:w="3679"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5F4A6C2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C41A5F" w:rsidRPr="00C41A5F" w14:paraId="0DBF0ECA"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20" w:type="pct"/>
        </w:trPr>
        <w:tc>
          <w:tcPr>
            <w:tcW w:w="1301"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345F7F6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Management and Program Accountability</w:t>
            </w:r>
          </w:p>
        </w:tc>
        <w:tc>
          <w:tcPr>
            <w:tcW w:w="3679"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4EA792FF"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64" w:name="_Hlk27403933"/>
            <w:r w:rsidRPr="00C41A5F">
              <w:rPr>
                <w:rFonts w:ascii="Times New Roman" w:hAnsi="Times New Roman" w:cs="Times New Roman"/>
                <w:color w:val="000000" w:themeColor="text1"/>
                <w:sz w:val="24"/>
                <w:szCs w:val="24"/>
              </w:rPr>
              <w:t>NIH does not require rating officials to evaluate the performance of managers and supervisors based on the following activities: Support the anti-harassment program in investigating and correcting harassing conduct.</w:t>
            </w:r>
            <w:bookmarkEnd w:id="164"/>
          </w:p>
        </w:tc>
      </w:tr>
    </w:tbl>
    <w:p w14:paraId="75A7202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789E1B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46"/>
        <w:gridCol w:w="4210"/>
        <w:gridCol w:w="1413"/>
        <w:gridCol w:w="1127"/>
        <w:gridCol w:w="1235"/>
      </w:tblGrid>
      <w:tr w:rsidR="00C41A5F" w:rsidRPr="00C41A5F" w14:paraId="3BC59599" w14:textId="77777777" w:rsidTr="00214183">
        <w:trPr>
          <w:tblHeader/>
        </w:trPr>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A5306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2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3FA49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7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9AB47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04" w:type="pct"/>
            <w:tcBorders>
              <w:top w:val="single" w:sz="8" w:space="0" w:color="666666"/>
              <w:left w:val="single" w:sz="8" w:space="0" w:color="666666"/>
              <w:bottom w:val="single" w:sz="8" w:space="0" w:color="666666"/>
              <w:right w:val="single" w:sz="8" w:space="0" w:color="666666"/>
            </w:tcBorders>
            <w:vAlign w:val="center"/>
          </w:tcPr>
          <w:p w14:paraId="4508F64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DC76C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6D69FD32" w14:textId="77777777" w:rsidTr="00214183">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08D83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01/30/2022</w:t>
            </w:r>
          </w:p>
        </w:tc>
        <w:tc>
          <w:tcPr>
            <w:tcW w:w="22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5C64D7" w14:textId="77777777" w:rsidR="009942EA" w:rsidRPr="00C41A5F" w:rsidRDefault="009942EA" w:rsidP="00214183">
            <w:pPr>
              <w:spacing w:before="2" w:after="2"/>
              <w:rPr>
                <w:rFonts w:ascii="Times New Roman" w:hAnsi="Times New Roman" w:cs="Times New Roman"/>
                <w:color w:val="000000" w:themeColor="text1"/>
                <w:sz w:val="24"/>
                <w:szCs w:val="24"/>
                <w:highlight w:val="darkYellow"/>
              </w:rPr>
            </w:pPr>
            <w:r w:rsidRPr="00C41A5F">
              <w:rPr>
                <w:rFonts w:ascii="Times New Roman" w:hAnsi="Times New Roman" w:cs="Times New Roman"/>
                <w:color w:val="000000" w:themeColor="text1"/>
                <w:sz w:val="24"/>
                <w:szCs w:val="24"/>
              </w:rPr>
              <w:t xml:space="preserve">Develop a guidance document for rating officials to evaluate the performance of managers and supervisors on procedures for investigating and correcting harassing conduct. </w:t>
            </w:r>
          </w:p>
        </w:tc>
        <w:tc>
          <w:tcPr>
            <w:tcW w:w="7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956D4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604" w:type="pct"/>
            <w:tcBorders>
              <w:top w:val="single" w:sz="8" w:space="0" w:color="666666"/>
              <w:left w:val="single" w:sz="8" w:space="0" w:color="666666"/>
              <w:bottom w:val="single" w:sz="8" w:space="0" w:color="666666"/>
              <w:right w:val="single" w:sz="8" w:space="0" w:color="666666"/>
            </w:tcBorders>
          </w:tcPr>
          <w:p w14:paraId="628E79E9"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6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E7CB2C"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1623596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652AAAF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106D269B"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ED0BE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0EDD49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025A0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6843E9C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46A40BB9"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6EC69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22C4CD1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FBF2F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1B49E0D3"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2A1E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8EB0C9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4FC51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E18CFD4"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42B8B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Office of CIVIL,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6B5624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882C5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5810F028"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E9DEE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Deputy Director,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3F18B9B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99F9C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9942EA" w:rsidRPr="00C41A5F" w14:paraId="72088210"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DA21B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Branch Director, Access &amp; Equity 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774B8A7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0C118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4B7297D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638396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5A60B2B6"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FDCDA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64C8295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DE77B2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646C3AA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129DB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38494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24B4D2FE"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B4E29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1731" w:type="pct"/>
            <w:tcBorders>
              <w:top w:val="single" w:sz="8" w:space="0" w:color="666666"/>
              <w:left w:val="single" w:sz="8" w:space="0" w:color="666666"/>
              <w:bottom w:val="single" w:sz="8" w:space="0" w:color="666666"/>
              <w:right w:val="single" w:sz="8" w:space="0" w:color="666666"/>
            </w:tcBorders>
            <w:vAlign w:val="center"/>
          </w:tcPr>
          <w:p w14:paraId="1866432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identify the appropriate administrative parties and processes to have a new PMAP deliverable included for managers and supervisors to evaluate performance on this aspect.</w:t>
            </w:r>
          </w:p>
        </w:tc>
        <w:tc>
          <w:tcPr>
            <w:tcW w:w="635" w:type="pct"/>
            <w:tcBorders>
              <w:top w:val="single" w:sz="8" w:space="0" w:color="666666"/>
              <w:left w:val="single" w:sz="8" w:space="0" w:color="666666"/>
              <w:bottom w:val="single" w:sz="8" w:space="0" w:color="666666"/>
              <w:right w:val="single" w:sz="8" w:space="0" w:color="666666"/>
            </w:tcBorders>
          </w:tcPr>
          <w:p w14:paraId="262A1544"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77EA819"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1038B1F"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FFCD50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85C3FD"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BC9534"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480F31B7"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9F3125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349"/>
      </w:tblGrid>
      <w:tr w:rsidR="00C41A5F" w:rsidRPr="00C41A5F" w14:paraId="08BA9992" w14:textId="77777777" w:rsidTr="00214183">
        <w:trPr>
          <w:trHeight w:val="485"/>
        </w:trPr>
        <w:tc>
          <w:tcPr>
            <w:tcW w:w="2334" w:type="dxa"/>
            <w:vAlign w:val="center"/>
          </w:tcPr>
          <w:p w14:paraId="4D13A424"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349" w:type="dxa"/>
            <w:vAlign w:val="center"/>
          </w:tcPr>
          <w:p w14:paraId="058CE1AF"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45CEC952" w14:textId="77777777" w:rsidTr="00214183">
        <w:trPr>
          <w:trHeight w:val="530"/>
        </w:trPr>
        <w:tc>
          <w:tcPr>
            <w:tcW w:w="2334" w:type="dxa"/>
            <w:vAlign w:val="center"/>
          </w:tcPr>
          <w:p w14:paraId="79A222D8"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349" w:type="dxa"/>
          </w:tcPr>
          <w:p w14:paraId="5C1FAA2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227061BD" w14:textId="77777777" w:rsidTr="00214183">
        <w:trPr>
          <w:trHeight w:val="530"/>
        </w:trPr>
        <w:tc>
          <w:tcPr>
            <w:tcW w:w="2334" w:type="dxa"/>
            <w:vAlign w:val="center"/>
          </w:tcPr>
          <w:p w14:paraId="290E290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349" w:type="dxa"/>
          </w:tcPr>
          <w:p w14:paraId="1F47D984" w14:textId="0598D9DC"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Work with DHHS to develop a </w:t>
            </w:r>
            <w:proofErr w:type="gramStart"/>
            <w:r w:rsidR="00963043"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epartment</w:t>
            </w:r>
            <w:proofErr w:type="gramEnd"/>
            <w:r w:rsidR="00963043"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wide policy, new PMAP Elements; as well as new procedures.</w:t>
            </w:r>
          </w:p>
        </w:tc>
      </w:tr>
      <w:tr w:rsidR="00C41A5F" w:rsidRPr="00C41A5F" w14:paraId="2DBB1C97" w14:textId="77777777" w:rsidTr="00214183">
        <w:trPr>
          <w:trHeight w:val="530"/>
        </w:trPr>
        <w:tc>
          <w:tcPr>
            <w:tcW w:w="2334" w:type="dxa"/>
            <w:vAlign w:val="center"/>
          </w:tcPr>
          <w:p w14:paraId="4C625FC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349" w:type="dxa"/>
          </w:tcPr>
          <w:p w14:paraId="750075F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394A10B5" w14:textId="77777777" w:rsidTr="00214183">
        <w:trPr>
          <w:trHeight w:val="530"/>
        </w:trPr>
        <w:tc>
          <w:tcPr>
            <w:tcW w:w="2334" w:type="dxa"/>
            <w:vAlign w:val="center"/>
          </w:tcPr>
          <w:p w14:paraId="7E4490D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349" w:type="dxa"/>
          </w:tcPr>
          <w:p w14:paraId="2774721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objective and the planned activities have been assessed and modified; dates have been modified as needed.</w:t>
            </w:r>
          </w:p>
        </w:tc>
      </w:tr>
      <w:tr w:rsidR="009942EA" w:rsidRPr="00C41A5F" w14:paraId="1E454F85" w14:textId="77777777" w:rsidTr="00214183">
        <w:trPr>
          <w:trHeight w:val="530"/>
        </w:trPr>
        <w:tc>
          <w:tcPr>
            <w:tcW w:w="2334" w:type="dxa"/>
            <w:vAlign w:val="center"/>
          </w:tcPr>
          <w:p w14:paraId="696FD19C"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349" w:type="dxa"/>
          </w:tcPr>
          <w:p w14:paraId="01C9300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has no accomplishments to report currently.</w:t>
            </w:r>
          </w:p>
        </w:tc>
      </w:tr>
    </w:tbl>
    <w:p w14:paraId="64087144" w14:textId="77777777" w:rsidR="009942EA" w:rsidRPr="00C41A5F" w:rsidRDefault="009942EA" w:rsidP="009942EA">
      <w:pPr>
        <w:spacing w:before="2" w:after="2"/>
        <w:outlineLvl w:val="1"/>
        <w:rPr>
          <w:rFonts w:ascii="Times New Roman" w:hAnsi="Times New Roman" w:cs="Times New Roman"/>
          <w:b/>
          <w:color w:val="000000" w:themeColor="text1"/>
          <w:sz w:val="24"/>
          <w:szCs w:val="24"/>
        </w:rPr>
      </w:pPr>
    </w:p>
    <w:p w14:paraId="32EE2747"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7565A602" w14:textId="77777777" w:rsidR="009942EA" w:rsidRPr="00C41A5F" w:rsidRDefault="009942EA" w:rsidP="009942EA">
      <w:pPr>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579E850C"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776313F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F01FF8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C41A5F" w:rsidRPr="00C41A5F" w14:paraId="11C2F534"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AB52114" w14:textId="77777777" w:rsidR="009942EA" w:rsidRPr="00C41A5F" w:rsidRDefault="009942EA" w:rsidP="00214183">
            <w:pPr>
              <w:spacing w:before="2" w:after="2"/>
              <w:contextualSpacing/>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bookmarkStart w:id="165" w:name="_Hlk120794582"/>
            <w:r w:rsidRPr="00C41A5F">
              <w:rPr>
                <w:rFonts w:ascii="Times New Roman" w:hAnsi="Times New Roman" w:cs="Times New Roman"/>
                <w:b/>
                <w:bCs/>
                <w:color w:val="000000" w:themeColor="text1"/>
                <w:sz w:val="24"/>
                <w:szCs w:val="24"/>
              </w:rPr>
              <w:t>FY 2022 National Institutes of Health Plan</w:t>
            </w:r>
            <w:bookmarkEnd w:id="165"/>
            <w:r w:rsidRPr="00C41A5F">
              <w:rPr>
                <w:rFonts w:ascii="Times New Roman" w:hAnsi="Times New Roman" w:cs="Times New Roman"/>
                <w:b/>
                <w:bCs/>
                <w:color w:val="000000" w:themeColor="text1"/>
                <w:sz w:val="24"/>
                <w:szCs w:val="24"/>
              </w:rPr>
              <w:t xml:space="preserve"> C.3.b.9 </w:t>
            </w:r>
          </w:p>
        </w:tc>
      </w:tr>
      <w:tr w:rsidR="00C41A5F" w:rsidRPr="00C41A5F" w14:paraId="57C45A3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Height w:val="570"/>
          <w:tblHeader/>
        </w:trPr>
        <w:tc>
          <w:tcPr>
            <w:tcW w:w="1301"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7F4585F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2930FF7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C41A5F" w:rsidRPr="00C41A5F" w14:paraId="13DF8734"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22C57A0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0CE6F8B2"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66" w:name="_Hlk27404060"/>
            <w:r w:rsidRPr="00C41A5F">
              <w:rPr>
                <w:rFonts w:ascii="Times New Roman" w:hAnsi="Times New Roman" w:cs="Times New Roman"/>
                <w:color w:val="000000" w:themeColor="text1"/>
                <w:sz w:val="24"/>
                <w:szCs w:val="24"/>
              </w:rPr>
              <w:t xml:space="preserve">NIH does not require rating officials to evaluate the performance of managers and supervisors based on the following activities: Comply with settlement agreements and orders issued by the agency, EEOC, and EEO-related cases from the Merit Systems Protection Board, labor arbitrators, and the Federal Labor Relations Authority. </w:t>
            </w:r>
            <w:bookmarkEnd w:id="166"/>
          </w:p>
        </w:tc>
      </w:tr>
    </w:tbl>
    <w:p w14:paraId="015294C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821992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01"/>
        <w:gridCol w:w="3857"/>
        <w:gridCol w:w="1319"/>
        <w:gridCol w:w="1220"/>
        <w:gridCol w:w="1234"/>
      </w:tblGrid>
      <w:tr w:rsidR="00C41A5F" w:rsidRPr="00C41A5F" w14:paraId="3288D7E3" w14:textId="77777777" w:rsidTr="00214183">
        <w:trPr>
          <w:tblHeader/>
        </w:trPr>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FDAD1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0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E504B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F2F2B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54" w:type="pct"/>
            <w:tcBorders>
              <w:top w:val="single" w:sz="8" w:space="0" w:color="666666"/>
              <w:left w:val="single" w:sz="8" w:space="0" w:color="666666"/>
              <w:bottom w:val="single" w:sz="8" w:space="0" w:color="666666"/>
              <w:right w:val="single" w:sz="8" w:space="0" w:color="666666"/>
            </w:tcBorders>
            <w:vAlign w:val="center"/>
          </w:tcPr>
          <w:p w14:paraId="54572C1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42D8E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2ECE70B3" w14:textId="77777777" w:rsidTr="00214183">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CEE67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01/30/2022</w:t>
            </w:r>
          </w:p>
        </w:tc>
        <w:tc>
          <w:tcPr>
            <w:tcW w:w="20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6D7779" w14:textId="53EA8531"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Include measurements in performance plans for managers and supervisors to ensure compliance with settlement agreements and other EEO</w:t>
            </w:r>
            <w:r w:rsidR="00FE1E15"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related orders.  </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8D0E9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654" w:type="pct"/>
            <w:tcBorders>
              <w:top w:val="single" w:sz="8" w:space="0" w:color="666666"/>
              <w:left w:val="single" w:sz="8" w:space="0" w:color="666666"/>
              <w:bottom w:val="single" w:sz="8" w:space="0" w:color="666666"/>
              <w:right w:val="single" w:sz="8" w:space="0" w:color="666666"/>
            </w:tcBorders>
          </w:tcPr>
          <w:p w14:paraId="5274673A"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6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A90FC2"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40C65A18"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147B271C"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07FCB437"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980F3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B8CE47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24514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074F4AF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638A3EAA"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9A4F7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2EE7458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62EF7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4EDA6B2E"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92D8B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Deputy,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219015C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p w14:paraId="2FA16451"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92412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r w:rsidR="009942EA" w:rsidRPr="00C41A5F" w14:paraId="23D4F013"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4EA0C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Acting Branch Director, Access &amp; Equity 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5F7A965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Jessica Center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E622E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3B0AD6C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9DD7964" w14:textId="77777777" w:rsidR="009942EA" w:rsidRPr="00C41A5F" w:rsidRDefault="009942EA" w:rsidP="009942EA">
      <w:pPr>
        <w:tabs>
          <w:tab w:val="left" w:pos="2031"/>
        </w:tabs>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ab/>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5B320E43"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86AB8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396FF8D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17AB42C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202D95E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DB741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01554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00579409"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A0F7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12/31/2024</w:t>
            </w:r>
          </w:p>
        </w:tc>
        <w:tc>
          <w:tcPr>
            <w:tcW w:w="1731" w:type="pct"/>
            <w:tcBorders>
              <w:top w:val="single" w:sz="8" w:space="0" w:color="666666"/>
              <w:left w:val="single" w:sz="8" w:space="0" w:color="666666"/>
              <w:bottom w:val="single" w:sz="8" w:space="0" w:color="666666"/>
              <w:right w:val="single" w:sz="8" w:space="0" w:color="666666"/>
            </w:tcBorders>
            <w:vAlign w:val="center"/>
          </w:tcPr>
          <w:p w14:paraId="5C0FE3A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Coordinate the inclusion of an element in managers/supervisor’s performance plans to ensure compliance with settlement agreements and other EEO related orders</w:t>
            </w:r>
          </w:p>
        </w:tc>
        <w:tc>
          <w:tcPr>
            <w:tcW w:w="635" w:type="pct"/>
            <w:tcBorders>
              <w:top w:val="single" w:sz="8" w:space="0" w:color="666666"/>
              <w:left w:val="single" w:sz="8" w:space="0" w:color="666666"/>
              <w:bottom w:val="single" w:sz="8" w:space="0" w:color="666666"/>
              <w:right w:val="single" w:sz="8" w:space="0" w:color="666666"/>
            </w:tcBorders>
          </w:tcPr>
          <w:p w14:paraId="689D69F0"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9F60815"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EA0FD0B"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118931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CFE28D"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33051A"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3AD6CBBA"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D5269B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349"/>
      </w:tblGrid>
      <w:tr w:rsidR="00C41A5F" w:rsidRPr="00C41A5F" w14:paraId="6FC8A0EA" w14:textId="77777777" w:rsidTr="00214183">
        <w:trPr>
          <w:trHeight w:val="485"/>
        </w:trPr>
        <w:tc>
          <w:tcPr>
            <w:tcW w:w="2334" w:type="dxa"/>
            <w:vAlign w:val="center"/>
          </w:tcPr>
          <w:p w14:paraId="3DAECD8D"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349" w:type="dxa"/>
            <w:vAlign w:val="center"/>
          </w:tcPr>
          <w:p w14:paraId="761070E9"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16150A36" w14:textId="77777777" w:rsidTr="00214183">
        <w:trPr>
          <w:trHeight w:val="530"/>
        </w:trPr>
        <w:tc>
          <w:tcPr>
            <w:tcW w:w="2334" w:type="dxa"/>
            <w:vAlign w:val="center"/>
          </w:tcPr>
          <w:p w14:paraId="7ED21E06"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349" w:type="dxa"/>
          </w:tcPr>
          <w:p w14:paraId="5DD6D77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6E756B84" w14:textId="77777777" w:rsidTr="00214183">
        <w:trPr>
          <w:trHeight w:val="530"/>
        </w:trPr>
        <w:tc>
          <w:tcPr>
            <w:tcW w:w="2334" w:type="dxa"/>
            <w:vAlign w:val="center"/>
          </w:tcPr>
          <w:p w14:paraId="4035778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349" w:type="dxa"/>
          </w:tcPr>
          <w:p w14:paraId="5E36916A" w14:textId="357323F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is working with DHHS to develop a </w:t>
            </w:r>
            <w:proofErr w:type="gramStart"/>
            <w:r w:rsidR="00963043"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epartment</w:t>
            </w:r>
            <w:proofErr w:type="gramEnd"/>
            <w:r w:rsidR="00963043"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wide policy, new PMAP Elements; as well as new procedures.</w:t>
            </w:r>
          </w:p>
        </w:tc>
      </w:tr>
      <w:tr w:rsidR="00C41A5F" w:rsidRPr="00C41A5F" w14:paraId="18C8C818" w14:textId="77777777" w:rsidTr="00214183">
        <w:trPr>
          <w:trHeight w:val="530"/>
        </w:trPr>
        <w:tc>
          <w:tcPr>
            <w:tcW w:w="2334" w:type="dxa"/>
            <w:vAlign w:val="center"/>
          </w:tcPr>
          <w:p w14:paraId="29AAA94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349" w:type="dxa"/>
          </w:tcPr>
          <w:p w14:paraId="132BF7A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7A1A3DC8" w14:textId="77777777" w:rsidTr="00214183">
        <w:trPr>
          <w:trHeight w:val="530"/>
        </w:trPr>
        <w:tc>
          <w:tcPr>
            <w:tcW w:w="2334" w:type="dxa"/>
            <w:vAlign w:val="center"/>
          </w:tcPr>
          <w:p w14:paraId="69B0EEF3"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349" w:type="dxa"/>
          </w:tcPr>
          <w:p w14:paraId="43CBBCE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objective and the planned activities have been assessed and modified; dates have been modified as needed.</w:t>
            </w:r>
          </w:p>
        </w:tc>
      </w:tr>
      <w:tr w:rsidR="00816F6D" w:rsidRPr="00C41A5F" w14:paraId="098E3396" w14:textId="77777777" w:rsidTr="00214183">
        <w:trPr>
          <w:trHeight w:val="530"/>
        </w:trPr>
        <w:tc>
          <w:tcPr>
            <w:tcW w:w="2334" w:type="dxa"/>
            <w:vAlign w:val="center"/>
          </w:tcPr>
          <w:p w14:paraId="5BC1226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6349" w:type="dxa"/>
          </w:tcPr>
          <w:p w14:paraId="1B50E5D7" w14:textId="6B3F3CA9" w:rsidR="00911715" w:rsidRPr="00C41A5F" w:rsidRDefault="00911715"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has no accomplishments to report currently.</w:t>
            </w:r>
          </w:p>
        </w:tc>
      </w:tr>
    </w:tbl>
    <w:p w14:paraId="28F2807E" w14:textId="77777777" w:rsidR="00BF5602" w:rsidRPr="00C41A5F" w:rsidRDefault="00BF5602" w:rsidP="009942EA">
      <w:pPr>
        <w:jc w:val="center"/>
        <w:rPr>
          <w:rFonts w:ascii="Times New Roman" w:eastAsia="Times New Roman" w:hAnsi="Times New Roman" w:cs="Times New Roman"/>
          <w:b/>
          <w:bCs/>
          <w:color w:val="000000" w:themeColor="text1"/>
          <w:sz w:val="24"/>
          <w:szCs w:val="24"/>
        </w:rPr>
      </w:pPr>
    </w:p>
    <w:p w14:paraId="7671CB77" w14:textId="77777777" w:rsidR="00BF5602" w:rsidRPr="00C41A5F" w:rsidRDefault="00BF5602" w:rsidP="00B0366C">
      <w:pPr>
        <w:rPr>
          <w:rFonts w:ascii="Times New Roman" w:eastAsia="Times New Roman" w:hAnsi="Times New Roman" w:cs="Times New Roman"/>
          <w:b/>
          <w:bCs/>
          <w:color w:val="000000" w:themeColor="text1"/>
          <w:sz w:val="24"/>
          <w:szCs w:val="24"/>
        </w:rPr>
      </w:pPr>
    </w:p>
    <w:p w14:paraId="49CAF855" w14:textId="77777777" w:rsidR="009942EA" w:rsidRPr="00C41A5F" w:rsidRDefault="009942EA" w:rsidP="00B0366C">
      <w:pPr>
        <w:rPr>
          <w:rFonts w:ascii="Times New Roman" w:eastAsia="Times New Roman" w:hAnsi="Times New Roman" w:cs="Times New Roman"/>
          <w:color w:val="000000" w:themeColor="text1"/>
          <w:sz w:val="24"/>
          <w:szCs w:val="24"/>
        </w:rPr>
      </w:pPr>
    </w:p>
    <w:p w14:paraId="0AA5A13C" w14:textId="77777777" w:rsidR="009942EA" w:rsidRPr="00C41A5F" w:rsidRDefault="009942EA" w:rsidP="009942EA">
      <w:pPr>
        <w:tabs>
          <w:tab w:val="left" w:pos="488"/>
        </w:tabs>
        <w:jc w:val="center"/>
        <w:rPr>
          <w:rFonts w:ascii="Times New Roman" w:eastAsia="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MD-715 – Part H</w:t>
      </w:r>
    </w:p>
    <w:p w14:paraId="0F2731CC" w14:textId="77777777" w:rsidR="009942EA" w:rsidRPr="00C41A5F" w:rsidRDefault="009942EA" w:rsidP="009942EA">
      <w:pPr>
        <w:spacing w:before="2" w:after="2"/>
        <w:jc w:val="center"/>
        <w:outlineLvl w:val="1"/>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6DAE1F05" w14:textId="77777777" w:rsidR="009942EA" w:rsidRPr="00C41A5F" w:rsidRDefault="009942EA" w:rsidP="009942EA">
      <w:pPr>
        <w:spacing w:before="2" w:after="2"/>
        <w:jc w:val="center"/>
        <w:outlineLvl w:val="1"/>
        <w:rPr>
          <w:rFonts w:ascii="Times New Roman" w:hAnsi="Times New Roman" w:cs="Times New Roman"/>
          <w:b/>
          <w:bCs/>
          <w:color w:val="000000" w:themeColor="text1"/>
          <w:sz w:val="24"/>
          <w:szCs w:val="24"/>
        </w:rPr>
      </w:pPr>
    </w:p>
    <w:p w14:paraId="4BE900B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
        <w:gridCol w:w="2307"/>
        <w:gridCol w:w="7554"/>
      </w:tblGrid>
      <w:tr w:rsidR="00C41A5F" w:rsidRPr="00C41A5F" w14:paraId="7636CA30"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4CC8C7F" w14:textId="77777777" w:rsidR="009942EA" w:rsidRPr="00C41A5F" w:rsidRDefault="009942EA" w:rsidP="00214183">
            <w:pPr>
              <w:spacing w:before="2" w:after="2"/>
              <w:contextualSpacing/>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FY 2022 National Institutes of Health Plan C.3.d  </w:t>
            </w:r>
          </w:p>
        </w:tc>
      </w:tr>
      <w:tr w:rsidR="00C41A5F" w:rsidRPr="00C41A5F" w14:paraId="5052326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6" w:type="pct"/>
          <w:tblHeader/>
        </w:trPr>
        <w:tc>
          <w:tcPr>
            <w:tcW w:w="1166"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2EF77C6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818"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676CB46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013FE65C"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6" w:type="pct"/>
        </w:trPr>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6488D5"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b/>
                <w:bCs/>
                <w:smallCaps/>
                <w:color w:val="000000" w:themeColor="text1"/>
                <w:sz w:val="24"/>
                <w:szCs w:val="24"/>
              </w:rPr>
              <w:t>Management and Program Accountability</w:t>
            </w:r>
          </w:p>
        </w:tc>
        <w:tc>
          <w:tcPr>
            <w:tcW w:w="38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E25767"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sz w:val="24"/>
                <w:szCs w:val="24"/>
              </w:rPr>
              <w:t xml:space="preserve">When the EEO Director recommends remedial or disciplinary actions, are the recommendations regularly implemented by the agency? </w:t>
            </w:r>
          </w:p>
        </w:tc>
      </w:tr>
    </w:tbl>
    <w:p w14:paraId="0B750608"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237513A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89"/>
        <w:gridCol w:w="2793"/>
        <w:gridCol w:w="1707"/>
        <w:gridCol w:w="1725"/>
        <w:gridCol w:w="1875"/>
      </w:tblGrid>
      <w:tr w:rsidR="00C41A5F" w:rsidRPr="00C41A5F" w14:paraId="4DE36A83" w14:textId="77777777" w:rsidTr="00214183">
        <w:trPr>
          <w:tblHeader/>
        </w:trPr>
        <w:tc>
          <w:tcPr>
            <w:tcW w:w="9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7F121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E5010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668DB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2" w:type="pct"/>
            <w:tcBorders>
              <w:top w:val="single" w:sz="8" w:space="0" w:color="666666"/>
              <w:left w:val="single" w:sz="8" w:space="0" w:color="666666"/>
              <w:bottom w:val="single" w:sz="8" w:space="0" w:color="666666"/>
              <w:right w:val="single" w:sz="8" w:space="0" w:color="666666"/>
            </w:tcBorders>
            <w:vAlign w:val="center"/>
          </w:tcPr>
          <w:p w14:paraId="13587E1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986C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2ECFE77C" w14:textId="77777777" w:rsidTr="00214183">
        <w:tc>
          <w:tcPr>
            <w:tcW w:w="9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79F99C" w14:textId="08228DFE"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03/</w:t>
            </w:r>
            <w:r w:rsidR="00FE1E15"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14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699D3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Develop policy and/or procedures to track and monitor if the EEO Director’s disciplinary action recommendations were implemented. </w:t>
            </w:r>
          </w:p>
        </w:tc>
        <w:tc>
          <w:tcPr>
            <w:tcW w:w="8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C1A5D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11/30/2020</w:t>
            </w:r>
          </w:p>
        </w:tc>
        <w:tc>
          <w:tcPr>
            <w:tcW w:w="872" w:type="pct"/>
            <w:tcBorders>
              <w:top w:val="single" w:sz="8" w:space="0" w:color="666666"/>
              <w:left w:val="single" w:sz="8" w:space="0" w:color="666666"/>
              <w:bottom w:val="single" w:sz="8" w:space="0" w:color="666666"/>
              <w:right w:val="single" w:sz="8" w:space="0" w:color="666666"/>
            </w:tcBorders>
            <w:vAlign w:val="center"/>
          </w:tcPr>
          <w:p w14:paraId="5003246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9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988FC3"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78F049F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23151879"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53C68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69F5066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04A9C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65F27F9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2D97BCD1"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58AD4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13FC560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7D57A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FC55FBD"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33650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Acting Deputy 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1BB7CC3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21E11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44683E1D"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F69F9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Resolution &amp; Equity Division, Office of Human Resources</w:t>
            </w:r>
          </w:p>
        </w:tc>
        <w:tc>
          <w:tcPr>
            <w:tcW w:w="1823" w:type="pct"/>
            <w:tcBorders>
              <w:top w:val="single" w:sz="8" w:space="0" w:color="666666"/>
              <w:left w:val="single" w:sz="8" w:space="0" w:color="666666"/>
              <w:bottom w:val="single" w:sz="8" w:space="0" w:color="666666"/>
              <w:right w:val="single" w:sz="8" w:space="0" w:color="666666"/>
            </w:tcBorders>
          </w:tcPr>
          <w:p w14:paraId="2D562E9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Stephon Scott</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46278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6E23BBF8" w14:textId="77777777" w:rsidR="009942EA" w:rsidRPr="00C41A5F" w:rsidRDefault="009942EA" w:rsidP="009942EA">
      <w:pPr>
        <w:rPr>
          <w:rFonts w:ascii="Times New Roman" w:hAnsi="Times New Roman" w:cs="Times New Roman"/>
          <w:b/>
          <w:color w:val="000000" w:themeColor="text1"/>
          <w:sz w:val="24"/>
          <w:szCs w:val="24"/>
        </w:rPr>
      </w:pPr>
    </w:p>
    <w:p w14:paraId="6BEF0656" w14:textId="77777777" w:rsidR="009942EA" w:rsidRPr="00C41A5F" w:rsidRDefault="009942EA" w:rsidP="009942EA">
      <w:pPr>
        <w:rPr>
          <w:rFonts w:ascii="Times New Roman" w:hAnsi="Times New Roman" w:cs="Times New Roman"/>
          <w:b/>
          <w:color w:val="000000" w:themeColor="text1"/>
          <w:sz w:val="24"/>
          <w:szCs w:val="24"/>
        </w:rPr>
      </w:pPr>
    </w:p>
    <w:p w14:paraId="4BD30B26"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343"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4"/>
        <w:gridCol w:w="1188"/>
        <w:gridCol w:w="1641"/>
        <w:gridCol w:w="2278"/>
      </w:tblGrid>
      <w:tr w:rsidR="00C41A5F" w:rsidRPr="00C41A5F" w14:paraId="16D47B1D" w14:textId="77777777" w:rsidTr="00214183">
        <w:trPr>
          <w:tblHeader/>
        </w:trPr>
        <w:tc>
          <w:tcPr>
            <w:tcW w:w="8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5F9F0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20" w:type="pct"/>
            <w:tcBorders>
              <w:top w:val="single" w:sz="8" w:space="0" w:color="666666"/>
              <w:left w:val="single" w:sz="8" w:space="0" w:color="666666"/>
              <w:bottom w:val="single" w:sz="8" w:space="0" w:color="666666"/>
              <w:right w:val="single" w:sz="8" w:space="0" w:color="666666"/>
            </w:tcBorders>
            <w:vAlign w:val="center"/>
          </w:tcPr>
          <w:p w14:paraId="41648A7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595" w:type="pct"/>
            <w:tcBorders>
              <w:top w:val="single" w:sz="8" w:space="0" w:color="666666"/>
              <w:left w:val="single" w:sz="8" w:space="0" w:color="666666"/>
              <w:bottom w:val="single" w:sz="8" w:space="0" w:color="666666"/>
              <w:right w:val="single" w:sz="8" w:space="0" w:color="666666"/>
            </w:tcBorders>
          </w:tcPr>
          <w:p w14:paraId="491FBBD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6175CFB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AE8A8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1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0632B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704A8132" w14:textId="77777777" w:rsidTr="00214183">
        <w:tc>
          <w:tcPr>
            <w:tcW w:w="8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83B8D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08/30/2020</w:t>
            </w:r>
          </w:p>
        </w:tc>
        <w:tc>
          <w:tcPr>
            <w:tcW w:w="1620" w:type="pct"/>
            <w:tcBorders>
              <w:top w:val="single" w:sz="8" w:space="0" w:color="666666"/>
              <w:left w:val="single" w:sz="8" w:space="0" w:color="666666"/>
              <w:bottom w:val="single" w:sz="8" w:space="0" w:color="666666"/>
              <w:right w:val="single" w:sz="8" w:space="0" w:color="666666"/>
            </w:tcBorders>
          </w:tcPr>
          <w:p w14:paraId="0856D78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Develop and implement tracking mechanism to monitor if actions are taken when cases are referred for consideration of remedial or disciplinary for managers and supervisors named in complaints.</w:t>
            </w:r>
          </w:p>
        </w:tc>
        <w:tc>
          <w:tcPr>
            <w:tcW w:w="595" w:type="pct"/>
            <w:tcBorders>
              <w:top w:val="single" w:sz="8" w:space="0" w:color="666666"/>
              <w:left w:val="single" w:sz="8" w:space="0" w:color="666666"/>
              <w:bottom w:val="single" w:sz="8" w:space="0" w:color="666666"/>
              <w:right w:val="single" w:sz="8" w:space="0" w:color="666666"/>
            </w:tcBorders>
          </w:tcPr>
          <w:p w14:paraId="06969A7B"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p>
          <w:p w14:paraId="5AB104A6"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p>
          <w:p w14:paraId="540C3556"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p>
          <w:p w14:paraId="736706B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78CE6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11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941DDC"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754B5A2A" w14:textId="77777777" w:rsidR="009942EA" w:rsidRPr="00C41A5F" w:rsidRDefault="009942EA" w:rsidP="009942EA">
      <w:pPr>
        <w:spacing w:before="2" w:after="2"/>
        <w:rPr>
          <w:rFonts w:ascii="Times New Roman" w:hAnsi="Times New Roman" w:cs="Times New Roman"/>
          <w:color w:val="000000" w:themeColor="text1"/>
          <w:sz w:val="24"/>
          <w:szCs w:val="24"/>
        </w:rPr>
      </w:pPr>
    </w:p>
    <w:p w14:paraId="66CEF8F6"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26E1FCA2" w14:textId="77777777" w:rsidTr="00214183">
        <w:trPr>
          <w:trHeight w:val="485"/>
        </w:trPr>
        <w:tc>
          <w:tcPr>
            <w:tcW w:w="2508" w:type="dxa"/>
            <w:vAlign w:val="center"/>
          </w:tcPr>
          <w:p w14:paraId="2D31F16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2" w:type="dxa"/>
            <w:vAlign w:val="center"/>
          </w:tcPr>
          <w:p w14:paraId="7005BAF3"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78174C4C" w14:textId="77777777" w:rsidTr="00214183">
        <w:trPr>
          <w:trHeight w:val="530"/>
        </w:trPr>
        <w:tc>
          <w:tcPr>
            <w:tcW w:w="2508" w:type="dxa"/>
            <w:vAlign w:val="center"/>
          </w:tcPr>
          <w:p w14:paraId="46A58C2C"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2" w:type="dxa"/>
          </w:tcPr>
          <w:p w14:paraId="57FF4C1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03852338" w14:textId="77777777" w:rsidTr="00214183">
        <w:trPr>
          <w:trHeight w:val="530"/>
        </w:trPr>
        <w:tc>
          <w:tcPr>
            <w:tcW w:w="2508" w:type="dxa"/>
            <w:vAlign w:val="center"/>
          </w:tcPr>
          <w:p w14:paraId="30D6EB0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2" w:type="dxa"/>
          </w:tcPr>
          <w:p w14:paraId="4004643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planned activities and target dates were modified to streamline the development of the strategic plan on tracking and monitoring whether the EEO Director’s referred recommendations on remedial or disciplinary actions are implemented for managers and supervisors.</w:t>
            </w:r>
          </w:p>
        </w:tc>
      </w:tr>
      <w:tr w:rsidR="00C41A5F" w:rsidRPr="00C41A5F" w14:paraId="5E3ED238" w14:textId="77777777" w:rsidTr="00214183">
        <w:trPr>
          <w:trHeight w:val="530"/>
        </w:trPr>
        <w:tc>
          <w:tcPr>
            <w:tcW w:w="2508" w:type="dxa"/>
            <w:vAlign w:val="center"/>
          </w:tcPr>
          <w:p w14:paraId="25A4C648"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2" w:type="dxa"/>
          </w:tcPr>
          <w:p w14:paraId="3D576EB4" w14:textId="1D377A92"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Research benchmarking other Agency ad Company EEO policies was conducted May-September 2020.  Draft policy/procedures are being drafted.  Next steps are to evaluate </w:t>
            </w:r>
            <w:r w:rsidR="00FE1E15" w:rsidRPr="00C41A5F">
              <w:rPr>
                <w:rFonts w:ascii="Times New Roman" w:hAnsi="Times New Roman" w:cs="Times New Roman"/>
                <w:color w:val="000000" w:themeColor="text1"/>
                <w:sz w:val="24"/>
                <w:szCs w:val="24"/>
              </w:rPr>
              <w:t xml:space="preserve">the </w:t>
            </w:r>
            <w:r w:rsidRPr="00C41A5F">
              <w:rPr>
                <w:rFonts w:ascii="Times New Roman" w:hAnsi="Times New Roman" w:cs="Times New Roman"/>
                <w:color w:val="000000" w:themeColor="text1"/>
                <w:sz w:val="24"/>
                <w:szCs w:val="24"/>
              </w:rPr>
              <w:t>C</w:t>
            </w:r>
            <w:r w:rsidR="00FE1E15" w:rsidRPr="00C41A5F">
              <w:rPr>
                <w:rFonts w:ascii="Times New Roman" w:hAnsi="Times New Roman" w:cs="Times New Roman"/>
                <w:color w:val="000000" w:themeColor="text1"/>
                <w:sz w:val="24"/>
                <w:szCs w:val="24"/>
              </w:rPr>
              <w:t>ivil</w:t>
            </w:r>
            <w:r w:rsidRPr="00C41A5F">
              <w:rPr>
                <w:rFonts w:ascii="Times New Roman" w:hAnsi="Times New Roman" w:cs="Times New Roman"/>
                <w:color w:val="000000" w:themeColor="text1"/>
                <w:sz w:val="24"/>
                <w:szCs w:val="24"/>
              </w:rPr>
              <w:t xml:space="preserve"> process of discipline and draft EDI/R&amp;E process.   </w:t>
            </w:r>
          </w:p>
        </w:tc>
      </w:tr>
      <w:tr w:rsidR="00C41A5F" w:rsidRPr="00C41A5F" w14:paraId="3CD24925" w14:textId="77777777" w:rsidTr="00214183">
        <w:trPr>
          <w:trHeight w:val="530"/>
        </w:trPr>
        <w:tc>
          <w:tcPr>
            <w:tcW w:w="2508" w:type="dxa"/>
            <w:vAlign w:val="center"/>
          </w:tcPr>
          <w:p w14:paraId="2B139E97"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2" w:type="dxa"/>
          </w:tcPr>
          <w:p w14:paraId="2AB7BE1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R&amp;E has developed procedures as an interim to track cases that are referred for remedial or discipline action consideration until the transition from </w:t>
            </w:r>
            <w:proofErr w:type="spellStart"/>
            <w:r w:rsidRPr="00C41A5F">
              <w:rPr>
                <w:rFonts w:ascii="Times New Roman" w:hAnsi="Times New Roman" w:cs="Times New Roman"/>
                <w:color w:val="000000" w:themeColor="text1"/>
                <w:sz w:val="24"/>
                <w:szCs w:val="24"/>
              </w:rPr>
              <w:t>iComplaints</w:t>
            </w:r>
            <w:proofErr w:type="spellEnd"/>
            <w:r w:rsidRPr="00C41A5F">
              <w:rPr>
                <w:rFonts w:ascii="Times New Roman" w:hAnsi="Times New Roman" w:cs="Times New Roman"/>
                <w:color w:val="000000" w:themeColor="text1"/>
                <w:sz w:val="24"/>
                <w:szCs w:val="24"/>
              </w:rPr>
              <w:t xml:space="preserve"> to </w:t>
            </w:r>
            <w:proofErr w:type="spellStart"/>
            <w:r w:rsidRPr="00C41A5F">
              <w:rPr>
                <w:rFonts w:ascii="Times New Roman" w:hAnsi="Times New Roman" w:cs="Times New Roman"/>
                <w:color w:val="000000" w:themeColor="text1"/>
                <w:sz w:val="24"/>
                <w:szCs w:val="24"/>
              </w:rPr>
              <w:t>Entellitrak</w:t>
            </w:r>
            <w:proofErr w:type="spellEnd"/>
            <w:r w:rsidRPr="00C41A5F">
              <w:rPr>
                <w:rFonts w:ascii="Times New Roman" w:hAnsi="Times New Roman" w:cs="Times New Roman"/>
                <w:color w:val="000000" w:themeColor="text1"/>
                <w:sz w:val="24"/>
                <w:szCs w:val="24"/>
              </w:rPr>
              <w:t xml:space="preserve"> (ETK) is completed. </w:t>
            </w:r>
          </w:p>
          <w:p w14:paraId="6603DA1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335FD245" w14:textId="77777777" w:rsidTr="00214183">
        <w:trPr>
          <w:trHeight w:val="530"/>
        </w:trPr>
        <w:tc>
          <w:tcPr>
            <w:tcW w:w="2508" w:type="dxa"/>
            <w:shd w:val="clear" w:color="auto" w:fill="FFFFFF" w:themeFill="background1"/>
            <w:vAlign w:val="center"/>
          </w:tcPr>
          <w:p w14:paraId="6A4CF165"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6842" w:type="dxa"/>
            <w:shd w:val="clear" w:color="auto" w:fill="FFFFFF" w:themeFill="background1"/>
          </w:tcPr>
          <w:p w14:paraId="24D5B18B" w14:textId="2BC41264"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R&amp;E has developed final procedures to track cases that are referred for remedial or disciplinary action. That draft document is under management review.</w:t>
            </w:r>
          </w:p>
          <w:p w14:paraId="3508F30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The planned activity date has been modified as needed.</w:t>
            </w:r>
          </w:p>
        </w:tc>
      </w:tr>
    </w:tbl>
    <w:p w14:paraId="7E127788"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br w:type="page"/>
      </w:r>
      <w:r w:rsidRPr="00C41A5F">
        <w:rPr>
          <w:rFonts w:ascii="Times New Roman" w:eastAsia="Times New Roman" w:hAnsi="Times New Roman" w:cs="Times New Roman"/>
          <w:b/>
          <w:bCs/>
          <w:color w:val="000000" w:themeColor="text1"/>
          <w:sz w:val="24"/>
          <w:szCs w:val="24"/>
        </w:rPr>
        <w:lastRenderedPageBreak/>
        <w:t>MD-715 – Part H</w:t>
      </w:r>
    </w:p>
    <w:p w14:paraId="25808DC6"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4FCBB806"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555FA8E0"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2420"/>
        <w:gridCol w:w="7439"/>
      </w:tblGrid>
      <w:tr w:rsidR="00C41A5F" w:rsidRPr="00C41A5F" w14:paraId="61BCAB32"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1DE8C64" w14:textId="77777777" w:rsidR="009942EA" w:rsidRPr="00C41A5F" w:rsidRDefault="009942EA" w:rsidP="00214183">
            <w:pPr>
              <w:spacing w:beforeLines="1" w:before="2" w:afterLines="1" w:after="2"/>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FY 2022 National Institutes of Health Plan C.4.b</w:t>
            </w:r>
          </w:p>
        </w:tc>
      </w:tr>
      <w:tr w:rsidR="00C41A5F" w:rsidRPr="00C41A5F" w14:paraId="54C62B9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blHeader/>
        </w:trPr>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009953"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Type of Program Deficiency</w:t>
            </w:r>
          </w:p>
        </w:tc>
        <w:tc>
          <w:tcPr>
            <w:tcW w:w="37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06B7CE"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Brief Description of Program Deficiency</w:t>
            </w:r>
          </w:p>
        </w:tc>
      </w:tr>
      <w:tr w:rsidR="009942EA" w:rsidRPr="00C41A5F" w14:paraId="25D0901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7" w:type="pct"/>
        </w:trPr>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82D37C"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smallCaps/>
                <w:color w:val="000000" w:themeColor="text1"/>
                <w:sz w:val="24"/>
                <w:szCs w:val="24"/>
              </w:rPr>
              <w:t>Management and Program Accountability</w:t>
            </w:r>
          </w:p>
        </w:tc>
        <w:tc>
          <w:tcPr>
            <w:tcW w:w="37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F82C84" w14:textId="77777777" w:rsidR="009942EA" w:rsidRPr="00C41A5F" w:rsidRDefault="009942EA" w:rsidP="00214183">
            <w:pPr>
              <w:spacing w:beforeLines="1" w:before="2" w:afterLines="1" w:after="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color w:val="000000" w:themeColor="text1"/>
                <w:sz w:val="24"/>
                <w:szCs w:val="24"/>
              </w:rPr>
              <w:t>NIH has not yet established timetables/schedules to review at regular intervals its merit promotion program, employee recognition awards program, employee development/training programs, and management/personnel policies, procedures, and practices for systemic barriers that may be impeding full participation in the program by all EEO groups.</w:t>
            </w:r>
          </w:p>
        </w:tc>
      </w:tr>
    </w:tbl>
    <w:p w14:paraId="4D343E16" w14:textId="77777777" w:rsidR="009942EA" w:rsidRPr="00C41A5F" w:rsidRDefault="009942EA" w:rsidP="009942EA">
      <w:pPr>
        <w:spacing w:beforeLines="1" w:before="2" w:afterLines="1" w:after="2"/>
        <w:rPr>
          <w:rFonts w:ascii="Times New Roman" w:eastAsia="Times New Roman" w:hAnsi="Times New Roman" w:cs="Times New Roman"/>
          <w:b/>
          <w:color w:val="000000" w:themeColor="text1"/>
          <w:sz w:val="24"/>
          <w:szCs w:val="24"/>
        </w:rPr>
      </w:pPr>
    </w:p>
    <w:p w14:paraId="683E9E44"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98"/>
        <w:gridCol w:w="2973"/>
        <w:gridCol w:w="1709"/>
        <w:gridCol w:w="1709"/>
        <w:gridCol w:w="1800"/>
      </w:tblGrid>
      <w:tr w:rsidR="00C41A5F" w:rsidRPr="00C41A5F" w14:paraId="418C0417" w14:textId="77777777" w:rsidTr="00214183">
        <w:trPr>
          <w:tblHeader/>
        </w:trPr>
        <w:tc>
          <w:tcPr>
            <w:tcW w:w="8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A9375"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5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07D9E7"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3F4A10"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64" w:type="pct"/>
            <w:tcBorders>
              <w:top w:val="single" w:sz="8" w:space="0" w:color="666666"/>
              <w:left w:val="single" w:sz="8" w:space="0" w:color="666666"/>
              <w:bottom w:val="single" w:sz="8" w:space="0" w:color="666666"/>
              <w:right w:val="single" w:sz="8" w:space="0" w:color="666666"/>
            </w:tcBorders>
            <w:vAlign w:val="center"/>
          </w:tcPr>
          <w:p w14:paraId="200904CE"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9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0A2722"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10873E4A" w14:textId="77777777" w:rsidTr="00214183">
        <w:tc>
          <w:tcPr>
            <w:tcW w:w="8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85BDCC"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06/30/2021</w:t>
            </w:r>
          </w:p>
        </w:tc>
        <w:tc>
          <w:tcPr>
            <w:tcW w:w="15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CF13FA"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Establish timetables to review at regular intervals policies, practices, and procedures, including the merit promotion program, employee recognition awards program, and development/training programs for systemic barriers that may be impeding full participation in the program by all EEO groups.</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3E21A2"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06/30/2025</w:t>
            </w:r>
          </w:p>
        </w:tc>
        <w:tc>
          <w:tcPr>
            <w:tcW w:w="864" w:type="pct"/>
            <w:tcBorders>
              <w:top w:val="single" w:sz="8" w:space="0" w:color="666666"/>
              <w:left w:val="single" w:sz="8" w:space="0" w:color="666666"/>
              <w:bottom w:val="single" w:sz="8" w:space="0" w:color="666666"/>
              <w:right w:val="single" w:sz="8" w:space="0" w:color="666666"/>
            </w:tcBorders>
          </w:tcPr>
          <w:p w14:paraId="2D9D061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c>
          <w:tcPr>
            <w:tcW w:w="9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FF69B5"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bl>
    <w:p w14:paraId="2F6D6856" w14:textId="77777777" w:rsidR="009942EA" w:rsidRPr="00C41A5F" w:rsidRDefault="009942EA" w:rsidP="009942EA">
      <w:pPr>
        <w:spacing w:beforeLines="1" w:before="2" w:afterLines="1" w:after="2"/>
        <w:rPr>
          <w:rFonts w:ascii="Times New Roman" w:eastAsia="Times New Roman" w:hAnsi="Times New Roman" w:cs="Times New Roman"/>
          <w:b/>
          <w:color w:val="000000" w:themeColor="text1"/>
          <w:sz w:val="24"/>
          <w:szCs w:val="24"/>
        </w:rPr>
      </w:pPr>
    </w:p>
    <w:p w14:paraId="134881B6"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0886D2CF"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A4EE1E"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554FEE48"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7523E2"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06EE8C3E"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1BD18547"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52101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6240015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816A22"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39F3B1D5"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F2AFFC"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Human Resources</w:t>
            </w:r>
          </w:p>
        </w:tc>
        <w:tc>
          <w:tcPr>
            <w:tcW w:w="1823" w:type="pct"/>
            <w:tcBorders>
              <w:top w:val="single" w:sz="8" w:space="0" w:color="666666"/>
              <w:left w:val="single" w:sz="8" w:space="0" w:color="666666"/>
              <w:bottom w:val="single" w:sz="8" w:space="0" w:color="666666"/>
              <w:right w:val="single" w:sz="8" w:space="0" w:color="666666"/>
            </w:tcBorders>
          </w:tcPr>
          <w:p w14:paraId="2C56436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6536C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D93D926" w14:textId="77777777" w:rsidTr="00214183">
        <w:tblPrEx>
          <w:tblLook w:val="04A0" w:firstRow="1" w:lastRow="0" w:firstColumn="1" w:lastColumn="0" w:noHBand="0" w:noVBand="1"/>
        </w:tblPrEx>
        <w:tc>
          <w:tcPr>
            <w:tcW w:w="1917" w:type="pct"/>
            <w:tcBorders>
              <w:top w:val="single" w:sz="8" w:space="0" w:color="666666"/>
              <w:left w:val="single" w:sz="8" w:space="0" w:color="666666"/>
              <w:bottom w:val="single" w:sz="8" w:space="0" w:color="666666"/>
              <w:right w:val="single" w:sz="8" w:space="0" w:color="666666"/>
            </w:tcBorders>
            <w:vAlign w:val="center"/>
            <w:hideMark/>
          </w:tcPr>
          <w:p w14:paraId="54FA190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and Customer Outreach Division,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hideMark/>
          </w:tcPr>
          <w:p w14:paraId="199F544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tc>
        <w:tc>
          <w:tcPr>
            <w:tcW w:w="1261" w:type="pct"/>
            <w:tcBorders>
              <w:top w:val="single" w:sz="8" w:space="0" w:color="666666"/>
              <w:left w:val="single" w:sz="8" w:space="0" w:color="666666"/>
              <w:bottom w:val="single" w:sz="8" w:space="0" w:color="666666"/>
              <w:right w:val="single" w:sz="8" w:space="0" w:color="666666"/>
            </w:tcBorders>
            <w:vAlign w:val="center"/>
            <w:hideMark/>
          </w:tcPr>
          <w:p w14:paraId="106FD6E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40A56C01" w14:textId="77777777" w:rsidTr="00214183">
        <w:tblPrEx>
          <w:tblLook w:val="04A0" w:firstRow="1" w:lastRow="0" w:firstColumn="1" w:lastColumn="0" w:noHBand="0" w:noVBand="1"/>
        </w:tblPrEx>
        <w:tc>
          <w:tcPr>
            <w:tcW w:w="1917" w:type="pct"/>
            <w:tcBorders>
              <w:top w:val="single" w:sz="8" w:space="0" w:color="666666"/>
              <w:left w:val="single" w:sz="8" w:space="0" w:color="666666"/>
              <w:bottom w:val="single" w:sz="8" w:space="0" w:color="666666"/>
              <w:right w:val="single" w:sz="8" w:space="0" w:color="666666"/>
            </w:tcBorders>
            <w:vAlign w:val="center"/>
            <w:hideMark/>
          </w:tcPr>
          <w:p w14:paraId="1BFE44FF" w14:textId="1C025B13"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Customer Outreach and </w:t>
            </w:r>
            <w:r w:rsidR="00C53DA1" w:rsidRPr="00C41A5F">
              <w:rPr>
                <w:rFonts w:ascii="Times New Roman" w:hAnsi="Times New Roman" w:cs="Times New Roman"/>
                <w:color w:val="000000" w:themeColor="text1"/>
                <w:sz w:val="24"/>
                <w:szCs w:val="24"/>
              </w:rPr>
              <w:t xml:space="preserve">Employee Development </w:t>
            </w:r>
            <w:r w:rsidRPr="00C41A5F">
              <w:rPr>
                <w:rFonts w:ascii="Times New Roman" w:hAnsi="Times New Roman" w:cs="Times New Roman"/>
                <w:color w:val="000000" w:themeColor="text1"/>
                <w:sz w:val="24"/>
                <w:szCs w:val="24"/>
              </w:rPr>
              <w:t>Branch,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hideMark/>
          </w:tcPr>
          <w:p w14:paraId="04A9BB5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Nicole Ray</w:t>
            </w:r>
          </w:p>
        </w:tc>
        <w:tc>
          <w:tcPr>
            <w:tcW w:w="1261" w:type="pct"/>
            <w:tcBorders>
              <w:top w:val="single" w:sz="8" w:space="0" w:color="666666"/>
              <w:left w:val="single" w:sz="8" w:space="0" w:color="666666"/>
              <w:bottom w:val="single" w:sz="8" w:space="0" w:color="666666"/>
              <w:right w:val="single" w:sz="8" w:space="0" w:color="666666"/>
            </w:tcBorders>
            <w:vAlign w:val="center"/>
            <w:hideMark/>
          </w:tcPr>
          <w:p w14:paraId="7E849DC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36D51585" w14:textId="77777777" w:rsidTr="00214183">
        <w:tblPrEx>
          <w:tblLook w:val="04A0" w:firstRow="1" w:lastRow="0" w:firstColumn="1" w:lastColumn="0" w:noHBand="0" w:noVBand="1"/>
        </w:tblPrEx>
        <w:tc>
          <w:tcPr>
            <w:tcW w:w="1917" w:type="pct"/>
            <w:tcBorders>
              <w:top w:val="single" w:sz="8" w:space="0" w:color="666666"/>
              <w:left w:val="single" w:sz="8" w:space="0" w:color="666666"/>
              <w:bottom w:val="single" w:sz="8" w:space="0" w:color="666666"/>
              <w:right w:val="single" w:sz="8" w:space="0" w:color="666666"/>
            </w:tcBorders>
            <w:vAlign w:val="center"/>
            <w:hideMark/>
          </w:tcPr>
          <w:p w14:paraId="252D295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Branch,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hideMark/>
          </w:tcPr>
          <w:p w14:paraId="5097092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Tamara Bruce</w:t>
            </w:r>
          </w:p>
        </w:tc>
        <w:tc>
          <w:tcPr>
            <w:tcW w:w="1261" w:type="pct"/>
            <w:tcBorders>
              <w:top w:val="single" w:sz="8" w:space="0" w:color="666666"/>
              <w:left w:val="single" w:sz="8" w:space="0" w:color="666666"/>
              <w:bottom w:val="single" w:sz="8" w:space="0" w:color="666666"/>
              <w:right w:val="single" w:sz="8" w:space="0" w:color="666666"/>
            </w:tcBorders>
            <w:vAlign w:val="center"/>
            <w:hideMark/>
          </w:tcPr>
          <w:p w14:paraId="4D46F94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27A7602A" w14:textId="77777777" w:rsidR="009942EA" w:rsidRPr="00C41A5F" w:rsidRDefault="009942EA" w:rsidP="009942EA">
      <w:pPr>
        <w:spacing w:beforeLines="1" w:before="2" w:afterLines="1" w:after="2"/>
        <w:rPr>
          <w:rFonts w:ascii="Times New Roman" w:eastAsia="Times New Roman" w:hAnsi="Times New Roman" w:cs="Times New Roman"/>
          <w:b/>
          <w:color w:val="000000" w:themeColor="text1"/>
          <w:sz w:val="24"/>
          <w:szCs w:val="24"/>
        </w:rPr>
      </w:pPr>
    </w:p>
    <w:p w14:paraId="5B2104B9"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1A69EED8"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BF0267"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66CBF10C"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38EB4C13"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35D25244"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AABA9E"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C616EB" w14:textId="77777777" w:rsidR="009942EA" w:rsidRPr="00C41A5F" w:rsidRDefault="009942EA" w:rsidP="00214183">
            <w:pPr>
              <w:spacing w:beforeLines="1" w:before="2" w:afterLines="1" w:after="2"/>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7D848324"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FC942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06/30/2022</w:t>
            </w:r>
          </w:p>
        </w:tc>
        <w:tc>
          <w:tcPr>
            <w:tcW w:w="1731" w:type="pct"/>
            <w:tcBorders>
              <w:top w:val="single" w:sz="8" w:space="0" w:color="666666"/>
              <w:left w:val="single" w:sz="8" w:space="0" w:color="666666"/>
              <w:bottom w:val="single" w:sz="8" w:space="0" w:color="666666"/>
              <w:right w:val="single" w:sz="8" w:space="0" w:color="666666"/>
            </w:tcBorders>
          </w:tcPr>
          <w:p w14:paraId="30CCAB82" w14:textId="77777777" w:rsidR="009942EA" w:rsidRPr="00C41A5F" w:rsidDel="00B02406" w:rsidRDefault="009942EA" w:rsidP="00214183">
            <w:pPr>
              <w:spacing w:beforeLines="1" w:before="2" w:afterLines="1"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Working with the policy office in OHR, EDI will establish an analysis working group to determine all NIH policies and procedures that are related to merit promotion, employee recognition, employee development/training programs that may contribute to systemic barriers that may be impeding </w:t>
            </w:r>
            <w:r w:rsidRPr="00C41A5F">
              <w:rPr>
                <w:rFonts w:ascii="Times New Roman" w:eastAsia="Times New Roman" w:hAnsi="Times New Roman" w:cs="Times New Roman"/>
                <w:iCs/>
                <w:color w:val="000000" w:themeColor="text1"/>
                <w:sz w:val="24"/>
                <w:szCs w:val="24"/>
              </w:rPr>
              <w:lastRenderedPageBreak/>
              <w:t xml:space="preserve">full participation by all EEO groups.  </w:t>
            </w:r>
          </w:p>
        </w:tc>
        <w:tc>
          <w:tcPr>
            <w:tcW w:w="635" w:type="pct"/>
            <w:tcBorders>
              <w:top w:val="single" w:sz="8" w:space="0" w:color="666666"/>
              <w:left w:val="single" w:sz="8" w:space="0" w:color="666666"/>
              <w:bottom w:val="single" w:sz="8" w:space="0" w:color="666666"/>
              <w:right w:val="single" w:sz="8" w:space="0" w:color="666666"/>
            </w:tcBorders>
          </w:tcPr>
          <w:p w14:paraId="36DC602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3F60E440"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0321344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2BE071F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5C821F6D"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06FC76A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5FFD1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06/30/2024</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7E40B0"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r w:rsidR="009942EA" w:rsidRPr="00C41A5F" w14:paraId="08DA475C"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A7E8CC"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06/30/2022</w:t>
            </w:r>
          </w:p>
        </w:tc>
        <w:tc>
          <w:tcPr>
            <w:tcW w:w="1731" w:type="pct"/>
            <w:tcBorders>
              <w:top w:val="single" w:sz="8" w:space="0" w:color="666666"/>
              <w:left w:val="single" w:sz="8" w:space="0" w:color="666666"/>
              <w:bottom w:val="single" w:sz="8" w:space="0" w:color="666666"/>
              <w:right w:val="single" w:sz="8" w:space="0" w:color="666666"/>
            </w:tcBorders>
          </w:tcPr>
          <w:p w14:paraId="479AC987" w14:textId="77777777" w:rsidR="009942EA" w:rsidRPr="00C41A5F" w:rsidRDefault="009942EA" w:rsidP="00214183">
            <w:pPr>
              <w:spacing w:beforeLines="1" w:before="2" w:afterLines="1"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Working group will develop a reasonable timeline for periodic review of data and policies related to merit promotion, recognition, development, and training programs for barriers to various populations.</w:t>
            </w:r>
          </w:p>
        </w:tc>
        <w:tc>
          <w:tcPr>
            <w:tcW w:w="635" w:type="pct"/>
            <w:tcBorders>
              <w:top w:val="single" w:sz="8" w:space="0" w:color="666666"/>
              <w:left w:val="single" w:sz="8" w:space="0" w:color="666666"/>
              <w:bottom w:val="single" w:sz="8" w:space="0" w:color="666666"/>
              <w:right w:val="single" w:sz="8" w:space="0" w:color="666666"/>
            </w:tcBorders>
          </w:tcPr>
          <w:p w14:paraId="18321DB5"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AA5E2D"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06/30/2025</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EBD1B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bl>
    <w:p w14:paraId="38F04606" w14:textId="77777777" w:rsidR="009942EA" w:rsidRPr="00C41A5F" w:rsidRDefault="009942EA" w:rsidP="009942EA">
      <w:pPr>
        <w:rPr>
          <w:rFonts w:ascii="Times New Roman" w:eastAsia="Times New Roman" w:hAnsi="Times New Roman" w:cs="Times New Roman"/>
          <w:b/>
          <w:color w:val="000000" w:themeColor="text1"/>
          <w:sz w:val="24"/>
          <w:szCs w:val="24"/>
        </w:rPr>
      </w:pPr>
    </w:p>
    <w:p w14:paraId="74BB3775" w14:textId="77777777" w:rsidR="009942EA" w:rsidRPr="00C41A5F" w:rsidRDefault="009942EA" w:rsidP="009942EA">
      <w:pP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23778340" w14:textId="77777777" w:rsidTr="00214183">
        <w:trPr>
          <w:trHeight w:val="485"/>
        </w:trPr>
        <w:tc>
          <w:tcPr>
            <w:tcW w:w="2508" w:type="dxa"/>
            <w:vAlign w:val="center"/>
          </w:tcPr>
          <w:p w14:paraId="4D4B7731"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6842" w:type="dxa"/>
            <w:vAlign w:val="center"/>
          </w:tcPr>
          <w:p w14:paraId="63287E05"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204E2A33" w14:textId="77777777" w:rsidTr="00214183">
        <w:trPr>
          <w:trHeight w:val="530"/>
        </w:trPr>
        <w:tc>
          <w:tcPr>
            <w:tcW w:w="2508" w:type="dxa"/>
            <w:vAlign w:val="center"/>
          </w:tcPr>
          <w:p w14:paraId="3AF2E446"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2018</w:t>
            </w:r>
          </w:p>
        </w:tc>
        <w:tc>
          <w:tcPr>
            <w:tcW w:w="6842" w:type="dxa"/>
          </w:tcPr>
          <w:p w14:paraId="132C29D9" w14:textId="77777777" w:rsidR="009942EA" w:rsidRPr="00C41A5F" w:rsidRDefault="009942EA" w:rsidP="00214183">
            <w:pPr>
              <w:spacing w:beforeLines="1" w:before="2" w:afterLines="1" w:after="2"/>
              <w:rPr>
                <w:rFonts w:ascii="Times New Roman" w:eastAsia="Times New Roman" w:hAnsi="Times New Roman" w:cs="Times New Roman"/>
                <w:i/>
                <w:color w:val="000000" w:themeColor="text1"/>
                <w:sz w:val="24"/>
                <w:szCs w:val="24"/>
              </w:rPr>
            </w:pPr>
            <w:r w:rsidRPr="00C41A5F">
              <w:rPr>
                <w:rFonts w:ascii="Times New Roman" w:eastAsia="Times New Roman" w:hAnsi="Times New Roman" w:cs="Times New Roman"/>
                <w:color w:val="000000" w:themeColor="text1"/>
                <w:sz w:val="24"/>
                <w:szCs w:val="24"/>
              </w:rPr>
              <w:t xml:space="preserve">This is a new H plan and therefore NIH has no accomplishments to report currently. </w:t>
            </w:r>
          </w:p>
        </w:tc>
      </w:tr>
      <w:tr w:rsidR="00C41A5F" w:rsidRPr="00C41A5F" w14:paraId="11FC6919" w14:textId="77777777" w:rsidTr="00214183">
        <w:trPr>
          <w:trHeight w:val="530"/>
        </w:trPr>
        <w:tc>
          <w:tcPr>
            <w:tcW w:w="2508" w:type="dxa"/>
            <w:vAlign w:val="center"/>
          </w:tcPr>
          <w:p w14:paraId="71B59B20"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2019</w:t>
            </w:r>
          </w:p>
        </w:tc>
        <w:tc>
          <w:tcPr>
            <w:tcW w:w="6842" w:type="dxa"/>
          </w:tcPr>
          <w:p w14:paraId="5F0D081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has no accomplishments to report currently.</w:t>
            </w:r>
          </w:p>
        </w:tc>
      </w:tr>
      <w:tr w:rsidR="00C41A5F" w:rsidRPr="00C41A5F" w14:paraId="1F1168BB" w14:textId="77777777" w:rsidTr="00214183">
        <w:trPr>
          <w:trHeight w:val="530"/>
        </w:trPr>
        <w:tc>
          <w:tcPr>
            <w:tcW w:w="2508" w:type="dxa"/>
            <w:vAlign w:val="center"/>
          </w:tcPr>
          <w:p w14:paraId="1B589889"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2020</w:t>
            </w:r>
          </w:p>
        </w:tc>
        <w:tc>
          <w:tcPr>
            <w:tcW w:w="6842" w:type="dxa"/>
          </w:tcPr>
          <w:p w14:paraId="30E078F1"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September 2020,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(contractor) has begun to conduct analysis on the recruitment phase of the employment lifecycle by using appropriate comparators and statistical methods, analyzing, and identify triggers to find possible barriers. As this is an anticipated 5-year project, future phases of barrier analysis will </w:t>
            </w:r>
            <w:proofErr w:type="gramStart"/>
            <w:r w:rsidRPr="00C41A5F">
              <w:rPr>
                <w:rFonts w:ascii="Times New Roman" w:eastAsia="Times New Roman" w:hAnsi="Times New Roman" w:cs="Times New Roman"/>
                <w:color w:val="000000" w:themeColor="text1"/>
                <w:sz w:val="24"/>
                <w:szCs w:val="24"/>
              </w:rPr>
              <w:t>take into account</w:t>
            </w:r>
            <w:proofErr w:type="gramEnd"/>
            <w:r w:rsidRPr="00C41A5F">
              <w:rPr>
                <w:rFonts w:ascii="Times New Roman" w:eastAsia="Times New Roman" w:hAnsi="Times New Roman" w:cs="Times New Roman"/>
                <w:color w:val="000000" w:themeColor="text1"/>
                <w:sz w:val="24"/>
                <w:szCs w:val="24"/>
              </w:rPr>
              <w:t xml:space="preserve"> retention, promotions, awards, separations, and other parts of the employment lifecycle. </w:t>
            </w:r>
          </w:p>
          <w:p w14:paraId="2E8C7FB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5F0CFC07" w14:textId="283A7C3E"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Thus far, EDI representatives and representatives from the Client Services Division and the Civil </w:t>
            </w:r>
            <w:r w:rsidR="00FE1E15" w:rsidRPr="00C41A5F">
              <w:rPr>
                <w:rFonts w:ascii="Times New Roman" w:eastAsia="Times New Roman" w:hAnsi="Times New Roman" w:cs="Times New Roman"/>
                <w:color w:val="000000" w:themeColor="text1"/>
                <w:sz w:val="24"/>
                <w:szCs w:val="24"/>
              </w:rPr>
              <w:t>P</w:t>
            </w:r>
            <w:r w:rsidRPr="00C41A5F">
              <w:rPr>
                <w:rFonts w:ascii="Times New Roman" w:eastAsia="Times New Roman" w:hAnsi="Times New Roman" w:cs="Times New Roman"/>
                <w:color w:val="000000" w:themeColor="text1"/>
                <w:sz w:val="24"/>
                <w:szCs w:val="24"/>
              </w:rPr>
              <w:t>rogram in OHR have been interviewed by Barrier Analysis contractors. The next steps are to provide NIH and IC policies to the BA contractors, and to continue interviewing other stakeholders (i.e., other OHR divisions, CHIEF OFFICER, SCIENTIFIC WORKFORCE DIVERSITY, IC leaders, NIH leaders, etc.).</w:t>
            </w:r>
          </w:p>
          <w:p w14:paraId="102D833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3D10AE2D"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 xml:space="preserve">Based on the findings from the barrier analysis contract, prioritizations will be made on which policies, procedures, and practices will be reviewed going into the future. A long-range schedule will be developed for an iterative review of the policies and practices related to merit promotion, employee recognition awards, employee development &amp; training, management &amp; personnel actions.   </w:t>
            </w:r>
          </w:p>
          <w:p w14:paraId="43F6C73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6D458522"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will begin conducting disparity assessments on all new NIH policies to be reviewed for systemic barriers beginning in May of 2021.  </w:t>
            </w:r>
          </w:p>
        </w:tc>
      </w:tr>
      <w:tr w:rsidR="00C41A5F" w:rsidRPr="00C41A5F" w14:paraId="0FBDC94C" w14:textId="77777777" w:rsidTr="00214183">
        <w:trPr>
          <w:trHeight w:val="530"/>
        </w:trPr>
        <w:tc>
          <w:tcPr>
            <w:tcW w:w="2508" w:type="dxa"/>
            <w:vAlign w:val="center"/>
          </w:tcPr>
          <w:p w14:paraId="79EB9FAD"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2021</w:t>
            </w:r>
          </w:p>
        </w:tc>
        <w:tc>
          <w:tcPr>
            <w:tcW w:w="6842" w:type="dxa"/>
          </w:tcPr>
          <w:p w14:paraId="5F59B691"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NIH has a one year, which includes a five-year option contract in place with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The contract is currently funded for two years, but the anticipation is that the funding will be available for the life of the contract. The project involves a series of reviews and analyses that will aid the agency in becoming a more diverse and inclusive organization. The project requires quantitative statistical analysis to identify the scope and specifics of the underrepresentation of diverse groups. In addition, the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Team is conducting several types of qualitative analyses to understand the barriers (such as policies, practices, and procedures) that contribute to a lack of equity, diversity, and inclusion. These analyses will allow the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Team to propose evidence-based plans of action or interventions to eliminate or reduce the barriers.</w:t>
            </w:r>
          </w:p>
        </w:tc>
      </w:tr>
      <w:tr w:rsidR="009942EA" w:rsidRPr="00C41A5F" w14:paraId="0083E688" w14:textId="77777777" w:rsidTr="00214183">
        <w:trPr>
          <w:trHeight w:val="530"/>
        </w:trPr>
        <w:tc>
          <w:tcPr>
            <w:tcW w:w="2508" w:type="dxa"/>
            <w:vAlign w:val="center"/>
          </w:tcPr>
          <w:p w14:paraId="7EE01C4E"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6842" w:type="dxa"/>
          </w:tcPr>
          <w:p w14:paraId="1E88C896" w14:textId="07C9E90F" w:rsidR="009942EA" w:rsidRPr="00C41A5F" w:rsidRDefault="00AC111C"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has no accomplishments for this year.</w:t>
            </w:r>
          </w:p>
        </w:tc>
      </w:tr>
    </w:tbl>
    <w:p w14:paraId="5F2FA02F" w14:textId="77777777" w:rsidR="009942EA" w:rsidRPr="00C41A5F" w:rsidRDefault="009942EA" w:rsidP="009942EA">
      <w:pPr>
        <w:rPr>
          <w:rFonts w:ascii="Times New Roman" w:hAnsi="Times New Roman" w:cs="Times New Roman"/>
          <w:b/>
          <w:bCs/>
          <w:color w:val="000000" w:themeColor="text1"/>
          <w:sz w:val="24"/>
          <w:szCs w:val="24"/>
        </w:rPr>
      </w:pPr>
    </w:p>
    <w:p w14:paraId="41210E6E" w14:textId="77777777" w:rsidR="009942EA" w:rsidRPr="00C41A5F" w:rsidRDefault="009942EA" w:rsidP="009942EA">
      <w:pPr>
        <w:rPr>
          <w:rFonts w:ascii="Times New Roman" w:hAnsi="Times New Roman" w:cs="Times New Roman"/>
          <w:b/>
          <w:bCs/>
          <w:color w:val="000000" w:themeColor="text1"/>
          <w:sz w:val="24"/>
          <w:szCs w:val="24"/>
        </w:rPr>
      </w:pPr>
    </w:p>
    <w:p w14:paraId="2C3371B9" w14:textId="77777777" w:rsidR="009942EA" w:rsidRPr="00C41A5F" w:rsidRDefault="009942EA" w:rsidP="009942EA">
      <w:pPr>
        <w:rPr>
          <w:rFonts w:ascii="Times New Roman" w:hAnsi="Times New Roman" w:cs="Times New Roman"/>
          <w:b/>
          <w:bCs/>
          <w:color w:val="000000" w:themeColor="text1"/>
          <w:sz w:val="24"/>
          <w:szCs w:val="24"/>
        </w:rPr>
      </w:pPr>
    </w:p>
    <w:p w14:paraId="4C9E7EED" w14:textId="77777777" w:rsidR="009942EA" w:rsidRPr="00C41A5F" w:rsidRDefault="009942EA" w:rsidP="009942EA">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br w:type="page"/>
      </w:r>
    </w:p>
    <w:p w14:paraId="77783731"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 xml:space="preserve">MD-715 – Part H </w:t>
      </w:r>
    </w:p>
    <w:p w14:paraId="59EA3E9F"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0A71424A" w14:textId="77777777" w:rsidR="009942EA" w:rsidRPr="00C41A5F" w:rsidRDefault="009942EA" w:rsidP="009942EA">
      <w:pPr>
        <w:rPr>
          <w:rFonts w:ascii="Times New Roman" w:hAnsi="Times New Roman" w:cs="Times New Roman"/>
          <w:b/>
          <w:color w:val="000000" w:themeColor="text1"/>
          <w:sz w:val="24"/>
          <w:szCs w:val="24"/>
        </w:rPr>
      </w:pPr>
    </w:p>
    <w:p w14:paraId="3608D345"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7455"/>
      </w:tblGrid>
      <w:tr w:rsidR="00C41A5F" w:rsidRPr="00C41A5F" w14:paraId="410EF55A"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B9DD55D" w14:textId="2291E949"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FY 2022 National Institutes of Health Plan C.4.e.1 </w:t>
            </w:r>
            <w:r w:rsidRPr="00714549">
              <w:rPr>
                <w:rFonts w:ascii="Times New Roman" w:hAnsi="Times New Roman" w:cs="Times New Roman"/>
                <w:b/>
                <w:bCs/>
                <w:color w:val="000000" w:themeColor="text1"/>
                <w:sz w:val="24"/>
                <w:szCs w:val="24"/>
              </w:rPr>
              <w:t>CLOSE</w:t>
            </w:r>
            <w:r w:rsidR="00937AF4">
              <w:rPr>
                <w:rFonts w:ascii="Times New Roman" w:hAnsi="Times New Roman" w:cs="Times New Roman"/>
                <w:b/>
                <w:bCs/>
                <w:color w:val="000000" w:themeColor="text1"/>
                <w:sz w:val="24"/>
                <w:szCs w:val="24"/>
              </w:rPr>
              <w:t>D</w:t>
            </w:r>
          </w:p>
        </w:tc>
      </w:tr>
      <w:tr w:rsidR="00C41A5F" w:rsidRPr="00C41A5F" w14:paraId="6DB350B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3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E749B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050C3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2E0CE433"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3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2C13B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Management and Program Accountability</w:t>
            </w:r>
          </w:p>
        </w:tc>
        <w:tc>
          <w:tcPr>
            <w:tcW w:w="37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FCEC9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Does the EEO office collaborate with the HR office to implement the Affirmative Action Plan for Individuals with Disabilities?</w:t>
            </w:r>
            <w:r w:rsidRPr="00C41A5F">
              <w:rPr>
                <w:rFonts w:ascii="Times New Roman" w:hAnsi="Times New Roman" w:cs="Times New Roman"/>
                <w:b/>
                <w:color w:val="000000" w:themeColor="text1"/>
                <w:sz w:val="24"/>
                <w:szCs w:val="24"/>
              </w:rPr>
              <w:t xml:space="preserve"> </w:t>
            </w:r>
          </w:p>
        </w:tc>
      </w:tr>
    </w:tbl>
    <w:p w14:paraId="3F9B4AB9" w14:textId="77777777" w:rsidR="009942EA" w:rsidRPr="00C41A5F" w:rsidRDefault="009942EA" w:rsidP="009942EA">
      <w:pPr>
        <w:rPr>
          <w:rFonts w:ascii="Times New Roman" w:hAnsi="Times New Roman" w:cs="Times New Roman"/>
          <w:b/>
          <w:color w:val="000000" w:themeColor="text1"/>
          <w:sz w:val="24"/>
          <w:szCs w:val="24"/>
        </w:rPr>
      </w:pPr>
    </w:p>
    <w:p w14:paraId="438E7F03"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98"/>
        <w:gridCol w:w="2880"/>
        <w:gridCol w:w="1802"/>
        <w:gridCol w:w="1806"/>
        <w:gridCol w:w="1703"/>
      </w:tblGrid>
      <w:tr w:rsidR="00C41A5F" w:rsidRPr="00C41A5F" w14:paraId="54DA0AF6" w14:textId="77777777" w:rsidTr="00214183">
        <w:trPr>
          <w:tblHeader/>
        </w:trPr>
        <w:tc>
          <w:tcPr>
            <w:tcW w:w="8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AB6DD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A152C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F08FC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13" w:type="pct"/>
            <w:tcBorders>
              <w:top w:val="single" w:sz="8" w:space="0" w:color="666666"/>
              <w:left w:val="single" w:sz="8" w:space="0" w:color="666666"/>
              <w:bottom w:val="single" w:sz="8" w:space="0" w:color="666666"/>
              <w:right w:val="single" w:sz="8" w:space="0" w:color="666666"/>
            </w:tcBorders>
            <w:vAlign w:val="center"/>
          </w:tcPr>
          <w:p w14:paraId="51C9959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7BE3A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4A7D325A" w14:textId="77777777" w:rsidTr="00214183">
        <w:tc>
          <w:tcPr>
            <w:tcW w:w="8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E3522A" w14:textId="2C5D91CA"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w:t>
            </w:r>
            <w:r w:rsidR="00C03B6C"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14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D3E415" w14:textId="77777777" w:rsidR="009942EA" w:rsidRPr="00C41A5F" w:rsidRDefault="009942EA" w:rsidP="00214183">
            <w:pPr>
              <w:rPr>
                <w:rFonts w:ascii="Times New Roman" w:hAnsi="Times New Roman" w:cs="Times New Roman"/>
                <w:iCs/>
                <w:color w:val="000000" w:themeColor="text1"/>
                <w:sz w:val="24"/>
                <w:szCs w:val="24"/>
              </w:rPr>
            </w:pPr>
            <w:bookmarkStart w:id="167" w:name="_Hlk525025968"/>
            <w:r w:rsidRPr="00C41A5F">
              <w:rPr>
                <w:rFonts w:ascii="Times New Roman" w:hAnsi="Times New Roman" w:cs="Times New Roman"/>
                <w:iCs/>
                <w:color w:val="000000" w:themeColor="text1"/>
                <w:sz w:val="24"/>
                <w:szCs w:val="24"/>
              </w:rPr>
              <w:t>Establish a process for the EEO office to collaborate with the HR office to implement the Affirmative Action Plan for Individuals with Disabilities</w:t>
            </w:r>
            <w:bookmarkEnd w:id="167"/>
            <w:r w:rsidRPr="00C41A5F">
              <w:rPr>
                <w:rFonts w:ascii="Times New Roman" w:hAnsi="Times New Roman" w:cs="Times New Roman"/>
                <w:iCs/>
                <w:color w:val="000000" w:themeColor="text1"/>
                <w:sz w:val="24"/>
                <w:szCs w:val="24"/>
              </w:rPr>
              <w:t>.</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E1D6C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10/30/2022</w:t>
            </w:r>
          </w:p>
        </w:tc>
        <w:tc>
          <w:tcPr>
            <w:tcW w:w="913" w:type="pct"/>
            <w:tcBorders>
              <w:top w:val="single" w:sz="8" w:space="0" w:color="666666"/>
              <w:left w:val="single" w:sz="8" w:space="0" w:color="666666"/>
              <w:bottom w:val="single" w:sz="8" w:space="0" w:color="666666"/>
              <w:right w:val="single" w:sz="8" w:space="0" w:color="666666"/>
            </w:tcBorders>
            <w:vAlign w:val="center"/>
          </w:tcPr>
          <w:p w14:paraId="3BF8EEA7" w14:textId="77777777" w:rsidR="009942EA" w:rsidRPr="00C41A5F" w:rsidRDefault="009942EA" w:rsidP="00214183">
            <w:pPr>
              <w:rPr>
                <w:rFonts w:ascii="Times New Roman" w:hAnsi="Times New Roman" w:cs="Times New Roman"/>
                <w:color w:val="000000" w:themeColor="text1"/>
                <w:sz w:val="24"/>
                <w:szCs w:val="24"/>
              </w:rPr>
            </w:pPr>
          </w:p>
          <w:p w14:paraId="57E8412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p w14:paraId="04184FC3" w14:textId="77777777" w:rsidR="009942EA" w:rsidRPr="00C41A5F" w:rsidRDefault="009942EA" w:rsidP="00214183">
            <w:pPr>
              <w:rPr>
                <w:rFonts w:ascii="Times New Roman" w:hAnsi="Times New Roman" w:cs="Times New Roman"/>
                <w:color w:val="000000" w:themeColor="text1"/>
                <w:sz w:val="24"/>
                <w:szCs w:val="24"/>
              </w:rPr>
            </w:pPr>
          </w:p>
        </w:tc>
        <w:tc>
          <w:tcPr>
            <w:tcW w:w="8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B8901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400178AB" w14:textId="77777777" w:rsidR="009942EA" w:rsidRPr="00C41A5F" w:rsidRDefault="009942EA" w:rsidP="009942EA">
      <w:pPr>
        <w:rPr>
          <w:rFonts w:ascii="Times New Roman" w:hAnsi="Times New Roman" w:cs="Times New Roman"/>
          <w:b/>
          <w:color w:val="000000" w:themeColor="text1"/>
          <w:sz w:val="24"/>
          <w:szCs w:val="24"/>
        </w:rPr>
      </w:pPr>
    </w:p>
    <w:p w14:paraId="137F0706"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4"/>
        <w:gridCol w:w="3435"/>
        <w:gridCol w:w="2840"/>
      </w:tblGrid>
      <w:tr w:rsidR="00C41A5F" w:rsidRPr="00C41A5F" w14:paraId="1C12157C" w14:textId="77777777" w:rsidTr="00214183">
        <w:trPr>
          <w:tblHeader/>
        </w:trPr>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3D2EE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737" w:type="pct"/>
            <w:tcBorders>
              <w:top w:val="single" w:sz="8" w:space="0" w:color="666666"/>
              <w:left w:val="single" w:sz="8" w:space="0" w:color="666666"/>
              <w:bottom w:val="single" w:sz="8" w:space="0" w:color="666666"/>
              <w:right w:val="single" w:sz="8" w:space="0" w:color="666666"/>
            </w:tcBorders>
            <w:vAlign w:val="center"/>
          </w:tcPr>
          <w:p w14:paraId="453DE0F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ED07C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2D511EA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3D2F43A0"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CEF29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737" w:type="pct"/>
            <w:tcBorders>
              <w:top w:val="single" w:sz="8" w:space="0" w:color="666666"/>
              <w:left w:val="single" w:sz="8" w:space="0" w:color="666666"/>
              <w:bottom w:val="single" w:sz="8" w:space="0" w:color="666666"/>
              <w:right w:val="single" w:sz="8" w:space="0" w:color="666666"/>
            </w:tcBorders>
          </w:tcPr>
          <w:p w14:paraId="2A3D5BB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F3E1E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6CC8ADFF"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4214A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Director, Office of Human Resources (OHR)</w:t>
            </w:r>
          </w:p>
        </w:tc>
        <w:tc>
          <w:tcPr>
            <w:tcW w:w="1737" w:type="pct"/>
            <w:tcBorders>
              <w:top w:val="single" w:sz="8" w:space="0" w:color="666666"/>
              <w:left w:val="single" w:sz="8" w:space="0" w:color="666666"/>
              <w:bottom w:val="single" w:sz="8" w:space="0" w:color="666666"/>
              <w:right w:val="single" w:sz="8" w:space="0" w:color="666666"/>
            </w:tcBorders>
          </w:tcPr>
          <w:p w14:paraId="571E7DF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D2606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30270B7A"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C80F6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Diversity, and Inclusion Division, Office of Equity, Diversity, and Inclusion</w:t>
            </w:r>
          </w:p>
        </w:tc>
        <w:tc>
          <w:tcPr>
            <w:tcW w:w="1737" w:type="pct"/>
            <w:tcBorders>
              <w:top w:val="single" w:sz="8" w:space="0" w:color="666666"/>
              <w:left w:val="single" w:sz="8" w:space="0" w:color="666666"/>
              <w:bottom w:val="single" w:sz="8" w:space="0" w:color="666666"/>
              <w:right w:val="single" w:sz="8" w:space="0" w:color="666666"/>
            </w:tcBorders>
          </w:tcPr>
          <w:p w14:paraId="3B033DA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601C3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77385A8"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F0023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Client Service Division, Office of Human Resources</w:t>
            </w:r>
          </w:p>
        </w:tc>
        <w:tc>
          <w:tcPr>
            <w:tcW w:w="1737" w:type="pct"/>
            <w:tcBorders>
              <w:top w:val="single" w:sz="8" w:space="0" w:color="666666"/>
              <w:left w:val="single" w:sz="8" w:space="0" w:color="666666"/>
              <w:bottom w:val="single" w:sz="8" w:space="0" w:color="666666"/>
              <w:right w:val="single" w:sz="8" w:space="0" w:color="666666"/>
            </w:tcBorders>
          </w:tcPr>
          <w:p w14:paraId="6691C8F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Joe Martin</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D8063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07858FF7"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DB6CC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Branch Chief, Cooperate Recruitment Unit, Office of Human Resources</w:t>
            </w:r>
          </w:p>
        </w:tc>
        <w:tc>
          <w:tcPr>
            <w:tcW w:w="1737" w:type="pct"/>
            <w:tcBorders>
              <w:top w:val="single" w:sz="8" w:space="0" w:color="666666"/>
              <w:left w:val="single" w:sz="8" w:space="0" w:color="666666"/>
              <w:bottom w:val="single" w:sz="8" w:space="0" w:color="666666"/>
              <w:right w:val="single" w:sz="8" w:space="0" w:color="666666"/>
            </w:tcBorders>
          </w:tcPr>
          <w:p w14:paraId="4DE8EA9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Kyle Hartwig</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7D0DC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29F0AB1B"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ype="page"/>
      </w:r>
      <w:r w:rsidRPr="00C41A5F">
        <w:rPr>
          <w:rFonts w:ascii="Times New Roman" w:hAnsi="Times New Roman" w:cs="Times New Roman"/>
          <w:b/>
          <w:color w:val="000000" w:themeColor="text1"/>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2B7099E8" w14:textId="77777777" w:rsidTr="0021418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1036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999" w:type="pct"/>
            <w:tcBorders>
              <w:top w:val="single" w:sz="8" w:space="0" w:color="666666"/>
              <w:left w:val="single" w:sz="8" w:space="0" w:color="666666"/>
              <w:bottom w:val="single" w:sz="8" w:space="0" w:color="666666"/>
              <w:right w:val="single" w:sz="8" w:space="0" w:color="666666"/>
            </w:tcBorders>
            <w:vAlign w:val="center"/>
          </w:tcPr>
          <w:p w14:paraId="234B482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1A1CB91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5AF4AF6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F996F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20B94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38B28A7A" w14:textId="77777777" w:rsidTr="0021418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CD2D3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01/31/2020</w:t>
            </w:r>
          </w:p>
        </w:tc>
        <w:tc>
          <w:tcPr>
            <w:tcW w:w="1999" w:type="pct"/>
            <w:tcBorders>
              <w:top w:val="single" w:sz="8" w:space="0" w:color="666666"/>
              <w:left w:val="single" w:sz="8" w:space="0" w:color="666666"/>
              <w:bottom w:val="single" w:sz="8" w:space="0" w:color="666666"/>
              <w:right w:val="single" w:sz="8" w:space="0" w:color="666666"/>
            </w:tcBorders>
          </w:tcPr>
          <w:p w14:paraId="6F4BE82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OHR to formulate viable plans to implement the Affirmative Action Plan for Individuals with Disabilities.  </w:t>
            </w:r>
          </w:p>
        </w:tc>
        <w:tc>
          <w:tcPr>
            <w:tcW w:w="621" w:type="pct"/>
            <w:tcBorders>
              <w:top w:val="single" w:sz="8" w:space="0" w:color="666666"/>
              <w:left w:val="single" w:sz="8" w:space="0" w:color="666666"/>
              <w:bottom w:val="single" w:sz="8" w:space="0" w:color="666666"/>
              <w:right w:val="single" w:sz="8" w:space="0" w:color="666666"/>
            </w:tcBorders>
          </w:tcPr>
          <w:p w14:paraId="4E15E5DA" w14:textId="77777777" w:rsidR="009942EA" w:rsidRPr="00C41A5F" w:rsidRDefault="009942EA" w:rsidP="00214183">
            <w:pPr>
              <w:rPr>
                <w:rFonts w:ascii="Times New Roman" w:hAnsi="Times New Roman" w:cs="Times New Roman"/>
                <w:color w:val="000000" w:themeColor="text1"/>
                <w:sz w:val="24"/>
                <w:szCs w:val="24"/>
              </w:rPr>
            </w:pPr>
          </w:p>
          <w:p w14:paraId="391FB35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2FCD9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EF3AE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658EFB4E" w14:textId="77777777" w:rsidTr="0021418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7741C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07/30/2020</w:t>
            </w:r>
          </w:p>
        </w:tc>
        <w:tc>
          <w:tcPr>
            <w:tcW w:w="1999" w:type="pct"/>
            <w:tcBorders>
              <w:top w:val="single" w:sz="8" w:space="0" w:color="666666"/>
              <w:left w:val="single" w:sz="8" w:space="0" w:color="666666"/>
              <w:bottom w:val="single" w:sz="8" w:space="0" w:color="666666"/>
              <w:right w:val="single" w:sz="8" w:space="0" w:color="666666"/>
            </w:tcBorders>
          </w:tcPr>
          <w:p w14:paraId="5E22AEB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OHR to explore the current usage of the NIH Schedule A database and identify methods or processes to increase usage of the database.</w:t>
            </w:r>
          </w:p>
        </w:tc>
        <w:tc>
          <w:tcPr>
            <w:tcW w:w="621" w:type="pct"/>
            <w:tcBorders>
              <w:top w:val="single" w:sz="8" w:space="0" w:color="666666"/>
              <w:left w:val="single" w:sz="8" w:space="0" w:color="666666"/>
              <w:bottom w:val="single" w:sz="8" w:space="0" w:color="666666"/>
              <w:right w:val="single" w:sz="8" w:space="0" w:color="666666"/>
            </w:tcBorders>
          </w:tcPr>
          <w:p w14:paraId="73951990" w14:textId="77777777" w:rsidR="009942EA" w:rsidRPr="00C41A5F" w:rsidRDefault="009942EA" w:rsidP="00214183">
            <w:pPr>
              <w:rPr>
                <w:rFonts w:ascii="Times New Roman" w:hAnsi="Times New Roman" w:cs="Times New Roman"/>
                <w:color w:val="000000" w:themeColor="text1"/>
                <w:sz w:val="24"/>
                <w:szCs w:val="24"/>
              </w:rPr>
            </w:pPr>
          </w:p>
          <w:p w14:paraId="3A0291E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A4875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10/30/2023</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E9CDF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1B00107E" w14:textId="77777777" w:rsidTr="0021418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4BCE3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08/30/2020</w:t>
            </w:r>
          </w:p>
        </w:tc>
        <w:tc>
          <w:tcPr>
            <w:tcW w:w="1999" w:type="pct"/>
            <w:tcBorders>
              <w:top w:val="single" w:sz="8" w:space="0" w:color="666666"/>
              <w:left w:val="single" w:sz="8" w:space="0" w:color="666666"/>
              <w:bottom w:val="single" w:sz="8" w:space="0" w:color="666666"/>
              <w:right w:val="single" w:sz="8" w:space="0" w:color="666666"/>
            </w:tcBorders>
          </w:tcPr>
          <w:p w14:paraId="2C3380A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OHR to provide training to all hiring managers on the use of hiring authorities that take disability into account. Training should also include upward mobility strategies for PWD.</w:t>
            </w:r>
          </w:p>
        </w:tc>
        <w:tc>
          <w:tcPr>
            <w:tcW w:w="621" w:type="pct"/>
            <w:tcBorders>
              <w:top w:val="single" w:sz="8" w:space="0" w:color="666666"/>
              <w:left w:val="single" w:sz="8" w:space="0" w:color="666666"/>
              <w:bottom w:val="single" w:sz="8" w:space="0" w:color="666666"/>
              <w:right w:val="single" w:sz="8" w:space="0" w:color="666666"/>
            </w:tcBorders>
          </w:tcPr>
          <w:p w14:paraId="4EDC657B" w14:textId="77777777" w:rsidR="009942EA" w:rsidRPr="00C41A5F" w:rsidRDefault="009942EA" w:rsidP="00214183">
            <w:pPr>
              <w:rPr>
                <w:rFonts w:ascii="Times New Roman" w:hAnsi="Times New Roman" w:cs="Times New Roman"/>
                <w:color w:val="000000" w:themeColor="text1"/>
                <w:sz w:val="24"/>
                <w:szCs w:val="24"/>
              </w:rPr>
            </w:pPr>
          </w:p>
          <w:p w14:paraId="782E0A74" w14:textId="77777777" w:rsidR="009942EA" w:rsidRPr="00C41A5F" w:rsidRDefault="009942EA" w:rsidP="00214183">
            <w:pPr>
              <w:rPr>
                <w:rFonts w:ascii="Times New Roman" w:hAnsi="Times New Roman" w:cs="Times New Roman"/>
                <w:color w:val="000000" w:themeColor="text1"/>
                <w:sz w:val="24"/>
                <w:szCs w:val="24"/>
              </w:rPr>
            </w:pPr>
          </w:p>
          <w:p w14:paraId="1953FE2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48E06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10/30/2023</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D4990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9942EA" w:rsidRPr="00C41A5F" w14:paraId="0DCA2365" w14:textId="77777777" w:rsidTr="0021418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856EF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09/30/2020</w:t>
            </w:r>
          </w:p>
        </w:tc>
        <w:tc>
          <w:tcPr>
            <w:tcW w:w="1999" w:type="pct"/>
            <w:tcBorders>
              <w:top w:val="single" w:sz="8" w:space="0" w:color="666666"/>
              <w:left w:val="single" w:sz="8" w:space="0" w:color="666666"/>
              <w:bottom w:val="single" w:sz="8" w:space="0" w:color="666666"/>
              <w:right w:val="single" w:sz="8" w:space="0" w:color="666666"/>
            </w:tcBorders>
          </w:tcPr>
          <w:p w14:paraId="55FFC91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When individuals apply for a position under a hiring authority that takes disability into account (e.g., Schedule A, 30% Disabled Veteran), create a standardized process for determining if the individual is eligible for appointment under such authority. If so, forward the individual's application to the relevant hiring officials </w:t>
            </w:r>
            <w:r w:rsidRPr="00C41A5F">
              <w:rPr>
                <w:rFonts w:ascii="Times New Roman" w:hAnsi="Times New Roman" w:cs="Times New Roman"/>
                <w:color w:val="000000" w:themeColor="text1"/>
                <w:sz w:val="24"/>
                <w:szCs w:val="24"/>
              </w:rPr>
              <w:lastRenderedPageBreak/>
              <w:t xml:space="preserve">with an explanation of how and when the individual may be appointed.  </w:t>
            </w:r>
          </w:p>
        </w:tc>
        <w:tc>
          <w:tcPr>
            <w:tcW w:w="621" w:type="pct"/>
            <w:tcBorders>
              <w:top w:val="single" w:sz="8" w:space="0" w:color="666666"/>
              <w:left w:val="single" w:sz="8" w:space="0" w:color="666666"/>
              <w:bottom w:val="single" w:sz="8" w:space="0" w:color="666666"/>
              <w:right w:val="single" w:sz="8" w:space="0" w:color="666666"/>
            </w:tcBorders>
          </w:tcPr>
          <w:p w14:paraId="50D311E9" w14:textId="77777777" w:rsidR="009942EA" w:rsidRPr="00C41A5F" w:rsidRDefault="009942EA" w:rsidP="00214183">
            <w:pPr>
              <w:rPr>
                <w:rFonts w:ascii="Times New Roman" w:hAnsi="Times New Roman" w:cs="Times New Roman"/>
                <w:color w:val="000000" w:themeColor="text1"/>
                <w:sz w:val="24"/>
                <w:szCs w:val="24"/>
              </w:rPr>
            </w:pPr>
          </w:p>
          <w:p w14:paraId="4C62F036" w14:textId="77777777" w:rsidR="009942EA" w:rsidRPr="00C41A5F" w:rsidRDefault="009942EA" w:rsidP="00214183">
            <w:pPr>
              <w:rPr>
                <w:rFonts w:ascii="Times New Roman" w:hAnsi="Times New Roman" w:cs="Times New Roman"/>
                <w:color w:val="000000" w:themeColor="text1"/>
                <w:sz w:val="24"/>
                <w:szCs w:val="24"/>
              </w:rPr>
            </w:pPr>
          </w:p>
          <w:p w14:paraId="0AA615EC" w14:textId="77777777" w:rsidR="009942EA" w:rsidRPr="00C41A5F" w:rsidRDefault="009942EA" w:rsidP="00214183">
            <w:pPr>
              <w:rPr>
                <w:rFonts w:ascii="Times New Roman" w:hAnsi="Times New Roman" w:cs="Times New Roman"/>
                <w:color w:val="000000" w:themeColor="text1"/>
                <w:sz w:val="24"/>
                <w:szCs w:val="24"/>
              </w:rPr>
            </w:pPr>
          </w:p>
          <w:p w14:paraId="20A3AB1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E77F9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160BA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1EBC9ABB" w14:textId="77777777" w:rsidR="009942EA" w:rsidRPr="00C41A5F" w:rsidRDefault="009942EA" w:rsidP="009942EA">
      <w:pPr>
        <w:rPr>
          <w:rFonts w:ascii="Times New Roman" w:hAnsi="Times New Roman" w:cs="Times New Roman"/>
          <w:b/>
          <w:color w:val="000000" w:themeColor="text1"/>
          <w:sz w:val="24"/>
          <w:szCs w:val="24"/>
        </w:rPr>
      </w:pPr>
    </w:p>
    <w:p w14:paraId="4488C4E3"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844"/>
      </w:tblGrid>
      <w:tr w:rsidR="00C41A5F" w:rsidRPr="00C41A5F" w14:paraId="07A82198" w14:textId="77777777" w:rsidTr="00214183">
        <w:trPr>
          <w:trHeight w:val="485"/>
        </w:trPr>
        <w:tc>
          <w:tcPr>
            <w:tcW w:w="2567" w:type="dxa"/>
            <w:vAlign w:val="center"/>
          </w:tcPr>
          <w:p w14:paraId="4DF600D8"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009" w:type="dxa"/>
            <w:vAlign w:val="center"/>
          </w:tcPr>
          <w:p w14:paraId="718B4A2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1818C67E" w14:textId="77777777" w:rsidTr="00214183">
        <w:trPr>
          <w:trHeight w:val="530"/>
        </w:trPr>
        <w:tc>
          <w:tcPr>
            <w:tcW w:w="2567" w:type="dxa"/>
            <w:vAlign w:val="center"/>
          </w:tcPr>
          <w:p w14:paraId="581D87E1"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009" w:type="dxa"/>
          </w:tcPr>
          <w:p w14:paraId="7FF29D6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This is a new H plan and therefore NIH has no accomplishments to report currently. </w:t>
            </w:r>
          </w:p>
          <w:p w14:paraId="198D4A04" w14:textId="77777777" w:rsidR="009942EA" w:rsidRPr="00C41A5F" w:rsidRDefault="009942EA" w:rsidP="00214183">
            <w:pPr>
              <w:rPr>
                <w:rFonts w:ascii="Times New Roman" w:hAnsi="Times New Roman" w:cs="Times New Roman"/>
                <w:color w:val="000000" w:themeColor="text1"/>
                <w:sz w:val="24"/>
                <w:szCs w:val="24"/>
              </w:rPr>
            </w:pPr>
          </w:p>
          <w:p w14:paraId="5C5D4DF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NIH’s Affirmative Action Plan is an integral tool used in assessing the affirmative action program for people with disabilities and people with targeted disabilities under Section 501 of the Rehabilitation Act of 1973.</w:t>
            </w:r>
          </w:p>
          <w:p w14:paraId="02843C99" w14:textId="77777777" w:rsidR="009942EA" w:rsidRPr="00C41A5F" w:rsidRDefault="009942EA" w:rsidP="00214183">
            <w:pPr>
              <w:rPr>
                <w:rFonts w:ascii="Times New Roman" w:hAnsi="Times New Roman" w:cs="Times New Roman"/>
                <w:color w:val="000000" w:themeColor="text1"/>
                <w:sz w:val="24"/>
                <w:szCs w:val="24"/>
              </w:rPr>
            </w:pPr>
          </w:p>
          <w:p w14:paraId="26155A7A" w14:textId="77777777" w:rsidR="009942EA" w:rsidRPr="00C41A5F" w:rsidRDefault="009942EA" w:rsidP="00214183">
            <w:pPr>
              <w:rPr>
                <w:rFonts w:ascii="Times New Roman" w:hAnsi="Times New Roman" w:cs="Times New Roman"/>
                <w:color w:val="000000" w:themeColor="text1"/>
                <w:sz w:val="24"/>
                <w:szCs w:val="24"/>
                <w:u w:val="single"/>
              </w:rPr>
            </w:pPr>
            <w:r w:rsidRPr="00C41A5F">
              <w:rPr>
                <w:rFonts w:ascii="Times New Roman" w:hAnsi="Times New Roman" w:cs="Times New Roman"/>
                <w:color w:val="000000" w:themeColor="text1"/>
                <w:sz w:val="24"/>
                <w:szCs w:val="24"/>
                <w:u w:val="single"/>
              </w:rPr>
              <w:t>Benchmarks for People with Disabilities and Targeted Disabilities</w:t>
            </w:r>
          </w:p>
          <w:p w14:paraId="1C3CCA33" w14:textId="77777777" w:rsidR="009942EA" w:rsidRPr="00C41A5F" w:rsidRDefault="009942EA" w:rsidP="00214183">
            <w:pPr>
              <w:widowControl w:val="0"/>
              <w:numPr>
                <w:ilvl w:val="0"/>
                <w:numId w:val="8"/>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People with disabilities 12%</w:t>
            </w:r>
          </w:p>
          <w:p w14:paraId="6325C2C5" w14:textId="77777777" w:rsidR="009942EA" w:rsidRPr="00C41A5F" w:rsidRDefault="009942EA" w:rsidP="00214183">
            <w:pPr>
              <w:widowControl w:val="0"/>
              <w:numPr>
                <w:ilvl w:val="0"/>
                <w:numId w:val="8"/>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People with targeted disabilities 2%</w:t>
            </w:r>
          </w:p>
          <w:p w14:paraId="3AADDAE8" w14:textId="77777777" w:rsidR="009942EA" w:rsidRPr="00C41A5F" w:rsidRDefault="009942EA" w:rsidP="00214183">
            <w:pPr>
              <w:rPr>
                <w:rFonts w:ascii="Times New Roman" w:hAnsi="Times New Roman" w:cs="Times New Roman"/>
                <w:color w:val="000000" w:themeColor="text1"/>
                <w:sz w:val="24"/>
                <w:szCs w:val="24"/>
              </w:rPr>
            </w:pPr>
          </w:p>
          <w:p w14:paraId="3AB3B9DE" w14:textId="77777777" w:rsidR="009942EA" w:rsidRPr="00C41A5F" w:rsidRDefault="009942EA" w:rsidP="00214183">
            <w:pPr>
              <w:rPr>
                <w:rFonts w:ascii="Times New Roman" w:hAnsi="Times New Roman" w:cs="Times New Roman"/>
                <w:color w:val="000000" w:themeColor="text1"/>
                <w:sz w:val="24"/>
                <w:szCs w:val="24"/>
                <w:u w:val="single"/>
              </w:rPr>
            </w:pPr>
            <w:r w:rsidRPr="00C41A5F">
              <w:rPr>
                <w:rFonts w:ascii="Times New Roman" w:hAnsi="Times New Roman" w:cs="Times New Roman"/>
                <w:color w:val="000000" w:themeColor="text1"/>
                <w:sz w:val="24"/>
                <w:szCs w:val="24"/>
                <w:u w:val="single"/>
              </w:rPr>
              <w:t>NIH’s Barrier Analysis Process</w:t>
            </w:r>
          </w:p>
          <w:p w14:paraId="1BEE4D5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1: Identify Triggers</w:t>
            </w:r>
          </w:p>
          <w:p w14:paraId="2019FEB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2: Investigate Barriers</w:t>
            </w:r>
          </w:p>
          <w:p w14:paraId="204C77F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3: Devise Action Plan</w:t>
            </w:r>
          </w:p>
          <w:p w14:paraId="30A3D46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4: Assess Results</w:t>
            </w:r>
          </w:p>
        </w:tc>
      </w:tr>
      <w:tr w:rsidR="00C41A5F" w:rsidRPr="00C41A5F" w14:paraId="5FC6D1BA" w14:textId="77777777" w:rsidTr="00214183">
        <w:trPr>
          <w:trHeight w:val="530"/>
        </w:trPr>
        <w:tc>
          <w:tcPr>
            <w:tcW w:w="2567" w:type="dxa"/>
            <w:vAlign w:val="center"/>
          </w:tcPr>
          <w:p w14:paraId="09839D67"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009" w:type="dxa"/>
          </w:tcPr>
          <w:p w14:paraId="193A32C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has been working closely with OHR in completing this project.  The first step was completed by OHR by setting up an automatic email notification system to managers when someone’s 2-year </w:t>
            </w:r>
            <w:r w:rsidRPr="00C41A5F">
              <w:rPr>
                <w:rFonts w:ascii="Times New Roman" w:hAnsi="Times New Roman" w:cs="Times New Roman"/>
                <w:color w:val="000000" w:themeColor="text1"/>
                <w:sz w:val="24"/>
                <w:szCs w:val="24"/>
              </w:rPr>
              <w:lastRenderedPageBreak/>
              <w:t>probationary period is completed.  Furthermore, at EDI we have established an all-NIH managers listserv that will provide hiring mangers updates on updates on hiring people with disabilities. We will continue to meet and work with OHR to ensure a seamless process for hiring managers to hire people with disabilities.  In addition, under H plan b.s.a.4 we will include information within the managers/supervisors mandatory training module to include information regarding hiring people with disabilities.</w:t>
            </w:r>
          </w:p>
          <w:p w14:paraId="68BB35F7" w14:textId="77777777" w:rsidR="009942EA" w:rsidRPr="00C41A5F" w:rsidRDefault="009942EA" w:rsidP="00214183">
            <w:pPr>
              <w:rPr>
                <w:rFonts w:ascii="Times New Roman" w:hAnsi="Times New Roman" w:cs="Times New Roman"/>
                <w:color w:val="000000" w:themeColor="text1"/>
                <w:sz w:val="24"/>
                <w:szCs w:val="24"/>
              </w:rPr>
            </w:pPr>
          </w:p>
          <w:p w14:paraId="7112229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382B414B" w14:textId="77777777" w:rsidTr="00214183">
        <w:trPr>
          <w:trHeight w:val="530"/>
        </w:trPr>
        <w:tc>
          <w:tcPr>
            <w:tcW w:w="2567" w:type="dxa"/>
            <w:vAlign w:val="center"/>
          </w:tcPr>
          <w:p w14:paraId="6968AD9A"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2020</w:t>
            </w:r>
          </w:p>
        </w:tc>
        <w:tc>
          <w:tcPr>
            <w:tcW w:w="7009" w:type="dxa"/>
          </w:tcPr>
          <w:p w14:paraId="6FD8CF66" w14:textId="49416C5B"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established a system to gather information from stakeholders for Part J.  This includes, providing a template to the </w:t>
            </w:r>
            <w:r w:rsidR="00C50404" w:rsidRPr="00C41A5F">
              <w:rPr>
                <w:rFonts w:ascii="Times New Roman" w:hAnsi="Times New Roman" w:cs="Times New Roman"/>
                <w:color w:val="000000" w:themeColor="text1"/>
                <w:sz w:val="24"/>
                <w:szCs w:val="24"/>
              </w:rPr>
              <w:t xml:space="preserve">Center for </w:t>
            </w:r>
            <w:proofErr w:type="spellStart"/>
            <w:r w:rsidR="00C50404" w:rsidRPr="00C41A5F">
              <w:rPr>
                <w:rFonts w:ascii="Times New Roman" w:hAnsi="Times New Roman" w:cs="Times New Roman"/>
                <w:color w:val="000000" w:themeColor="text1"/>
                <w:sz w:val="24"/>
                <w:szCs w:val="24"/>
              </w:rPr>
              <w:t>Informaton</w:t>
            </w:r>
            <w:proofErr w:type="spellEnd"/>
            <w:r w:rsidR="00C50404" w:rsidRPr="00C41A5F">
              <w:rPr>
                <w:rFonts w:ascii="Times New Roman" w:hAnsi="Times New Roman" w:cs="Times New Roman"/>
                <w:color w:val="000000" w:themeColor="text1"/>
                <w:sz w:val="24"/>
                <w:szCs w:val="24"/>
              </w:rPr>
              <w:t xml:space="preserve"> Technology (</w:t>
            </w:r>
            <w:r w:rsidRPr="00C41A5F">
              <w:rPr>
                <w:rFonts w:ascii="Times New Roman" w:hAnsi="Times New Roman" w:cs="Times New Roman"/>
                <w:color w:val="000000" w:themeColor="text1"/>
                <w:sz w:val="24"/>
                <w:szCs w:val="24"/>
              </w:rPr>
              <w:t>CIT</w:t>
            </w:r>
            <w:r w:rsidR="00C50404"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r w:rsidR="00C50404" w:rsidRPr="00C41A5F">
              <w:rPr>
                <w:rFonts w:ascii="Times New Roman" w:hAnsi="Times New Roman" w:cs="Times New Roman"/>
                <w:color w:val="000000" w:themeColor="text1"/>
                <w:sz w:val="24"/>
                <w:szCs w:val="24"/>
              </w:rPr>
              <w:t>Office of the Chief Information Officer (</w:t>
            </w:r>
            <w:r w:rsidRPr="00C41A5F">
              <w:rPr>
                <w:rFonts w:ascii="Times New Roman" w:hAnsi="Times New Roman" w:cs="Times New Roman"/>
                <w:color w:val="000000" w:themeColor="text1"/>
                <w:sz w:val="24"/>
                <w:szCs w:val="24"/>
              </w:rPr>
              <w:t>OCIO</w:t>
            </w:r>
            <w:r w:rsidR="00C50404"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section 508 Office, OHR Selective Placement Coordinator, EDI GEM Reasonable Accommodation Team, OD ORF Architectural Barrier Coordinator and EDI Resolution &amp; Equity Division. Stakeholders received the template provided to stakeholders in early September for their offices to report their data for the MD-715 Part J. OHR provides the data from its Corporate Office to complete the MD-715 Part J.</w:t>
            </w:r>
          </w:p>
          <w:p w14:paraId="6B996FD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p>
          <w:p w14:paraId="7863973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Further coordination is needed between the disability program manager and OHR to begin implementation on Part J action items. The Selective Placement Coordinator at NIH has been invited to the Disability Engagement Committee Meetings every month.  The Disability Program Manager has made inquiries about working with OHR regarding their schedule A process and how we can work together on this area.  Nothing has come from these inquiries.  The selective placement coordinator asked the disability employment program manager to present on schedule A to all OHR branches; however, he has yet to receive a formal invite.    </w:t>
            </w:r>
          </w:p>
          <w:p w14:paraId="1FAC0CCB" w14:textId="77777777" w:rsidR="009942EA" w:rsidRPr="00C41A5F" w:rsidRDefault="009942EA" w:rsidP="00214183">
            <w:pPr>
              <w:rPr>
                <w:rFonts w:ascii="Times New Roman" w:hAnsi="Times New Roman" w:cs="Times New Roman"/>
                <w:color w:val="000000" w:themeColor="text1"/>
                <w:sz w:val="24"/>
                <w:szCs w:val="24"/>
              </w:rPr>
            </w:pPr>
          </w:p>
          <w:p w14:paraId="2673811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disability program manager is working with our Barrier analysis contract to develop strategies to remove barriers within hiring at NIH. The goal is to provide OHR with these strategies and assist in implementing them.  The disability program manager will continue to try to work with the Selective Placement Coordinator to develop a relationship that is needed to ensure that PWD are being hired at its fullest potential.</w:t>
            </w:r>
          </w:p>
        </w:tc>
      </w:tr>
      <w:tr w:rsidR="00C41A5F" w:rsidRPr="00C41A5F" w14:paraId="5BD1762A" w14:textId="77777777" w:rsidTr="00214183">
        <w:trPr>
          <w:trHeight w:val="530"/>
        </w:trPr>
        <w:tc>
          <w:tcPr>
            <w:tcW w:w="2567" w:type="dxa"/>
            <w:vAlign w:val="center"/>
          </w:tcPr>
          <w:p w14:paraId="6E74A519"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7009" w:type="dxa"/>
          </w:tcPr>
          <w:p w14:paraId="0BEE9B88" w14:textId="66BD2A9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OHR and EDI have developed new partnerships to implement the A</w:t>
            </w:r>
            <w:r w:rsidR="00D413DF" w:rsidRPr="00C41A5F">
              <w:rPr>
                <w:rFonts w:ascii="Times New Roman" w:hAnsi="Times New Roman" w:cs="Times New Roman"/>
                <w:color w:val="000000" w:themeColor="text1"/>
                <w:sz w:val="24"/>
                <w:szCs w:val="24"/>
              </w:rPr>
              <w:t xml:space="preserve">ffirmative </w:t>
            </w:r>
            <w:r w:rsidRPr="00C41A5F">
              <w:rPr>
                <w:rFonts w:ascii="Times New Roman" w:hAnsi="Times New Roman" w:cs="Times New Roman"/>
                <w:color w:val="000000" w:themeColor="text1"/>
                <w:sz w:val="24"/>
                <w:szCs w:val="24"/>
              </w:rPr>
              <w:t>A</w:t>
            </w:r>
            <w:r w:rsidR="00D413DF" w:rsidRPr="00C41A5F">
              <w:rPr>
                <w:rFonts w:ascii="Times New Roman" w:hAnsi="Times New Roman" w:cs="Times New Roman"/>
                <w:color w:val="000000" w:themeColor="text1"/>
                <w:sz w:val="24"/>
                <w:szCs w:val="24"/>
              </w:rPr>
              <w:t xml:space="preserve">ction </w:t>
            </w:r>
            <w:r w:rsidRPr="00C41A5F">
              <w:rPr>
                <w:rFonts w:ascii="Times New Roman" w:hAnsi="Times New Roman" w:cs="Times New Roman"/>
                <w:color w:val="000000" w:themeColor="text1"/>
                <w:sz w:val="24"/>
                <w:szCs w:val="24"/>
              </w:rPr>
              <w:t>P</w:t>
            </w:r>
            <w:r w:rsidR="00D413DF" w:rsidRPr="00C41A5F">
              <w:rPr>
                <w:rFonts w:ascii="Times New Roman" w:hAnsi="Times New Roman" w:cs="Times New Roman"/>
                <w:color w:val="000000" w:themeColor="text1"/>
                <w:sz w:val="24"/>
                <w:szCs w:val="24"/>
              </w:rPr>
              <w:t>lan (AAP)</w:t>
            </w:r>
            <w:r w:rsidRPr="00C41A5F">
              <w:rPr>
                <w:rFonts w:ascii="Times New Roman" w:hAnsi="Times New Roman" w:cs="Times New Roman"/>
                <w:color w:val="000000" w:themeColor="text1"/>
                <w:sz w:val="24"/>
                <w:szCs w:val="24"/>
              </w:rPr>
              <w:t xml:space="preserve"> for people with disabilities (Part J)</w:t>
            </w:r>
            <w:r w:rsidR="00B84A92"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w:t>
            </w:r>
            <w:r w:rsidR="00B84A9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DACO/EDI has identified a solution for identifying and correcting Schedule A and Veterans who were hired the Disabled Veterans hiring authority. </w:t>
            </w:r>
            <w:r w:rsidR="00B84A9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It is anticipated that this correction will significantly impact the accurate coding of people with disabilities and people with targeted disabilities at NIH within the next year. </w:t>
            </w:r>
            <w:r w:rsidR="00B84A9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This correction of the baseline data for people with disabilities will help us with barrier analysis efforts going forward. </w:t>
            </w:r>
          </w:p>
        </w:tc>
      </w:tr>
      <w:tr w:rsidR="009942EA" w:rsidRPr="00C41A5F" w14:paraId="474F307D" w14:textId="77777777" w:rsidTr="00214183">
        <w:trPr>
          <w:trHeight w:val="530"/>
        </w:trPr>
        <w:tc>
          <w:tcPr>
            <w:tcW w:w="2567" w:type="dxa"/>
            <w:vAlign w:val="center"/>
          </w:tcPr>
          <w:p w14:paraId="0DAF0739"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009" w:type="dxa"/>
          </w:tcPr>
          <w:p w14:paraId="0EB4C0A5" w14:textId="6849554F"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OHR selective placement Coordinator retired in 2022.  EDI and OHR continues to work closely with the new Selective Placement Coordinator to develop more streamline plans, and to implement SOPs for schedule A hiring. </w:t>
            </w:r>
          </w:p>
        </w:tc>
      </w:tr>
    </w:tbl>
    <w:p w14:paraId="44040E3E" w14:textId="77777777" w:rsidR="009942EA" w:rsidRPr="00C41A5F" w:rsidRDefault="009942EA" w:rsidP="009942EA">
      <w:pPr>
        <w:rPr>
          <w:rFonts w:ascii="Times New Roman" w:hAnsi="Times New Roman" w:cs="Times New Roman"/>
          <w:color w:val="000000" w:themeColor="text1"/>
          <w:sz w:val="24"/>
          <w:szCs w:val="24"/>
        </w:rPr>
      </w:pPr>
    </w:p>
    <w:p w14:paraId="6AA32A67"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hAnsi="Times New Roman" w:cs="Times New Roman"/>
          <w:color w:val="000000" w:themeColor="text1"/>
          <w:sz w:val="24"/>
          <w:szCs w:val="24"/>
        </w:rPr>
        <w:br w:type="page"/>
      </w:r>
      <w:r w:rsidRPr="00C41A5F">
        <w:rPr>
          <w:rFonts w:ascii="Times New Roman" w:eastAsia="Times New Roman" w:hAnsi="Times New Roman" w:cs="Times New Roman"/>
          <w:b/>
          <w:bCs/>
          <w:color w:val="000000" w:themeColor="text1"/>
          <w:sz w:val="24"/>
          <w:szCs w:val="24"/>
        </w:rPr>
        <w:lastRenderedPageBreak/>
        <w:t xml:space="preserve">MD-715 – Part H </w:t>
      </w:r>
    </w:p>
    <w:p w14:paraId="109E8F02"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2DE0EE2F"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291E4C3B"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7455"/>
      </w:tblGrid>
      <w:tr w:rsidR="00C41A5F" w:rsidRPr="00C41A5F" w14:paraId="00759E09"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A5F2E0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w:t>
            </w:r>
            <w:proofErr w:type="gramStart"/>
            <w:r w:rsidRPr="00C41A5F">
              <w:rPr>
                <w:rFonts w:ascii="Times New Roman" w:hAnsi="Times New Roman" w:cs="Times New Roman"/>
                <w:b/>
                <w:bCs/>
                <w:color w:val="000000" w:themeColor="text1"/>
                <w:sz w:val="24"/>
                <w:szCs w:val="24"/>
              </w:rPr>
              <w:t>4.e.</w:t>
            </w:r>
            <w:proofErr w:type="gramEnd"/>
            <w:r w:rsidRPr="00C41A5F">
              <w:rPr>
                <w:rFonts w:ascii="Times New Roman" w:hAnsi="Times New Roman" w:cs="Times New Roman"/>
                <w:b/>
                <w:bCs/>
                <w:color w:val="000000" w:themeColor="text1"/>
                <w:sz w:val="24"/>
                <w:szCs w:val="24"/>
              </w:rPr>
              <w:t>4</w:t>
            </w:r>
          </w:p>
        </w:tc>
      </w:tr>
      <w:tr w:rsidR="00C41A5F" w:rsidRPr="00C41A5F" w14:paraId="7FFAC96F"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3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3C6A6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Type of Program Deficiency</w:t>
            </w:r>
          </w:p>
        </w:tc>
        <w:tc>
          <w:tcPr>
            <w:tcW w:w="37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CBC96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Brief Description of Program Deficiency</w:t>
            </w:r>
          </w:p>
        </w:tc>
      </w:tr>
      <w:tr w:rsidR="009942EA" w:rsidRPr="00C41A5F" w14:paraId="29B31FFB"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3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0EB70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smallCaps/>
                <w:color w:val="000000" w:themeColor="text1"/>
                <w:sz w:val="24"/>
                <w:szCs w:val="24"/>
              </w:rPr>
              <w:t>Management and Program Accountability</w:t>
            </w:r>
          </w:p>
        </w:tc>
        <w:tc>
          <w:tcPr>
            <w:tcW w:w="37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90BD1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EEO office does not yet collaborate with the HR office to identify and remove barriers to equal opportunity in the workplace.</w:t>
            </w:r>
            <w:r w:rsidRPr="00C41A5F">
              <w:rPr>
                <w:rFonts w:ascii="Times New Roman" w:eastAsia="Times New Roman" w:hAnsi="Times New Roman" w:cs="Times New Roman"/>
                <w:b/>
                <w:color w:val="000000" w:themeColor="text1"/>
                <w:sz w:val="24"/>
                <w:szCs w:val="24"/>
              </w:rPr>
              <w:t xml:space="preserve"> </w:t>
            </w:r>
          </w:p>
        </w:tc>
      </w:tr>
    </w:tbl>
    <w:p w14:paraId="57DEA724"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13BEEA72"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89"/>
        <w:gridCol w:w="2611"/>
        <w:gridCol w:w="1800"/>
        <w:gridCol w:w="1980"/>
        <w:gridCol w:w="1709"/>
      </w:tblGrid>
      <w:tr w:rsidR="00C41A5F" w:rsidRPr="00C41A5F" w14:paraId="602F1159" w14:textId="77777777" w:rsidTr="00214183">
        <w:trPr>
          <w:tblHeader/>
        </w:trPr>
        <w:tc>
          <w:tcPr>
            <w:tcW w:w="9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34CD2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AE9A9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9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6E969C"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001" w:type="pct"/>
            <w:tcBorders>
              <w:top w:val="single" w:sz="8" w:space="0" w:color="666666"/>
              <w:left w:val="single" w:sz="8" w:space="0" w:color="666666"/>
              <w:bottom w:val="single" w:sz="8" w:space="0" w:color="666666"/>
              <w:right w:val="single" w:sz="8" w:space="0" w:color="666666"/>
            </w:tcBorders>
            <w:vAlign w:val="center"/>
          </w:tcPr>
          <w:p w14:paraId="7894B82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68EBE8"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0B76DCE3" w14:textId="77777777" w:rsidTr="00214183">
        <w:tc>
          <w:tcPr>
            <w:tcW w:w="9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B97D1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01/01/2019</w:t>
            </w:r>
          </w:p>
        </w:tc>
        <w:tc>
          <w:tcPr>
            <w:tcW w:w="1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00BB9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will execute the contract with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to conduct barrier analysis in collaboration with the OHR to identify and remove barriers to equal opportunity in the workplace.</w:t>
            </w:r>
          </w:p>
        </w:tc>
        <w:tc>
          <w:tcPr>
            <w:tcW w:w="9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2865D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09/30/2022</w:t>
            </w:r>
          </w:p>
        </w:tc>
        <w:tc>
          <w:tcPr>
            <w:tcW w:w="1001" w:type="pct"/>
            <w:tcBorders>
              <w:top w:val="single" w:sz="8" w:space="0" w:color="666666"/>
              <w:left w:val="single" w:sz="8" w:space="0" w:color="666666"/>
              <w:bottom w:val="single" w:sz="8" w:space="0" w:color="666666"/>
              <w:right w:val="single" w:sz="8" w:space="0" w:color="666666"/>
            </w:tcBorders>
            <w:vAlign w:val="center"/>
          </w:tcPr>
          <w:p w14:paraId="2AD7E3D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09/30/2025</w:t>
            </w:r>
          </w:p>
        </w:tc>
        <w:tc>
          <w:tcPr>
            <w:tcW w:w="8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4C76D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6A04A357"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EFB2742"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4"/>
        <w:gridCol w:w="3435"/>
        <w:gridCol w:w="2840"/>
      </w:tblGrid>
      <w:tr w:rsidR="00C41A5F" w:rsidRPr="00C41A5F" w14:paraId="2B09D98C" w14:textId="77777777" w:rsidTr="00214183">
        <w:trPr>
          <w:tblHeader/>
        </w:trPr>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1DE2F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737" w:type="pct"/>
            <w:tcBorders>
              <w:top w:val="single" w:sz="8" w:space="0" w:color="666666"/>
              <w:left w:val="single" w:sz="8" w:space="0" w:color="666666"/>
              <w:bottom w:val="single" w:sz="8" w:space="0" w:color="666666"/>
              <w:right w:val="single" w:sz="8" w:space="0" w:color="666666"/>
            </w:tcBorders>
            <w:vAlign w:val="center"/>
          </w:tcPr>
          <w:p w14:paraId="599935A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AD627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47A89FD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24A583C9"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EB97C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737" w:type="pct"/>
            <w:tcBorders>
              <w:top w:val="single" w:sz="8" w:space="0" w:color="666666"/>
              <w:left w:val="single" w:sz="8" w:space="0" w:color="666666"/>
              <w:bottom w:val="single" w:sz="8" w:space="0" w:color="666666"/>
              <w:right w:val="single" w:sz="8" w:space="0" w:color="666666"/>
            </w:tcBorders>
          </w:tcPr>
          <w:p w14:paraId="702B089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F6158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53C57413"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BD8D6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Diversity, and Inclusion Division </w:t>
            </w:r>
          </w:p>
        </w:tc>
        <w:tc>
          <w:tcPr>
            <w:tcW w:w="1737" w:type="pct"/>
            <w:tcBorders>
              <w:top w:val="single" w:sz="8" w:space="0" w:color="666666"/>
              <w:left w:val="single" w:sz="8" w:space="0" w:color="666666"/>
              <w:bottom w:val="single" w:sz="8" w:space="0" w:color="666666"/>
              <w:right w:val="single" w:sz="8" w:space="0" w:color="666666"/>
            </w:tcBorders>
          </w:tcPr>
          <w:p w14:paraId="0EE5E0D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F0464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5A42D6E5"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02EC0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Human Resources </w:t>
            </w:r>
          </w:p>
        </w:tc>
        <w:tc>
          <w:tcPr>
            <w:tcW w:w="1737" w:type="pct"/>
            <w:tcBorders>
              <w:top w:val="single" w:sz="8" w:space="0" w:color="666666"/>
              <w:left w:val="single" w:sz="8" w:space="0" w:color="666666"/>
              <w:bottom w:val="single" w:sz="8" w:space="0" w:color="666666"/>
              <w:right w:val="single" w:sz="8" w:space="0" w:color="666666"/>
            </w:tcBorders>
          </w:tcPr>
          <w:p w14:paraId="602563F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Julie Berko </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78E70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bl>
    <w:p w14:paraId="513AFE9C" w14:textId="77777777" w:rsidR="009942EA" w:rsidRPr="00C41A5F" w:rsidRDefault="009942EA" w:rsidP="009942EA">
      <w:pP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br w:type="page"/>
      </w:r>
    </w:p>
    <w:p w14:paraId="5F468455"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387"/>
        <w:gridCol w:w="2486"/>
        <w:gridCol w:w="1187"/>
        <w:gridCol w:w="1640"/>
        <w:gridCol w:w="1640"/>
      </w:tblGrid>
      <w:tr w:rsidR="00C41A5F" w:rsidRPr="00C41A5F" w14:paraId="798D6C02" w14:textId="77777777" w:rsidTr="00214183">
        <w:trPr>
          <w:tblHeader/>
        </w:trPr>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4F8CA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331" w:type="pct"/>
            <w:tcBorders>
              <w:top w:val="single" w:sz="8" w:space="0" w:color="666666"/>
              <w:left w:val="single" w:sz="8" w:space="0" w:color="666666"/>
              <w:bottom w:val="single" w:sz="8" w:space="0" w:color="666666"/>
              <w:right w:val="single" w:sz="8" w:space="0" w:color="666666"/>
            </w:tcBorders>
            <w:vAlign w:val="center"/>
          </w:tcPr>
          <w:p w14:paraId="19D44328"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7F21107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3282D678"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6A76A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570CA8"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73BC8D24"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7586F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08/15/2019</w:t>
            </w:r>
          </w:p>
        </w:tc>
        <w:tc>
          <w:tcPr>
            <w:tcW w:w="1331" w:type="pct"/>
            <w:tcBorders>
              <w:top w:val="single" w:sz="8" w:space="0" w:color="666666"/>
              <w:left w:val="single" w:sz="8" w:space="0" w:color="666666"/>
              <w:bottom w:val="single" w:sz="8" w:space="0" w:color="666666"/>
              <w:right w:val="single" w:sz="8" w:space="0" w:color="666666"/>
            </w:tcBorders>
            <w:vAlign w:val="center"/>
          </w:tcPr>
          <w:p w14:paraId="54C82792"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highlight w:val="yellow"/>
              </w:rPr>
            </w:pPr>
            <w:r w:rsidRPr="00C41A5F">
              <w:rPr>
                <w:rFonts w:ascii="Times New Roman" w:eastAsia="Times New Roman" w:hAnsi="Times New Roman" w:cs="Times New Roman"/>
                <w:color w:val="000000" w:themeColor="text1"/>
                <w:sz w:val="24"/>
                <w:szCs w:val="24"/>
              </w:rPr>
              <w:t xml:space="preserve">Implement a series of working group meetings, to include the contractor, EDI representatives, and other NIH employees as needed, to conduct barrier analysis. With the working group, formulate viable plans to identify barriers to equal opportunity in the workplace. Establish a process for identifying triggers, starting with the recruitment phase of the employee lifecycle.  </w:t>
            </w:r>
          </w:p>
        </w:tc>
        <w:tc>
          <w:tcPr>
            <w:tcW w:w="635" w:type="pct"/>
            <w:tcBorders>
              <w:top w:val="single" w:sz="8" w:space="0" w:color="666666"/>
              <w:left w:val="single" w:sz="8" w:space="0" w:color="666666"/>
              <w:bottom w:val="single" w:sz="8" w:space="0" w:color="666666"/>
              <w:right w:val="single" w:sz="8" w:space="0" w:color="666666"/>
            </w:tcBorders>
            <w:vAlign w:val="center"/>
          </w:tcPr>
          <w:p w14:paraId="1DA2E475"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231CD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174B9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09/28/2020</w:t>
            </w:r>
          </w:p>
        </w:tc>
      </w:tr>
      <w:tr w:rsidR="00C41A5F" w:rsidRPr="00C41A5F" w14:paraId="74CDE95D"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7F866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10/31/2019</w:t>
            </w:r>
          </w:p>
        </w:tc>
        <w:tc>
          <w:tcPr>
            <w:tcW w:w="1331" w:type="pct"/>
            <w:tcBorders>
              <w:top w:val="single" w:sz="8" w:space="0" w:color="666666"/>
              <w:left w:val="single" w:sz="8" w:space="0" w:color="666666"/>
              <w:bottom w:val="single" w:sz="8" w:space="0" w:color="666666"/>
              <w:right w:val="single" w:sz="8" w:space="0" w:color="666666"/>
            </w:tcBorders>
            <w:vAlign w:val="center"/>
          </w:tcPr>
          <w:p w14:paraId="6E530B15"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Conduct data analysis on the recruitment phase of the employment lifecycle by using appropriate comparators and statistical methods, analyze and identify triggers to find possible barriers.</w:t>
            </w:r>
          </w:p>
        </w:tc>
        <w:tc>
          <w:tcPr>
            <w:tcW w:w="635" w:type="pct"/>
            <w:tcBorders>
              <w:top w:val="single" w:sz="8" w:space="0" w:color="666666"/>
              <w:left w:val="single" w:sz="8" w:space="0" w:color="666666"/>
              <w:bottom w:val="single" w:sz="8" w:space="0" w:color="666666"/>
              <w:right w:val="single" w:sz="8" w:space="0" w:color="666666"/>
            </w:tcBorders>
            <w:vAlign w:val="center"/>
          </w:tcPr>
          <w:p w14:paraId="02DD084A"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93A27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10/30/2023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CCE08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09/30/2022</w:t>
            </w:r>
          </w:p>
        </w:tc>
      </w:tr>
      <w:tr w:rsidR="00C41A5F" w:rsidRPr="00C41A5F" w14:paraId="6EE2EB03"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7E849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09/30/2019</w:t>
            </w:r>
          </w:p>
        </w:tc>
        <w:tc>
          <w:tcPr>
            <w:tcW w:w="1331" w:type="pct"/>
            <w:tcBorders>
              <w:top w:val="single" w:sz="8" w:space="0" w:color="666666"/>
              <w:left w:val="single" w:sz="8" w:space="0" w:color="666666"/>
              <w:bottom w:val="single" w:sz="8" w:space="0" w:color="666666"/>
              <w:right w:val="single" w:sz="8" w:space="0" w:color="666666"/>
            </w:tcBorders>
            <w:vAlign w:val="center"/>
          </w:tcPr>
          <w:p w14:paraId="02B0FBE9"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Identify two triggers for further examination and develop a report of the contractor’s progress. </w:t>
            </w:r>
          </w:p>
        </w:tc>
        <w:tc>
          <w:tcPr>
            <w:tcW w:w="635" w:type="pct"/>
            <w:tcBorders>
              <w:top w:val="single" w:sz="8" w:space="0" w:color="666666"/>
              <w:left w:val="single" w:sz="8" w:space="0" w:color="666666"/>
              <w:bottom w:val="single" w:sz="8" w:space="0" w:color="666666"/>
              <w:right w:val="single" w:sz="8" w:space="0" w:color="666666"/>
            </w:tcBorders>
            <w:vAlign w:val="center"/>
          </w:tcPr>
          <w:p w14:paraId="5ABCBA76"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4A302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10/30/2023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25957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09/30/2022</w:t>
            </w:r>
          </w:p>
        </w:tc>
      </w:tr>
      <w:tr w:rsidR="00C41A5F" w:rsidRPr="00C41A5F" w14:paraId="4E541911"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5EBF9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10/31/2019</w:t>
            </w:r>
          </w:p>
        </w:tc>
        <w:tc>
          <w:tcPr>
            <w:tcW w:w="1331" w:type="pct"/>
            <w:tcBorders>
              <w:top w:val="single" w:sz="8" w:space="0" w:color="666666"/>
              <w:left w:val="single" w:sz="8" w:space="0" w:color="666666"/>
              <w:bottom w:val="single" w:sz="8" w:space="0" w:color="666666"/>
              <w:right w:val="single" w:sz="8" w:space="0" w:color="666666"/>
            </w:tcBorders>
            <w:vAlign w:val="center"/>
          </w:tcPr>
          <w:p w14:paraId="57E7B95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Share the contractor’s progress with EDI and NIH Leadership.</w:t>
            </w:r>
          </w:p>
        </w:tc>
        <w:tc>
          <w:tcPr>
            <w:tcW w:w="635" w:type="pct"/>
            <w:tcBorders>
              <w:top w:val="single" w:sz="8" w:space="0" w:color="666666"/>
              <w:left w:val="single" w:sz="8" w:space="0" w:color="666666"/>
              <w:bottom w:val="single" w:sz="8" w:space="0" w:color="666666"/>
              <w:right w:val="single" w:sz="8" w:space="0" w:color="666666"/>
            </w:tcBorders>
            <w:vAlign w:val="center"/>
          </w:tcPr>
          <w:p w14:paraId="6FBD7FF6"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E3064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10/30/2023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7428F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C41A5F" w:rsidRPr="00C41A5F" w14:paraId="0DF59FB2"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5287C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10/31/2021</w:t>
            </w:r>
          </w:p>
        </w:tc>
        <w:tc>
          <w:tcPr>
            <w:tcW w:w="1331" w:type="pct"/>
            <w:tcBorders>
              <w:top w:val="single" w:sz="8" w:space="0" w:color="666666"/>
              <w:left w:val="single" w:sz="8" w:space="0" w:color="666666"/>
              <w:bottom w:val="single" w:sz="8" w:space="0" w:color="666666"/>
              <w:right w:val="single" w:sz="8" w:space="0" w:color="666666"/>
            </w:tcBorders>
            <w:vAlign w:val="center"/>
          </w:tcPr>
          <w:p w14:paraId="782EC42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Conduct root cause analyses to determine the causes of the identified triggers and pinpoint the causes of the discovered barriers.</w:t>
            </w:r>
          </w:p>
        </w:tc>
        <w:tc>
          <w:tcPr>
            <w:tcW w:w="635" w:type="pct"/>
            <w:tcBorders>
              <w:top w:val="single" w:sz="8" w:space="0" w:color="666666"/>
              <w:left w:val="single" w:sz="8" w:space="0" w:color="666666"/>
              <w:bottom w:val="single" w:sz="8" w:space="0" w:color="666666"/>
              <w:right w:val="single" w:sz="8" w:space="0" w:color="666666"/>
            </w:tcBorders>
            <w:vAlign w:val="center"/>
          </w:tcPr>
          <w:p w14:paraId="3527686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DE053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10/30/2023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7B3D9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C41A5F" w:rsidRPr="00C41A5F" w14:paraId="7E1F0CA9"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FC361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09/30/2019</w:t>
            </w:r>
          </w:p>
        </w:tc>
        <w:tc>
          <w:tcPr>
            <w:tcW w:w="1331" w:type="pct"/>
            <w:tcBorders>
              <w:top w:val="single" w:sz="8" w:space="0" w:color="666666"/>
              <w:left w:val="single" w:sz="8" w:space="0" w:color="666666"/>
              <w:bottom w:val="single" w:sz="8" w:space="0" w:color="666666"/>
              <w:right w:val="single" w:sz="8" w:space="0" w:color="666666"/>
            </w:tcBorders>
            <w:vAlign w:val="center"/>
          </w:tcPr>
          <w:p w14:paraId="40B42D0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leaders will work with the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contractor to formulate viable plans for analyzing the identified triggers to find possible barriers. </w:t>
            </w:r>
          </w:p>
        </w:tc>
        <w:tc>
          <w:tcPr>
            <w:tcW w:w="635" w:type="pct"/>
            <w:tcBorders>
              <w:top w:val="single" w:sz="8" w:space="0" w:color="666666"/>
              <w:left w:val="single" w:sz="8" w:space="0" w:color="666666"/>
              <w:bottom w:val="single" w:sz="8" w:space="0" w:color="666666"/>
              <w:right w:val="single" w:sz="8" w:space="0" w:color="666666"/>
            </w:tcBorders>
            <w:vAlign w:val="center"/>
          </w:tcPr>
          <w:p w14:paraId="5B305E7A"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A54E9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10/30/2023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C5537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C41A5F" w:rsidRPr="00C41A5F" w14:paraId="1D979F90"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359DD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1331" w:type="pct"/>
            <w:tcBorders>
              <w:top w:val="single" w:sz="8" w:space="0" w:color="666666"/>
              <w:left w:val="single" w:sz="8" w:space="0" w:color="666666"/>
              <w:bottom w:val="single" w:sz="8" w:space="0" w:color="666666"/>
              <w:right w:val="single" w:sz="8" w:space="0" w:color="666666"/>
            </w:tcBorders>
            <w:vAlign w:val="center"/>
          </w:tcPr>
          <w:p w14:paraId="0BF5110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leaders will work with the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contractor to formulate viable plans for analyzing the identified triggers to find possible barriers. Develop tailored action plans for improvement, developing overall objectives for barrier elimination with corresponding action items, responsible personnel, and target dates.</w:t>
            </w:r>
          </w:p>
        </w:tc>
        <w:tc>
          <w:tcPr>
            <w:tcW w:w="635" w:type="pct"/>
            <w:tcBorders>
              <w:top w:val="single" w:sz="8" w:space="0" w:color="666666"/>
              <w:left w:val="single" w:sz="8" w:space="0" w:color="666666"/>
              <w:bottom w:val="single" w:sz="8" w:space="0" w:color="666666"/>
              <w:right w:val="single" w:sz="8" w:space="0" w:color="666666"/>
            </w:tcBorders>
            <w:vAlign w:val="center"/>
          </w:tcPr>
          <w:p w14:paraId="539C18A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6AC55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10/30/2024</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20778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9942EA" w:rsidRPr="00C41A5F" w14:paraId="1742AF3D" w14:textId="77777777" w:rsidTr="00214183">
        <w:tc>
          <w:tcPr>
            <w:tcW w:w="12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D11F6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09/30/2025</w:t>
            </w:r>
          </w:p>
        </w:tc>
        <w:tc>
          <w:tcPr>
            <w:tcW w:w="1331" w:type="pct"/>
            <w:tcBorders>
              <w:top w:val="single" w:sz="8" w:space="0" w:color="666666"/>
              <w:left w:val="single" w:sz="8" w:space="0" w:color="666666"/>
              <w:bottom w:val="single" w:sz="8" w:space="0" w:color="666666"/>
              <w:right w:val="single" w:sz="8" w:space="0" w:color="666666"/>
            </w:tcBorders>
            <w:vAlign w:val="center"/>
          </w:tcPr>
          <w:p w14:paraId="5DAE357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collaboration with the workgroup, successfully implement EEO Action Plans and incorporate the EEO Action Plan Objectives into agency strategic plans.</w:t>
            </w:r>
          </w:p>
        </w:tc>
        <w:tc>
          <w:tcPr>
            <w:tcW w:w="635" w:type="pct"/>
            <w:tcBorders>
              <w:top w:val="single" w:sz="8" w:space="0" w:color="666666"/>
              <w:left w:val="single" w:sz="8" w:space="0" w:color="666666"/>
              <w:bottom w:val="single" w:sz="8" w:space="0" w:color="666666"/>
              <w:right w:val="single" w:sz="8" w:space="0" w:color="666666"/>
            </w:tcBorders>
          </w:tcPr>
          <w:p w14:paraId="7F46E76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5E28694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4F5CBE29"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33F8092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840A5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8D780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744972F3"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0CBD288"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665887CA"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C41A5F" w:rsidRPr="00C41A5F" w14:paraId="3510B4CD" w14:textId="77777777" w:rsidTr="00214183">
        <w:trPr>
          <w:trHeight w:val="485"/>
        </w:trPr>
        <w:tc>
          <w:tcPr>
            <w:tcW w:w="2567" w:type="dxa"/>
            <w:vAlign w:val="center"/>
          </w:tcPr>
          <w:p w14:paraId="6D5E4F29"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7009" w:type="dxa"/>
            <w:vAlign w:val="center"/>
          </w:tcPr>
          <w:p w14:paraId="560FBE9F"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608410DA" w14:textId="77777777" w:rsidTr="00214183">
        <w:trPr>
          <w:trHeight w:val="530"/>
        </w:trPr>
        <w:tc>
          <w:tcPr>
            <w:tcW w:w="2567" w:type="dxa"/>
            <w:vAlign w:val="center"/>
          </w:tcPr>
          <w:p w14:paraId="5CF4EA8C"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2018</w:t>
            </w:r>
          </w:p>
        </w:tc>
        <w:tc>
          <w:tcPr>
            <w:tcW w:w="7009" w:type="dxa"/>
          </w:tcPr>
          <w:p w14:paraId="3AD6E10A"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This is a new H plan and therefore NIH has no accomplishments to report currently.</w:t>
            </w:r>
          </w:p>
        </w:tc>
      </w:tr>
      <w:tr w:rsidR="00C41A5F" w:rsidRPr="00C41A5F" w14:paraId="2AEA034E" w14:textId="77777777" w:rsidTr="00214183">
        <w:trPr>
          <w:trHeight w:val="530"/>
        </w:trPr>
        <w:tc>
          <w:tcPr>
            <w:tcW w:w="2567" w:type="dxa"/>
            <w:vAlign w:val="center"/>
          </w:tcPr>
          <w:p w14:paraId="45875B54"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2019</w:t>
            </w:r>
          </w:p>
        </w:tc>
        <w:tc>
          <w:tcPr>
            <w:tcW w:w="7009" w:type="dxa"/>
          </w:tcPr>
          <w:p w14:paraId="74C78113" w14:textId="0789775E"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eastAsia="Times New Roman" w:hAnsi="Times New Roman" w:cs="Times New Roman"/>
                <w:color w:val="000000" w:themeColor="text1"/>
                <w:sz w:val="24"/>
                <w:szCs w:val="24"/>
              </w:rPr>
              <w:t>OpDiv</w:t>
            </w:r>
            <w:r w:rsidR="00C03B6C" w:rsidRPr="00C41A5F">
              <w:rPr>
                <w:rFonts w:ascii="Times New Roman" w:eastAsia="Times New Roman" w:hAnsi="Times New Roman" w:cs="Times New Roman"/>
                <w:color w:val="000000" w:themeColor="text1"/>
                <w:sz w:val="24"/>
                <w:szCs w:val="24"/>
              </w:rPr>
              <w:t>s</w:t>
            </w:r>
            <w:proofErr w:type="spellEnd"/>
            <w:r w:rsidRPr="00C41A5F">
              <w:rPr>
                <w:rFonts w:ascii="Times New Roman" w:eastAsia="Times New Roman" w:hAnsi="Times New Roman" w:cs="Times New Roman"/>
                <w:color w:val="000000" w:themeColor="text1"/>
                <w:sz w:val="24"/>
                <w:szCs w:val="24"/>
              </w:rPr>
              <w:t xml:space="preserve"> have been working together to assess the strengths and weaknesses of our EEO and diversity programs. </w:t>
            </w:r>
            <w:r w:rsidR="00B84A9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 xml:space="preserve">This enhanced partnership began when a new DHHS Deputy EEO Officer and Director, Office of EEODI was appointed in 2019. </w:t>
            </w:r>
            <w:r w:rsidR="00B84A9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Through this collaborative headquarters/</w:t>
            </w:r>
            <w:proofErr w:type="spellStart"/>
            <w:r w:rsidRPr="00C41A5F">
              <w:rPr>
                <w:rFonts w:ascii="Times New Roman" w:eastAsia="Times New Roman" w:hAnsi="Times New Roman" w:cs="Times New Roman"/>
                <w:color w:val="000000" w:themeColor="text1"/>
                <w:sz w:val="24"/>
                <w:szCs w:val="24"/>
              </w:rPr>
              <w:t>OpDiv</w:t>
            </w:r>
            <w:proofErr w:type="spellEnd"/>
            <w:r w:rsidRPr="00C41A5F">
              <w:rPr>
                <w:rFonts w:ascii="Times New Roman" w:eastAsia="Times New Roman" w:hAnsi="Times New Roman" w:cs="Times New Roman"/>
                <w:color w:val="000000" w:themeColor="text1"/>
                <w:sz w:val="24"/>
                <w:szCs w:val="24"/>
              </w:rPr>
              <w:t xml:space="preserve"> effort, we have identified deficiencies specifically related to the integrity of our data and data systems. </w:t>
            </w:r>
            <w:r w:rsidR="00B84A9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 xml:space="preserve">These data deficiencies were further accentuated by DHHS’s recent transition to a new human resources system, the EHCM, and by the EEOC’s changes to the required 2.0 data tables. </w:t>
            </w:r>
          </w:p>
          <w:p w14:paraId="24AFB4C2"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03B63DE3" w14:textId="176754F8" w:rsidR="009942EA" w:rsidRPr="00C41A5F" w:rsidRDefault="009942EA" w:rsidP="00214183">
            <w:pPr>
              <w:spacing w:beforeLines="1" w:before="2" w:afterLines="1" w:after="2"/>
              <w:outlineLvl w:val="0"/>
              <w:rPr>
                <w:rFonts w:ascii="Times New Roman" w:eastAsia="Times New Roman" w:hAnsi="Times New Roman" w:cs="Times New Roman"/>
                <w:bCs/>
                <w:color w:val="000000" w:themeColor="text1"/>
                <w:kern w:val="36"/>
                <w:sz w:val="24"/>
                <w:szCs w:val="24"/>
              </w:rPr>
            </w:pPr>
            <w:r w:rsidRPr="00C41A5F">
              <w:rPr>
                <w:rFonts w:ascii="Times New Roman" w:eastAsia="Times New Roman" w:hAnsi="Times New Roman" w:cs="Times New Roman"/>
                <w:bCs/>
                <w:color w:val="000000" w:themeColor="text1"/>
                <w:kern w:val="36"/>
                <w:sz w:val="24"/>
                <w:szCs w:val="24"/>
              </w:rPr>
              <w:t xml:space="preserve">We will be working during the next several months to improve our data systems, data collection methods, reporting mechanisms and use of the data. </w:t>
            </w:r>
            <w:r w:rsidR="00B84A92" w:rsidRPr="00C41A5F">
              <w:rPr>
                <w:rFonts w:ascii="Times New Roman" w:eastAsia="Times New Roman" w:hAnsi="Times New Roman" w:cs="Times New Roman"/>
                <w:bCs/>
                <w:color w:val="000000" w:themeColor="text1"/>
                <w:kern w:val="36"/>
                <w:sz w:val="24"/>
                <w:szCs w:val="24"/>
              </w:rPr>
              <w:t xml:space="preserve"> </w:t>
            </w:r>
            <w:r w:rsidRPr="00C41A5F">
              <w:rPr>
                <w:rFonts w:ascii="Times New Roman" w:eastAsia="Times New Roman" w:hAnsi="Times New Roman" w:cs="Times New Roman"/>
                <w:bCs/>
                <w:color w:val="000000" w:themeColor="text1"/>
                <w:kern w:val="36"/>
                <w:sz w:val="24"/>
                <w:szCs w:val="24"/>
              </w:rPr>
              <w:t>We have completed Part</w:t>
            </w:r>
            <w:r w:rsidR="00B84A92" w:rsidRPr="00C41A5F">
              <w:rPr>
                <w:rFonts w:ascii="Times New Roman" w:eastAsia="Times New Roman" w:hAnsi="Times New Roman" w:cs="Times New Roman"/>
                <w:bCs/>
                <w:color w:val="000000" w:themeColor="text1"/>
                <w:kern w:val="36"/>
                <w:sz w:val="24"/>
                <w:szCs w:val="24"/>
              </w:rPr>
              <w:t>s</w:t>
            </w:r>
            <w:r w:rsidRPr="00C41A5F">
              <w:rPr>
                <w:rFonts w:ascii="Times New Roman" w:eastAsia="Times New Roman" w:hAnsi="Times New Roman" w:cs="Times New Roman"/>
                <w:bCs/>
                <w:color w:val="000000" w:themeColor="text1"/>
                <w:kern w:val="36"/>
                <w:sz w:val="24"/>
                <w:szCs w:val="24"/>
              </w:rPr>
              <w:t xml:space="preserve"> E, I, and J for the FY 2019 report with current data, but we have concerns about its integrity. We expect to improve the integrity of the </w:t>
            </w:r>
            <w:r w:rsidR="00963043" w:rsidRPr="00C41A5F">
              <w:rPr>
                <w:rFonts w:ascii="Times New Roman" w:eastAsia="Times New Roman" w:hAnsi="Times New Roman" w:cs="Times New Roman"/>
                <w:bCs/>
                <w:color w:val="000000" w:themeColor="text1"/>
                <w:kern w:val="36"/>
                <w:sz w:val="24"/>
                <w:szCs w:val="24"/>
              </w:rPr>
              <w:t xml:space="preserve">DHHS’ </w:t>
            </w:r>
            <w:r w:rsidRPr="00C41A5F">
              <w:rPr>
                <w:rFonts w:ascii="Times New Roman" w:eastAsia="Times New Roman" w:hAnsi="Times New Roman" w:cs="Times New Roman"/>
                <w:bCs/>
                <w:color w:val="000000" w:themeColor="text1"/>
                <w:kern w:val="36"/>
                <w:sz w:val="24"/>
                <w:szCs w:val="24"/>
              </w:rPr>
              <w:t xml:space="preserve">data significantly based upon our Part H Plan.  If you have any questions, please feel free to contact Julie Murphy, DHHS Deputy EEO Officer / Director, Office of EEODI. </w:t>
            </w:r>
          </w:p>
          <w:p w14:paraId="0170E4EA"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630AA85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Modified to reflect recruitment as a central theme for barrier analysis. Dates for planned activities have been modified as needed.</w:t>
            </w:r>
          </w:p>
        </w:tc>
      </w:tr>
      <w:tr w:rsidR="00C41A5F" w:rsidRPr="00C41A5F" w14:paraId="4DC2EE72" w14:textId="77777777" w:rsidTr="00214183">
        <w:trPr>
          <w:trHeight w:val="530"/>
        </w:trPr>
        <w:tc>
          <w:tcPr>
            <w:tcW w:w="2567" w:type="dxa"/>
            <w:vAlign w:val="center"/>
          </w:tcPr>
          <w:p w14:paraId="6E8D8E84"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2020</w:t>
            </w:r>
          </w:p>
        </w:tc>
        <w:tc>
          <w:tcPr>
            <w:tcW w:w="7009" w:type="dxa"/>
          </w:tcPr>
          <w:p w14:paraId="47A14D39" w14:textId="373BBAD5"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led the DHHS organizational effort to ensure race and ethnicity data, inclusive of the category on two or more races and Native Hawaiian and Pacific Islander data is accessed, as well as, reported in compliance with OMB</w:t>
            </w:r>
            <w:r w:rsidR="00C03B6C"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 xml:space="preserve">regulations for the FY 2021 Management Directive 715 report. NIH also led the DHHS initiative to ensure access to applicant flow data for Management Directive 715 reports in FY 2021. </w:t>
            </w:r>
          </w:p>
          <w:p w14:paraId="121C5382"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63BC66DC" w14:textId="79C05B28"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At the end of FY 2020, the Office of EDI secured a contractor,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to perform Management Directive 715 Barrier Analysis.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has been leading the formulation of questions for workgroup members around possible anomalies in recruitment and employment related policies, procedures, practices, and conditions. OHR has been interviewed and provided information around recruitment and retention at NIH.</w:t>
            </w:r>
          </w:p>
        </w:tc>
      </w:tr>
      <w:tr w:rsidR="00C41A5F" w:rsidRPr="00C41A5F" w14:paraId="727A1A67" w14:textId="77777777" w:rsidTr="00214183">
        <w:trPr>
          <w:trHeight w:val="530"/>
        </w:trPr>
        <w:tc>
          <w:tcPr>
            <w:tcW w:w="2567" w:type="dxa"/>
            <w:vAlign w:val="center"/>
          </w:tcPr>
          <w:p w14:paraId="4A42742A"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2021</w:t>
            </w:r>
          </w:p>
        </w:tc>
        <w:tc>
          <w:tcPr>
            <w:tcW w:w="7009" w:type="dxa"/>
          </w:tcPr>
          <w:p w14:paraId="726F468C" w14:textId="1AC3FF32"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The NIH engaged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in a five-year project to assess DEIA outcomes.  A draft report of year one’s performance was comprised of a summary of qualitative and quantitative findings and recommendations.  Year one report concluded that the underrepresentation of protected groups exists for African Americans, Hispanics, and Asians in leadership positions.  Native Americans and People with Disabilities throughout the organization are underrepresented.  There are Hispanics underrepresented throughout the whole Federal government, including the NIH.  Additionally, the recommendations included: use a more efficient/alternative tool to analyze the MD-715 data, continue using the EDI Rubric and strengthen its use (build recruitment and selection outcomes and monitor promotions into the EDI Rubric), and increase the importance and use of MD-715 beyond a reporting mandate to a guide to strengthen DEIA activities within the NIH and Institutes and Centers by informing relevant stakeholders, focus on the highest priority topics, increase targeted outreach and recruitment to target groups where bias exists, expand centralized data system on applicant flow for </w:t>
            </w:r>
            <w:r w:rsidR="00C03B6C" w:rsidRPr="00C41A5F">
              <w:rPr>
                <w:rFonts w:ascii="Times New Roman" w:eastAsia="Times New Roman" w:hAnsi="Times New Roman" w:cs="Times New Roman"/>
                <w:color w:val="000000" w:themeColor="text1"/>
                <w:sz w:val="24"/>
                <w:szCs w:val="24"/>
              </w:rPr>
              <w:t>T</w:t>
            </w:r>
            <w:r w:rsidRPr="00C41A5F">
              <w:rPr>
                <w:rFonts w:ascii="Times New Roman" w:eastAsia="Times New Roman" w:hAnsi="Times New Roman" w:cs="Times New Roman"/>
                <w:color w:val="000000" w:themeColor="text1"/>
                <w:sz w:val="24"/>
                <w:szCs w:val="24"/>
              </w:rPr>
              <w:t>itle 42, strengthen DEIA FEVS analysis or other climate surveys to enhance data outcomes (show demographic variables, disability, race, sexual orientation, gender identity and additional groups in EO 14035), provide transparency on MD-715 results to NIH stakeholders, conduct further analysis on pay equity, as well as change policy and practice pertaining to promotions.</w:t>
            </w:r>
          </w:p>
          <w:p w14:paraId="31F25A2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39795639"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 xml:space="preserve">In early February 2022, the organization will brief leadership on the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data findings, triggers, and initial recommendations to move the organization forward.</w:t>
            </w:r>
          </w:p>
          <w:p w14:paraId="7EED8A31"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79DB708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9942EA" w:rsidRPr="00C41A5F" w14:paraId="5204996F" w14:textId="77777777" w:rsidTr="00214183">
        <w:trPr>
          <w:trHeight w:val="530"/>
        </w:trPr>
        <w:tc>
          <w:tcPr>
            <w:tcW w:w="2567" w:type="dxa"/>
            <w:vAlign w:val="center"/>
          </w:tcPr>
          <w:p w14:paraId="5153D661"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2022</w:t>
            </w:r>
          </w:p>
        </w:tc>
        <w:tc>
          <w:tcPr>
            <w:tcW w:w="7009" w:type="dxa"/>
          </w:tcPr>
          <w:p w14:paraId="185435E9" w14:textId="59A9EF52"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NIH continues to work with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to a</w:t>
            </w:r>
            <w:r w:rsidR="003C1E56" w:rsidRPr="00C41A5F">
              <w:rPr>
                <w:rFonts w:ascii="Times New Roman" w:eastAsia="Times New Roman" w:hAnsi="Times New Roman" w:cs="Times New Roman"/>
                <w:color w:val="000000" w:themeColor="text1"/>
                <w:sz w:val="24"/>
                <w:szCs w:val="24"/>
              </w:rPr>
              <w:t>ss</w:t>
            </w:r>
            <w:r w:rsidRPr="00C41A5F">
              <w:rPr>
                <w:rFonts w:ascii="Times New Roman" w:eastAsia="Times New Roman" w:hAnsi="Times New Roman" w:cs="Times New Roman"/>
                <w:color w:val="000000" w:themeColor="text1"/>
                <w:sz w:val="24"/>
                <w:szCs w:val="24"/>
              </w:rPr>
              <w:t xml:space="preserve">ess </w:t>
            </w:r>
            <w:r w:rsidR="00C03B6C" w:rsidRPr="00C41A5F">
              <w:rPr>
                <w:rFonts w:ascii="Times New Roman" w:eastAsia="Times New Roman" w:hAnsi="Times New Roman" w:cs="Times New Roman"/>
                <w:color w:val="000000" w:themeColor="text1"/>
                <w:sz w:val="24"/>
                <w:szCs w:val="24"/>
              </w:rPr>
              <w:t xml:space="preserve">NIH’s </w:t>
            </w:r>
            <w:r w:rsidRPr="00C41A5F">
              <w:rPr>
                <w:rFonts w:ascii="Times New Roman" w:eastAsia="Times New Roman" w:hAnsi="Times New Roman" w:cs="Times New Roman"/>
                <w:color w:val="000000" w:themeColor="text1"/>
                <w:sz w:val="24"/>
                <w:szCs w:val="24"/>
              </w:rPr>
              <w:t xml:space="preserve">DEIA outcomes. EDI will be sharing the results of the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analysis with Senior leaders at NIH including OHR.  In addition to this, EDI has been working closely with OHR in identifying NIH hiring managers to participate in a focus group to gather quantitative data on how hiring mangers make their decisions to hire.  The information collected in these focus groups will provide NIH a better understanding of how the hiring managers </w:t>
            </w:r>
            <w:proofErr w:type="gramStart"/>
            <w:r w:rsidRPr="00C41A5F">
              <w:rPr>
                <w:rFonts w:ascii="Times New Roman" w:eastAsia="Times New Roman" w:hAnsi="Times New Roman" w:cs="Times New Roman"/>
                <w:color w:val="000000" w:themeColor="text1"/>
                <w:sz w:val="24"/>
                <w:szCs w:val="24"/>
              </w:rPr>
              <w:t>are</w:t>
            </w:r>
            <w:proofErr w:type="gramEnd"/>
            <w:r w:rsidRPr="00C41A5F">
              <w:rPr>
                <w:rFonts w:ascii="Times New Roman" w:eastAsia="Times New Roman" w:hAnsi="Times New Roman" w:cs="Times New Roman"/>
                <w:color w:val="000000" w:themeColor="text1"/>
                <w:sz w:val="24"/>
                <w:szCs w:val="24"/>
              </w:rPr>
              <w:t xml:space="preserve"> making their hiring decisions.  We will access the gaps and work to develop action plans.</w:t>
            </w:r>
          </w:p>
          <w:p w14:paraId="71A4E9F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5EB1472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bl>
    <w:p w14:paraId="157F1C7B" w14:textId="77777777" w:rsidR="009942EA" w:rsidRPr="00C41A5F" w:rsidRDefault="009942EA" w:rsidP="009942EA">
      <w:pPr>
        <w:rPr>
          <w:rFonts w:ascii="Times New Roman" w:hAnsi="Times New Roman" w:cs="Times New Roman"/>
          <w:color w:val="000000" w:themeColor="text1"/>
          <w:sz w:val="24"/>
          <w:szCs w:val="24"/>
        </w:rPr>
      </w:pPr>
    </w:p>
    <w:p w14:paraId="48745667" w14:textId="77777777" w:rsidR="009942EA" w:rsidRPr="00C41A5F" w:rsidRDefault="009942EA" w:rsidP="009942EA">
      <w:pPr>
        <w:jc w:val="center"/>
        <w:rPr>
          <w:rFonts w:ascii="Times New Roman" w:hAnsi="Times New Roman" w:cs="Times New Roman"/>
          <w:b/>
          <w:bCs/>
          <w:color w:val="000000" w:themeColor="text1"/>
          <w:sz w:val="24"/>
          <w:szCs w:val="24"/>
        </w:rPr>
      </w:pPr>
    </w:p>
    <w:p w14:paraId="32237E57"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16B2B00B"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601840B4"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1D7727C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F3D2CA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7"/>
        <w:gridCol w:w="7465"/>
      </w:tblGrid>
      <w:tr w:rsidR="00C41A5F" w:rsidRPr="00C41A5F" w14:paraId="15D58B63"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8E78B3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C.5.b</w:t>
            </w:r>
          </w:p>
        </w:tc>
      </w:tr>
      <w:tr w:rsidR="00C41A5F" w:rsidRPr="00C41A5F" w14:paraId="0D3CD389"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27"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3C5121D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73"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0F8C1CE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03CC5B0E"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BE28B"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b/>
                <w:bCs/>
                <w:smallCaps/>
                <w:color w:val="000000" w:themeColor="text1"/>
                <w:sz w:val="24"/>
                <w:szCs w:val="24"/>
              </w:rPr>
              <w:t>Management and Program Accountability</w:t>
            </w:r>
          </w:p>
        </w:tc>
        <w:tc>
          <w:tcPr>
            <w:tcW w:w="37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7EDC0B"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sz w:val="24"/>
                <w:szCs w:val="24"/>
              </w:rPr>
              <w:t>When appropriate, NIH does not discipline or sanction managers and employees for discriminatory conduct.</w:t>
            </w:r>
          </w:p>
        </w:tc>
      </w:tr>
    </w:tbl>
    <w:p w14:paraId="51CDDF62"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61FF8E6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92"/>
        <w:gridCol w:w="2609"/>
        <w:gridCol w:w="1709"/>
        <w:gridCol w:w="2118"/>
        <w:gridCol w:w="1661"/>
      </w:tblGrid>
      <w:tr w:rsidR="00C41A5F" w:rsidRPr="00C41A5F" w14:paraId="62B4134B" w14:textId="77777777" w:rsidTr="00214183">
        <w:trPr>
          <w:tblHeader/>
        </w:trPr>
        <w:tc>
          <w:tcPr>
            <w:tcW w:w="9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06595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3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9EFFC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C6671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071" w:type="pct"/>
            <w:tcBorders>
              <w:top w:val="single" w:sz="8" w:space="0" w:color="666666"/>
              <w:left w:val="single" w:sz="8" w:space="0" w:color="666666"/>
              <w:bottom w:val="single" w:sz="8" w:space="0" w:color="666666"/>
              <w:right w:val="single" w:sz="8" w:space="0" w:color="666666"/>
            </w:tcBorders>
            <w:vAlign w:val="center"/>
          </w:tcPr>
          <w:p w14:paraId="7E6D4D8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44C13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7AB3F9E2" w14:textId="77777777" w:rsidTr="00214183">
        <w:tc>
          <w:tcPr>
            <w:tcW w:w="9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5521AD" w14:textId="25D5568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03/</w:t>
            </w:r>
            <w:r w:rsidR="00C03B6C"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13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F9C63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Establish a system of tracking of discipline or sanctioning of managers and employees for discriminatory conduct.</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6C43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11/30/2020</w:t>
            </w:r>
          </w:p>
        </w:tc>
        <w:tc>
          <w:tcPr>
            <w:tcW w:w="1071" w:type="pct"/>
            <w:tcBorders>
              <w:top w:val="single" w:sz="8" w:space="0" w:color="666666"/>
              <w:left w:val="single" w:sz="8" w:space="0" w:color="666666"/>
              <w:bottom w:val="single" w:sz="8" w:space="0" w:color="666666"/>
              <w:right w:val="single" w:sz="8" w:space="0" w:color="666666"/>
            </w:tcBorders>
          </w:tcPr>
          <w:p w14:paraId="46123258"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3223502"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2585BC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8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C6ABA6"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65865999"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6E281E3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4"/>
        <w:gridCol w:w="3435"/>
        <w:gridCol w:w="2840"/>
      </w:tblGrid>
      <w:tr w:rsidR="00C41A5F" w:rsidRPr="00C41A5F" w14:paraId="5AF47B26" w14:textId="77777777" w:rsidTr="00214183">
        <w:trPr>
          <w:tblHeader/>
        </w:trPr>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1C29C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737" w:type="pct"/>
            <w:tcBorders>
              <w:top w:val="single" w:sz="8" w:space="0" w:color="666666"/>
              <w:left w:val="single" w:sz="8" w:space="0" w:color="666666"/>
              <w:bottom w:val="single" w:sz="8" w:space="0" w:color="666666"/>
              <w:right w:val="single" w:sz="8" w:space="0" w:color="666666"/>
            </w:tcBorders>
            <w:vAlign w:val="center"/>
          </w:tcPr>
          <w:p w14:paraId="177C873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5B6E5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11A3FB8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50F89A68"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25413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 the Office of Equity, Diversity, and Inclusion </w:t>
            </w:r>
          </w:p>
        </w:tc>
        <w:tc>
          <w:tcPr>
            <w:tcW w:w="1737" w:type="pct"/>
            <w:tcBorders>
              <w:top w:val="single" w:sz="8" w:space="0" w:color="666666"/>
              <w:left w:val="single" w:sz="8" w:space="0" w:color="666666"/>
              <w:bottom w:val="single" w:sz="8" w:space="0" w:color="666666"/>
              <w:right w:val="single" w:sz="8" w:space="0" w:color="666666"/>
            </w:tcBorders>
          </w:tcPr>
          <w:p w14:paraId="6044923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AACFF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7C6DEFD"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486EA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Acting Deputy Director, Office of Equity, Diversity, and Inclusion </w:t>
            </w:r>
          </w:p>
        </w:tc>
        <w:tc>
          <w:tcPr>
            <w:tcW w:w="1737" w:type="pct"/>
            <w:tcBorders>
              <w:top w:val="single" w:sz="8" w:space="0" w:color="666666"/>
              <w:left w:val="single" w:sz="8" w:space="0" w:color="666666"/>
              <w:bottom w:val="single" w:sz="8" w:space="0" w:color="666666"/>
              <w:right w:val="single" w:sz="8" w:space="0" w:color="666666"/>
            </w:tcBorders>
          </w:tcPr>
          <w:p w14:paraId="31CA0BE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388EB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5D27C911" w14:textId="77777777" w:rsidTr="00214183">
        <w:tc>
          <w:tcPr>
            <w:tcW w:w="18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655CB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Resolution &amp; Equity Division, Office of Equity, Diversity, and Inclusion</w:t>
            </w:r>
          </w:p>
        </w:tc>
        <w:tc>
          <w:tcPr>
            <w:tcW w:w="1737" w:type="pct"/>
            <w:tcBorders>
              <w:top w:val="single" w:sz="8" w:space="0" w:color="666666"/>
              <w:left w:val="single" w:sz="8" w:space="0" w:color="666666"/>
              <w:bottom w:val="single" w:sz="8" w:space="0" w:color="666666"/>
              <w:right w:val="single" w:sz="8" w:space="0" w:color="666666"/>
            </w:tcBorders>
          </w:tcPr>
          <w:p w14:paraId="32A292E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Stephon Scott</w:t>
            </w:r>
          </w:p>
        </w:tc>
        <w:tc>
          <w:tcPr>
            <w:tcW w:w="14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EB5BA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5A59823E"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36E6620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3F4BC11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83C918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6A8155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1656EFB1" w14:textId="77777777" w:rsidTr="0021418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47FCB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79B66B8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64796E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6374B76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AD50C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FF972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36734CC5" w14:textId="77777777" w:rsidTr="0021418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360D1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11/30/2020</w:t>
            </w:r>
          </w:p>
        </w:tc>
        <w:tc>
          <w:tcPr>
            <w:tcW w:w="1806" w:type="pct"/>
            <w:tcBorders>
              <w:top w:val="single" w:sz="8" w:space="0" w:color="666666"/>
              <w:left w:val="single" w:sz="8" w:space="0" w:color="666666"/>
              <w:bottom w:val="single" w:sz="8" w:space="0" w:color="666666"/>
              <w:right w:val="single" w:sz="8" w:space="0" w:color="666666"/>
            </w:tcBorders>
          </w:tcPr>
          <w:p w14:paraId="54A07F7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Develop a policy/process that establishes procedures to track and monitor whether NIH considers and implements disciplinary actions for discriminatory behavior at the request of the EEO Director.</w:t>
            </w:r>
          </w:p>
        </w:tc>
        <w:tc>
          <w:tcPr>
            <w:tcW w:w="621" w:type="pct"/>
            <w:tcBorders>
              <w:top w:val="single" w:sz="8" w:space="0" w:color="666666"/>
              <w:left w:val="single" w:sz="8" w:space="0" w:color="666666"/>
              <w:bottom w:val="single" w:sz="8" w:space="0" w:color="666666"/>
              <w:right w:val="single" w:sz="8" w:space="0" w:color="666666"/>
            </w:tcBorders>
          </w:tcPr>
          <w:p w14:paraId="2C4627AF"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A6D344D"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A7C2BA3"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8A2F8D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31F84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0F566D"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0054EBC0" w14:textId="77777777" w:rsidR="009942EA" w:rsidRPr="00C41A5F" w:rsidRDefault="009942EA" w:rsidP="009942EA">
      <w:pPr>
        <w:spacing w:before="2" w:after="2"/>
        <w:rPr>
          <w:rFonts w:ascii="Times New Roman" w:hAnsi="Times New Roman" w:cs="Times New Roman"/>
          <w:b/>
          <w:color w:val="000000" w:themeColor="text1"/>
          <w:sz w:val="24"/>
          <w:szCs w:val="24"/>
        </w:rPr>
      </w:pPr>
    </w:p>
    <w:p w14:paraId="54E4D17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10B479A8" w14:textId="77777777" w:rsidTr="00214183">
        <w:trPr>
          <w:trHeight w:val="485"/>
        </w:trPr>
        <w:tc>
          <w:tcPr>
            <w:tcW w:w="2508" w:type="dxa"/>
            <w:vAlign w:val="center"/>
          </w:tcPr>
          <w:p w14:paraId="69454661"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2" w:type="dxa"/>
            <w:vAlign w:val="center"/>
          </w:tcPr>
          <w:p w14:paraId="21A9F8A4"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27533EDC" w14:textId="77777777" w:rsidTr="00214183">
        <w:trPr>
          <w:trHeight w:val="530"/>
        </w:trPr>
        <w:tc>
          <w:tcPr>
            <w:tcW w:w="2508" w:type="dxa"/>
            <w:vAlign w:val="center"/>
          </w:tcPr>
          <w:p w14:paraId="76ABDFD8"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2" w:type="dxa"/>
          </w:tcPr>
          <w:p w14:paraId="3AB75C0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12B82773" w14:textId="77777777" w:rsidTr="00214183">
        <w:trPr>
          <w:trHeight w:val="530"/>
        </w:trPr>
        <w:tc>
          <w:tcPr>
            <w:tcW w:w="2508" w:type="dxa"/>
            <w:vAlign w:val="center"/>
          </w:tcPr>
          <w:p w14:paraId="3F9F331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2" w:type="dxa"/>
          </w:tcPr>
          <w:p w14:paraId="597904C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target date was extended for the planned activity of developing a policy/process that establishes procedures to track and monitor whether NIH considers and implements disciplinary actions for discriminatory behavior at the request of the EEO Director.</w:t>
            </w:r>
          </w:p>
        </w:tc>
      </w:tr>
      <w:tr w:rsidR="00C41A5F" w:rsidRPr="00C41A5F" w14:paraId="26879B49" w14:textId="77777777" w:rsidTr="00214183">
        <w:trPr>
          <w:trHeight w:val="530"/>
        </w:trPr>
        <w:tc>
          <w:tcPr>
            <w:tcW w:w="2508" w:type="dxa"/>
            <w:vAlign w:val="center"/>
          </w:tcPr>
          <w:p w14:paraId="3DCE174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2" w:type="dxa"/>
          </w:tcPr>
          <w:p w14:paraId="265F067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79A58AEB" w14:textId="77777777" w:rsidTr="00214183">
        <w:trPr>
          <w:trHeight w:val="530"/>
        </w:trPr>
        <w:tc>
          <w:tcPr>
            <w:tcW w:w="2508" w:type="dxa"/>
            <w:vAlign w:val="center"/>
          </w:tcPr>
          <w:p w14:paraId="3B5CFEC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2" w:type="dxa"/>
          </w:tcPr>
          <w:p w14:paraId="79A63E0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4074EB0B" w14:textId="77777777" w:rsidTr="00214183">
        <w:trPr>
          <w:trHeight w:val="530"/>
        </w:trPr>
        <w:tc>
          <w:tcPr>
            <w:tcW w:w="2508" w:type="dxa"/>
            <w:vAlign w:val="center"/>
          </w:tcPr>
          <w:p w14:paraId="5ECF629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6842" w:type="dxa"/>
          </w:tcPr>
          <w:p w14:paraId="55051EA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There are no updates on this plan for this year. </w:t>
            </w:r>
          </w:p>
        </w:tc>
      </w:tr>
    </w:tbl>
    <w:p w14:paraId="6069D5B1"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5737D931"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ab/>
      </w:r>
      <w:r w:rsidRPr="00C41A5F">
        <w:rPr>
          <w:rFonts w:ascii="Times New Roman" w:hAnsi="Times New Roman" w:cs="Times New Roman"/>
          <w:b/>
          <w:bCs/>
          <w:color w:val="000000" w:themeColor="text1"/>
          <w:sz w:val="24"/>
          <w:szCs w:val="24"/>
        </w:rPr>
        <w:t xml:space="preserve">MD-715 – Part H </w:t>
      </w:r>
    </w:p>
    <w:p w14:paraId="14940A3D"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0E598D0C" w14:textId="77777777" w:rsidR="009942EA" w:rsidRPr="00C41A5F" w:rsidRDefault="009942EA" w:rsidP="009942EA">
      <w:pPr>
        <w:rPr>
          <w:rFonts w:ascii="Times New Roman" w:hAnsi="Times New Roman" w:cs="Times New Roman"/>
          <w:b/>
          <w:color w:val="000000" w:themeColor="text1"/>
          <w:sz w:val="24"/>
          <w:szCs w:val="24"/>
        </w:rPr>
      </w:pPr>
    </w:p>
    <w:p w14:paraId="1C84B265"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5"/>
        <w:gridCol w:w="7457"/>
      </w:tblGrid>
      <w:tr w:rsidR="00C41A5F" w:rsidRPr="00C41A5F" w14:paraId="4082184D"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9BC868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D.1.c</w:t>
            </w:r>
          </w:p>
        </w:tc>
      </w:tr>
      <w:tr w:rsidR="00C41A5F" w:rsidRPr="00C41A5F" w14:paraId="6111C12B"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EB165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C4F5A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56A86066"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2C67D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Proactive Prevention</w:t>
            </w:r>
          </w:p>
        </w:tc>
        <w:tc>
          <w:tcPr>
            <w:tcW w:w="37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99499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Establish and conduct exit interviews or surveys that include questions on how the agency could improve the recruitment, hiring, inclusion, retention, and advancement of individuals with disabilities. </w:t>
            </w:r>
          </w:p>
        </w:tc>
      </w:tr>
    </w:tbl>
    <w:p w14:paraId="1486FFCA" w14:textId="77777777" w:rsidR="009942EA" w:rsidRPr="00C41A5F" w:rsidRDefault="009942EA" w:rsidP="009942EA">
      <w:pPr>
        <w:rPr>
          <w:rFonts w:ascii="Times New Roman" w:hAnsi="Times New Roman" w:cs="Times New Roman"/>
          <w:b/>
          <w:color w:val="000000" w:themeColor="text1"/>
          <w:sz w:val="24"/>
          <w:szCs w:val="24"/>
        </w:rPr>
      </w:pPr>
    </w:p>
    <w:p w14:paraId="1A0F9232"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98"/>
        <w:gridCol w:w="2880"/>
        <w:gridCol w:w="1709"/>
        <w:gridCol w:w="1899"/>
        <w:gridCol w:w="1703"/>
      </w:tblGrid>
      <w:tr w:rsidR="00C41A5F" w:rsidRPr="00C41A5F" w14:paraId="29D32CCF" w14:textId="77777777" w:rsidTr="00214183">
        <w:trPr>
          <w:tblHeader/>
        </w:trPr>
        <w:tc>
          <w:tcPr>
            <w:tcW w:w="8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68494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CFFCB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1EBCB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60" w:type="pct"/>
            <w:tcBorders>
              <w:top w:val="single" w:sz="8" w:space="0" w:color="666666"/>
              <w:left w:val="single" w:sz="8" w:space="0" w:color="666666"/>
              <w:bottom w:val="single" w:sz="8" w:space="0" w:color="666666"/>
              <w:right w:val="single" w:sz="8" w:space="0" w:color="666666"/>
            </w:tcBorders>
            <w:vAlign w:val="center"/>
          </w:tcPr>
          <w:p w14:paraId="613B8AB4"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4518B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46CBADDF" w14:textId="77777777" w:rsidTr="00214183">
        <w:tc>
          <w:tcPr>
            <w:tcW w:w="8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6AB760" w14:textId="526B8AF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w:t>
            </w:r>
            <w:r w:rsidR="003658BF"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1/2020</w:t>
            </w:r>
          </w:p>
        </w:tc>
        <w:tc>
          <w:tcPr>
            <w:tcW w:w="14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099DDE" w14:textId="284043C4" w:rsidR="009942EA" w:rsidRPr="00C41A5F" w:rsidRDefault="009942EA" w:rsidP="00214183">
            <w:pPr>
              <w:rPr>
                <w:rFonts w:ascii="Times New Roman" w:hAnsi="Times New Roman" w:cs="Times New Roman"/>
                <w:iCs/>
                <w:color w:val="000000" w:themeColor="text1"/>
                <w:sz w:val="24"/>
                <w:szCs w:val="24"/>
              </w:rPr>
            </w:pPr>
            <w:bookmarkStart w:id="168" w:name="_Hlk525042092"/>
            <w:r w:rsidRPr="00C41A5F">
              <w:rPr>
                <w:rFonts w:ascii="Times New Roman" w:hAnsi="Times New Roman" w:cs="Times New Roman"/>
                <w:iCs/>
                <w:color w:val="000000" w:themeColor="text1"/>
                <w:sz w:val="24"/>
                <w:szCs w:val="24"/>
              </w:rPr>
              <w:t xml:space="preserve">EDI will work with OHR, </w:t>
            </w:r>
            <w:r w:rsidR="007C11A6" w:rsidRPr="00C41A5F">
              <w:rPr>
                <w:rFonts w:ascii="Times New Roman" w:hAnsi="Times New Roman" w:cs="Times New Roman"/>
                <w:iCs/>
                <w:color w:val="000000" w:themeColor="text1"/>
                <w:sz w:val="24"/>
                <w:szCs w:val="24"/>
              </w:rPr>
              <w:t>the Chief Officer for Scientific Workforce Diversity</w:t>
            </w:r>
            <w:r w:rsidRPr="00C41A5F">
              <w:rPr>
                <w:rFonts w:ascii="Times New Roman" w:hAnsi="Times New Roman" w:cs="Times New Roman"/>
                <w:iCs/>
                <w:color w:val="000000" w:themeColor="text1"/>
                <w:sz w:val="24"/>
                <w:szCs w:val="24"/>
              </w:rPr>
              <w:t>, and other NIH stakeholders to establish and conduct exit interviews or surveys that include questions on how the agency could improve the recruitment, hiring, inclusion, retention, and advancement of individuals with disabilities.</w:t>
            </w:r>
            <w:bookmarkEnd w:id="168"/>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A05C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12/31/2025</w:t>
            </w:r>
          </w:p>
        </w:tc>
        <w:tc>
          <w:tcPr>
            <w:tcW w:w="960" w:type="pct"/>
            <w:tcBorders>
              <w:top w:val="single" w:sz="8" w:space="0" w:color="666666"/>
              <w:left w:val="single" w:sz="8" w:space="0" w:color="666666"/>
              <w:bottom w:val="single" w:sz="8" w:space="0" w:color="666666"/>
              <w:right w:val="single" w:sz="8" w:space="0" w:color="666666"/>
            </w:tcBorders>
            <w:vAlign w:val="center"/>
          </w:tcPr>
          <w:p w14:paraId="6BBC3247" w14:textId="77777777" w:rsidR="009942EA" w:rsidRPr="00C41A5F" w:rsidRDefault="009942EA" w:rsidP="00214183">
            <w:pPr>
              <w:rPr>
                <w:rFonts w:ascii="Times New Roman" w:hAnsi="Times New Roman" w:cs="Times New Roman"/>
                <w:color w:val="000000" w:themeColor="text1"/>
                <w:sz w:val="24"/>
                <w:szCs w:val="24"/>
              </w:rPr>
            </w:pPr>
          </w:p>
        </w:tc>
        <w:tc>
          <w:tcPr>
            <w:tcW w:w="8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E1B439" w14:textId="77777777" w:rsidR="009942EA" w:rsidRPr="00C41A5F" w:rsidRDefault="009942EA" w:rsidP="00214183">
            <w:pPr>
              <w:rPr>
                <w:rFonts w:ascii="Times New Roman" w:hAnsi="Times New Roman" w:cs="Times New Roman"/>
                <w:color w:val="000000" w:themeColor="text1"/>
                <w:sz w:val="24"/>
                <w:szCs w:val="24"/>
              </w:rPr>
            </w:pPr>
          </w:p>
        </w:tc>
      </w:tr>
    </w:tbl>
    <w:p w14:paraId="0EDA2293" w14:textId="77777777" w:rsidR="009942EA" w:rsidRPr="00C41A5F" w:rsidRDefault="009942EA" w:rsidP="009942EA">
      <w:pPr>
        <w:rPr>
          <w:rFonts w:ascii="Times New Roman" w:hAnsi="Times New Roman" w:cs="Times New Roman"/>
          <w:b/>
          <w:color w:val="000000" w:themeColor="text1"/>
          <w:sz w:val="24"/>
          <w:szCs w:val="24"/>
        </w:rPr>
      </w:pPr>
    </w:p>
    <w:p w14:paraId="616D1DB8"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5BBE5C44"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19FE2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2A37DDA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3E63E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408C26E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33825EA3"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E6747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140E07C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4DAA1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4E35E1F6"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7574D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Human Resources </w:t>
            </w:r>
          </w:p>
        </w:tc>
        <w:tc>
          <w:tcPr>
            <w:tcW w:w="1823" w:type="pct"/>
            <w:tcBorders>
              <w:top w:val="single" w:sz="8" w:space="0" w:color="666666"/>
              <w:left w:val="single" w:sz="8" w:space="0" w:color="666666"/>
              <w:bottom w:val="single" w:sz="8" w:space="0" w:color="666666"/>
              <w:right w:val="single" w:sz="8" w:space="0" w:color="666666"/>
            </w:tcBorders>
          </w:tcPr>
          <w:p w14:paraId="5410764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97877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6A97B1A1"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2A778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Diversity, and Inclusion Division,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tcPr>
          <w:p w14:paraId="6C37613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9A1EA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501AA0BD"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86651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Workforce Support and Development Division, Office of Human Resources</w:t>
            </w:r>
          </w:p>
        </w:tc>
        <w:tc>
          <w:tcPr>
            <w:tcW w:w="1823" w:type="pct"/>
            <w:tcBorders>
              <w:top w:val="single" w:sz="8" w:space="0" w:color="666666"/>
              <w:left w:val="single" w:sz="8" w:space="0" w:color="666666"/>
              <w:bottom w:val="single" w:sz="8" w:space="0" w:color="666666"/>
              <w:right w:val="single" w:sz="8" w:space="0" w:color="666666"/>
            </w:tcBorders>
          </w:tcPr>
          <w:p w14:paraId="36E05FD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Kristen Dunn-Thomason</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C9C86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289553C5" w14:textId="77777777" w:rsidR="009942EA" w:rsidRPr="00C41A5F" w:rsidRDefault="009942EA" w:rsidP="009942EA">
      <w:pPr>
        <w:rPr>
          <w:rFonts w:ascii="Times New Roman" w:hAnsi="Times New Roman" w:cs="Times New Roman"/>
          <w:b/>
          <w:color w:val="000000" w:themeColor="text1"/>
          <w:sz w:val="24"/>
          <w:szCs w:val="24"/>
        </w:rPr>
      </w:pPr>
    </w:p>
    <w:p w14:paraId="03BB6FA2"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402EFEC7" w14:textId="77777777" w:rsidTr="00214183">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B63CC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878" w:type="pct"/>
            <w:tcBorders>
              <w:top w:val="single" w:sz="8" w:space="0" w:color="666666"/>
              <w:left w:val="single" w:sz="8" w:space="0" w:color="666666"/>
              <w:bottom w:val="single" w:sz="8" w:space="0" w:color="666666"/>
              <w:right w:val="single" w:sz="8" w:space="0" w:color="666666"/>
            </w:tcBorders>
            <w:vAlign w:val="center"/>
          </w:tcPr>
          <w:p w14:paraId="12461DC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26F0DDF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0181216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EC4FB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BB7972"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66B91C2D"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F0F59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06/30/2024</w:t>
            </w:r>
          </w:p>
        </w:tc>
        <w:tc>
          <w:tcPr>
            <w:tcW w:w="1878" w:type="pct"/>
            <w:tcBorders>
              <w:top w:val="single" w:sz="8" w:space="0" w:color="666666"/>
              <w:left w:val="single" w:sz="8" w:space="0" w:color="666666"/>
              <w:bottom w:val="single" w:sz="8" w:space="0" w:color="666666"/>
              <w:right w:val="single" w:sz="8" w:space="0" w:color="666666"/>
            </w:tcBorders>
          </w:tcPr>
          <w:p w14:paraId="680A0E1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OHR and the ICs to formulate viable plans to conduct exit interviews or surveys that include questions on how the agency could improve the recruitment, hiring, inclusion, retention, and advancement of individuals with disabilities. </w:t>
            </w:r>
          </w:p>
        </w:tc>
        <w:tc>
          <w:tcPr>
            <w:tcW w:w="677" w:type="pct"/>
            <w:tcBorders>
              <w:top w:val="single" w:sz="8" w:space="0" w:color="666666"/>
              <w:left w:val="single" w:sz="8" w:space="0" w:color="666666"/>
              <w:bottom w:val="single" w:sz="8" w:space="0" w:color="666666"/>
              <w:right w:val="single" w:sz="8" w:space="0" w:color="666666"/>
            </w:tcBorders>
          </w:tcPr>
          <w:p w14:paraId="64CACA8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C8EF97" w14:textId="77777777" w:rsidR="009942EA" w:rsidRPr="00C41A5F" w:rsidRDefault="009942EA" w:rsidP="00214183">
            <w:pPr>
              <w:rPr>
                <w:rFonts w:ascii="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9C5D6F" w14:textId="77777777" w:rsidR="009942EA" w:rsidRPr="00C41A5F" w:rsidRDefault="009942EA" w:rsidP="00214183">
            <w:pPr>
              <w:rPr>
                <w:rFonts w:ascii="Times New Roman" w:hAnsi="Times New Roman" w:cs="Times New Roman"/>
                <w:color w:val="000000" w:themeColor="text1"/>
                <w:sz w:val="24"/>
                <w:szCs w:val="24"/>
              </w:rPr>
            </w:pPr>
          </w:p>
        </w:tc>
      </w:tr>
      <w:tr w:rsidR="00C41A5F" w:rsidRPr="00C41A5F" w14:paraId="7D6F67ED"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7AD4A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09/30/2024</w:t>
            </w:r>
          </w:p>
        </w:tc>
        <w:tc>
          <w:tcPr>
            <w:tcW w:w="1878" w:type="pct"/>
            <w:tcBorders>
              <w:top w:val="single" w:sz="8" w:space="0" w:color="666666"/>
              <w:left w:val="single" w:sz="8" w:space="0" w:color="666666"/>
              <w:bottom w:val="single" w:sz="8" w:space="0" w:color="666666"/>
              <w:right w:val="single" w:sz="8" w:space="0" w:color="666666"/>
            </w:tcBorders>
          </w:tcPr>
          <w:p w14:paraId="113DA62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Review NIH and IC’s current policies and standard operating procedures on the exit interview and survey process to ascertain more detailed information on triggers, barriers as it relates to separations among PWD and PWTD. </w:t>
            </w:r>
          </w:p>
        </w:tc>
        <w:tc>
          <w:tcPr>
            <w:tcW w:w="677" w:type="pct"/>
            <w:tcBorders>
              <w:top w:val="single" w:sz="8" w:space="0" w:color="666666"/>
              <w:left w:val="single" w:sz="8" w:space="0" w:color="666666"/>
              <w:bottom w:val="single" w:sz="8" w:space="0" w:color="666666"/>
              <w:right w:val="single" w:sz="8" w:space="0" w:color="666666"/>
            </w:tcBorders>
          </w:tcPr>
          <w:p w14:paraId="051AD2B9" w14:textId="77777777" w:rsidR="009942EA" w:rsidRPr="00C41A5F" w:rsidRDefault="009942EA" w:rsidP="00214183">
            <w:pPr>
              <w:rPr>
                <w:rFonts w:ascii="Times New Roman" w:hAnsi="Times New Roman" w:cs="Times New Roman"/>
                <w:color w:val="000000" w:themeColor="text1"/>
                <w:sz w:val="24"/>
                <w:szCs w:val="24"/>
              </w:rPr>
            </w:pPr>
          </w:p>
          <w:p w14:paraId="7112C66A" w14:textId="77777777" w:rsidR="009942EA" w:rsidRPr="00C41A5F" w:rsidRDefault="009942EA" w:rsidP="00214183">
            <w:pPr>
              <w:rPr>
                <w:rFonts w:ascii="Times New Roman" w:hAnsi="Times New Roman" w:cs="Times New Roman"/>
                <w:color w:val="000000" w:themeColor="text1"/>
                <w:sz w:val="24"/>
                <w:szCs w:val="24"/>
              </w:rPr>
            </w:pPr>
          </w:p>
          <w:p w14:paraId="7852CE1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B90C5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1A4FA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5D85A4F9"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F2E54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06/30/2025</w:t>
            </w:r>
          </w:p>
        </w:tc>
        <w:tc>
          <w:tcPr>
            <w:tcW w:w="1878" w:type="pct"/>
            <w:tcBorders>
              <w:top w:val="single" w:sz="8" w:space="0" w:color="666666"/>
              <w:left w:val="single" w:sz="8" w:space="0" w:color="666666"/>
              <w:bottom w:val="single" w:sz="8" w:space="0" w:color="666666"/>
              <w:right w:val="single" w:sz="8" w:space="0" w:color="666666"/>
            </w:tcBorders>
          </w:tcPr>
          <w:p w14:paraId="4252000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Recommend exit interview questions related to PWD and PWTD to be implemented across all 27 ICs and the NIH.</w:t>
            </w:r>
          </w:p>
        </w:tc>
        <w:tc>
          <w:tcPr>
            <w:tcW w:w="677" w:type="pct"/>
            <w:tcBorders>
              <w:top w:val="single" w:sz="8" w:space="0" w:color="666666"/>
              <w:left w:val="single" w:sz="8" w:space="0" w:color="666666"/>
              <w:bottom w:val="single" w:sz="8" w:space="0" w:color="666666"/>
              <w:right w:val="single" w:sz="8" w:space="0" w:color="666666"/>
            </w:tcBorders>
          </w:tcPr>
          <w:p w14:paraId="5ED8BBDA" w14:textId="77777777" w:rsidR="009942EA" w:rsidRPr="00C41A5F" w:rsidRDefault="009942EA" w:rsidP="00214183">
            <w:pPr>
              <w:rPr>
                <w:rFonts w:ascii="Times New Roman" w:hAnsi="Times New Roman" w:cs="Times New Roman"/>
                <w:color w:val="000000" w:themeColor="text1"/>
                <w:sz w:val="24"/>
                <w:szCs w:val="24"/>
              </w:rPr>
            </w:pPr>
          </w:p>
          <w:p w14:paraId="3BAB7ED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2D3C5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6FDD3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9942EA" w:rsidRPr="00C41A5F" w14:paraId="04AE0E69"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16CE2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12/31/2025</w:t>
            </w:r>
          </w:p>
        </w:tc>
        <w:tc>
          <w:tcPr>
            <w:tcW w:w="1878" w:type="pct"/>
            <w:tcBorders>
              <w:top w:val="single" w:sz="8" w:space="0" w:color="666666"/>
              <w:left w:val="single" w:sz="8" w:space="0" w:color="666666"/>
              <w:bottom w:val="single" w:sz="8" w:space="0" w:color="666666"/>
              <w:right w:val="single" w:sz="8" w:space="0" w:color="666666"/>
            </w:tcBorders>
          </w:tcPr>
          <w:p w14:paraId="64F09FD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Establish a process to conduct a data call and provide reports regarding employee exit interview data from all 27 ICs upon request. Analyze the reports to ensure that they include questions on how the agency or IC could improve the recruitment, hiring, inclusion, retention, and advancement of individuals with disabilities. </w:t>
            </w:r>
          </w:p>
        </w:tc>
        <w:tc>
          <w:tcPr>
            <w:tcW w:w="677" w:type="pct"/>
            <w:tcBorders>
              <w:top w:val="single" w:sz="8" w:space="0" w:color="666666"/>
              <w:left w:val="single" w:sz="8" w:space="0" w:color="666666"/>
              <w:bottom w:val="single" w:sz="8" w:space="0" w:color="666666"/>
              <w:right w:val="single" w:sz="8" w:space="0" w:color="666666"/>
            </w:tcBorders>
          </w:tcPr>
          <w:p w14:paraId="7E31C383" w14:textId="77777777" w:rsidR="009942EA" w:rsidRPr="00C41A5F" w:rsidRDefault="009942EA" w:rsidP="00214183">
            <w:pPr>
              <w:rPr>
                <w:rFonts w:ascii="Times New Roman" w:hAnsi="Times New Roman" w:cs="Times New Roman"/>
                <w:color w:val="000000" w:themeColor="text1"/>
                <w:sz w:val="24"/>
                <w:szCs w:val="24"/>
              </w:rPr>
            </w:pPr>
          </w:p>
          <w:p w14:paraId="56267DD0" w14:textId="77777777" w:rsidR="009942EA" w:rsidRPr="00C41A5F" w:rsidRDefault="009942EA" w:rsidP="00214183">
            <w:pPr>
              <w:rPr>
                <w:rFonts w:ascii="Times New Roman" w:hAnsi="Times New Roman" w:cs="Times New Roman"/>
                <w:color w:val="000000" w:themeColor="text1"/>
                <w:sz w:val="24"/>
                <w:szCs w:val="24"/>
              </w:rPr>
            </w:pPr>
          </w:p>
          <w:p w14:paraId="1DB56CE8" w14:textId="77777777" w:rsidR="009942EA" w:rsidRPr="00C41A5F" w:rsidRDefault="009942EA" w:rsidP="00214183">
            <w:pPr>
              <w:rPr>
                <w:rFonts w:ascii="Times New Roman" w:hAnsi="Times New Roman" w:cs="Times New Roman"/>
                <w:color w:val="000000" w:themeColor="text1"/>
                <w:sz w:val="24"/>
                <w:szCs w:val="24"/>
              </w:rPr>
            </w:pPr>
          </w:p>
          <w:p w14:paraId="541FB9A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2300EE" w14:textId="77777777" w:rsidR="009942EA" w:rsidRPr="00C41A5F" w:rsidRDefault="009942EA" w:rsidP="00214183">
            <w:pPr>
              <w:rPr>
                <w:rFonts w:ascii="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E7978F" w14:textId="77777777" w:rsidR="009942EA" w:rsidRPr="00C41A5F" w:rsidRDefault="009942EA" w:rsidP="00214183">
            <w:pPr>
              <w:rPr>
                <w:rFonts w:ascii="Times New Roman" w:hAnsi="Times New Roman" w:cs="Times New Roman"/>
                <w:color w:val="000000" w:themeColor="text1"/>
                <w:sz w:val="24"/>
                <w:szCs w:val="24"/>
              </w:rPr>
            </w:pPr>
          </w:p>
        </w:tc>
      </w:tr>
    </w:tbl>
    <w:p w14:paraId="246B943C" w14:textId="77777777" w:rsidR="009942EA" w:rsidRPr="00C41A5F" w:rsidRDefault="009942EA" w:rsidP="009942EA">
      <w:pPr>
        <w:rPr>
          <w:rFonts w:ascii="Times New Roman" w:hAnsi="Times New Roman" w:cs="Times New Roman"/>
          <w:b/>
          <w:color w:val="000000" w:themeColor="text1"/>
          <w:sz w:val="24"/>
          <w:szCs w:val="24"/>
        </w:rPr>
      </w:pPr>
    </w:p>
    <w:p w14:paraId="4E227D37"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C41A5F" w:rsidRPr="00C41A5F" w14:paraId="16C36B77" w14:textId="77777777" w:rsidTr="00214183">
        <w:trPr>
          <w:trHeight w:val="485"/>
        </w:trPr>
        <w:tc>
          <w:tcPr>
            <w:tcW w:w="2567" w:type="dxa"/>
            <w:vAlign w:val="center"/>
          </w:tcPr>
          <w:p w14:paraId="1C2A8265"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009" w:type="dxa"/>
            <w:vAlign w:val="center"/>
          </w:tcPr>
          <w:p w14:paraId="25D9273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29F18ECE" w14:textId="77777777" w:rsidTr="00214183">
        <w:trPr>
          <w:trHeight w:val="530"/>
        </w:trPr>
        <w:tc>
          <w:tcPr>
            <w:tcW w:w="2567" w:type="dxa"/>
            <w:vAlign w:val="center"/>
          </w:tcPr>
          <w:p w14:paraId="61FE63F5"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2018</w:t>
            </w:r>
          </w:p>
        </w:tc>
        <w:tc>
          <w:tcPr>
            <w:tcW w:w="7009" w:type="dxa"/>
          </w:tcPr>
          <w:p w14:paraId="774DA2E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This is a new H plan and therefore NIH has no accomplishments to report currently. </w:t>
            </w:r>
          </w:p>
          <w:p w14:paraId="786EEC73" w14:textId="77777777" w:rsidR="009942EA" w:rsidRPr="00C41A5F" w:rsidRDefault="009942EA" w:rsidP="00214183">
            <w:pPr>
              <w:rPr>
                <w:rFonts w:ascii="Times New Roman" w:hAnsi="Times New Roman" w:cs="Times New Roman"/>
                <w:color w:val="000000" w:themeColor="text1"/>
                <w:sz w:val="24"/>
                <w:szCs w:val="24"/>
              </w:rPr>
            </w:pPr>
          </w:p>
          <w:p w14:paraId="5272001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NIH’s Affirmative Action Plan is an integral tool used in assessing the affirmative action program for people with disabilities and people with targeted disabilities under Section 501 of the Rehabilitation Act of 1973.</w:t>
            </w:r>
          </w:p>
          <w:p w14:paraId="7A799BF6" w14:textId="77777777" w:rsidR="009942EA" w:rsidRPr="00C41A5F" w:rsidRDefault="009942EA" w:rsidP="00214183">
            <w:pPr>
              <w:rPr>
                <w:rFonts w:ascii="Times New Roman" w:hAnsi="Times New Roman" w:cs="Times New Roman"/>
                <w:color w:val="000000" w:themeColor="text1"/>
                <w:sz w:val="24"/>
                <w:szCs w:val="24"/>
              </w:rPr>
            </w:pPr>
          </w:p>
          <w:p w14:paraId="26611C03" w14:textId="77777777" w:rsidR="009942EA" w:rsidRPr="00C41A5F" w:rsidRDefault="009942EA" w:rsidP="00214183">
            <w:pPr>
              <w:rPr>
                <w:rFonts w:ascii="Times New Roman" w:hAnsi="Times New Roman" w:cs="Times New Roman"/>
                <w:color w:val="000000" w:themeColor="text1"/>
                <w:sz w:val="24"/>
                <w:szCs w:val="24"/>
                <w:u w:val="single"/>
              </w:rPr>
            </w:pPr>
            <w:r w:rsidRPr="00C41A5F">
              <w:rPr>
                <w:rFonts w:ascii="Times New Roman" w:hAnsi="Times New Roman" w:cs="Times New Roman"/>
                <w:color w:val="000000" w:themeColor="text1"/>
                <w:sz w:val="24"/>
                <w:szCs w:val="24"/>
                <w:u w:val="single"/>
              </w:rPr>
              <w:t>Benchmarks for People with Disabilities and Targeted Disabilities</w:t>
            </w:r>
          </w:p>
          <w:p w14:paraId="767C6B70" w14:textId="77777777" w:rsidR="009942EA" w:rsidRPr="00C41A5F" w:rsidRDefault="009942EA" w:rsidP="00214183">
            <w:pPr>
              <w:widowControl w:val="0"/>
              <w:numPr>
                <w:ilvl w:val="0"/>
                <w:numId w:val="8"/>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People with disabilities 12%</w:t>
            </w:r>
          </w:p>
          <w:p w14:paraId="1E32AB6A" w14:textId="77777777" w:rsidR="009942EA" w:rsidRPr="00C41A5F" w:rsidRDefault="009942EA" w:rsidP="00214183">
            <w:pPr>
              <w:widowControl w:val="0"/>
              <w:numPr>
                <w:ilvl w:val="0"/>
                <w:numId w:val="8"/>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People with targeted disabilities 2%</w:t>
            </w:r>
          </w:p>
          <w:p w14:paraId="18E6C193" w14:textId="77777777" w:rsidR="009942EA" w:rsidRPr="00C41A5F" w:rsidRDefault="009942EA" w:rsidP="00214183">
            <w:pPr>
              <w:rPr>
                <w:rFonts w:ascii="Times New Roman" w:hAnsi="Times New Roman" w:cs="Times New Roman"/>
                <w:color w:val="000000" w:themeColor="text1"/>
                <w:sz w:val="24"/>
                <w:szCs w:val="24"/>
              </w:rPr>
            </w:pPr>
          </w:p>
          <w:p w14:paraId="679CE37D" w14:textId="77777777" w:rsidR="009942EA" w:rsidRPr="00C41A5F" w:rsidRDefault="009942EA" w:rsidP="00214183">
            <w:pPr>
              <w:rPr>
                <w:rFonts w:ascii="Times New Roman" w:hAnsi="Times New Roman" w:cs="Times New Roman"/>
                <w:color w:val="000000" w:themeColor="text1"/>
                <w:sz w:val="24"/>
                <w:szCs w:val="24"/>
                <w:u w:val="single"/>
              </w:rPr>
            </w:pPr>
            <w:r w:rsidRPr="00C41A5F">
              <w:rPr>
                <w:rFonts w:ascii="Times New Roman" w:hAnsi="Times New Roman" w:cs="Times New Roman"/>
                <w:color w:val="000000" w:themeColor="text1"/>
                <w:sz w:val="24"/>
                <w:szCs w:val="24"/>
                <w:u w:val="single"/>
              </w:rPr>
              <w:t>NIH’s Barrier Analysis Process</w:t>
            </w:r>
          </w:p>
          <w:p w14:paraId="08D0305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1: Identify Triggers</w:t>
            </w:r>
          </w:p>
          <w:p w14:paraId="35DC469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2: Investigate Barriers</w:t>
            </w:r>
          </w:p>
          <w:p w14:paraId="5E8CCA6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3: Devise Action Plan</w:t>
            </w:r>
          </w:p>
          <w:p w14:paraId="5A3E7A9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 4: Assess Results</w:t>
            </w:r>
          </w:p>
        </w:tc>
      </w:tr>
      <w:tr w:rsidR="00C41A5F" w:rsidRPr="00C41A5F" w14:paraId="7A4C8397" w14:textId="77777777" w:rsidTr="00214183">
        <w:trPr>
          <w:trHeight w:val="530"/>
        </w:trPr>
        <w:tc>
          <w:tcPr>
            <w:tcW w:w="2567" w:type="dxa"/>
            <w:vAlign w:val="center"/>
          </w:tcPr>
          <w:p w14:paraId="33004529"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009" w:type="dxa"/>
          </w:tcPr>
          <w:p w14:paraId="2C6A04F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 new planned activity was added “Establish a process to conduct a data call and provide reports regarding employee exit interview data from all 27 ICs upon request.” Dates for planned activities have been modified as needed.</w:t>
            </w:r>
          </w:p>
        </w:tc>
      </w:tr>
      <w:tr w:rsidR="00C41A5F" w:rsidRPr="00C41A5F" w14:paraId="4A4985EB" w14:textId="77777777" w:rsidTr="00214183">
        <w:trPr>
          <w:trHeight w:val="530"/>
        </w:trPr>
        <w:tc>
          <w:tcPr>
            <w:tcW w:w="2567" w:type="dxa"/>
            <w:vAlign w:val="center"/>
          </w:tcPr>
          <w:p w14:paraId="6461233A"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7009" w:type="dxa"/>
          </w:tcPr>
          <w:p w14:paraId="7D914D2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There are no accomplishments to report this year. </w:t>
            </w:r>
          </w:p>
        </w:tc>
      </w:tr>
      <w:tr w:rsidR="00C41A5F" w:rsidRPr="00C41A5F" w14:paraId="014E0E46" w14:textId="77777777" w:rsidTr="00214183">
        <w:trPr>
          <w:trHeight w:val="530"/>
        </w:trPr>
        <w:tc>
          <w:tcPr>
            <w:tcW w:w="2567" w:type="dxa"/>
            <w:vAlign w:val="center"/>
          </w:tcPr>
          <w:p w14:paraId="01A35D6B"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7009" w:type="dxa"/>
          </w:tcPr>
          <w:p w14:paraId="73438B9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There are no accomplishments to report this year.</w:t>
            </w:r>
          </w:p>
        </w:tc>
      </w:tr>
      <w:tr w:rsidR="009942EA" w:rsidRPr="00C41A5F" w14:paraId="5E5F4152" w14:textId="77777777" w:rsidTr="00214183">
        <w:trPr>
          <w:trHeight w:val="530"/>
        </w:trPr>
        <w:tc>
          <w:tcPr>
            <w:tcW w:w="2567" w:type="dxa"/>
            <w:vAlign w:val="center"/>
          </w:tcPr>
          <w:p w14:paraId="2A86554B"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009" w:type="dxa"/>
          </w:tcPr>
          <w:p w14:paraId="12BCF863" w14:textId="41708E07" w:rsidR="00743D39" w:rsidRPr="00C41A5F" w:rsidRDefault="00C9021C"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NIH </w:t>
            </w:r>
            <w:r w:rsidR="00743D39" w:rsidRPr="00C41A5F">
              <w:rPr>
                <w:rFonts w:ascii="Times New Roman" w:hAnsi="Times New Roman" w:cs="Times New Roman"/>
                <w:color w:val="000000" w:themeColor="text1"/>
                <w:sz w:val="24"/>
                <w:szCs w:val="24"/>
              </w:rPr>
              <w:t xml:space="preserve">OHR has made </w:t>
            </w:r>
            <w:r w:rsidRPr="00C41A5F">
              <w:rPr>
                <w:rFonts w:ascii="Times New Roman" w:hAnsi="Times New Roman" w:cs="Times New Roman"/>
                <w:color w:val="000000" w:themeColor="text1"/>
                <w:sz w:val="24"/>
                <w:szCs w:val="24"/>
              </w:rPr>
              <w:t xml:space="preserve">an exit </w:t>
            </w:r>
            <w:r w:rsidR="00743D39" w:rsidRPr="00C41A5F">
              <w:rPr>
                <w:rFonts w:ascii="Times New Roman" w:hAnsi="Times New Roman" w:cs="Times New Roman"/>
                <w:color w:val="000000" w:themeColor="text1"/>
                <w:sz w:val="24"/>
                <w:szCs w:val="24"/>
              </w:rPr>
              <w:t>survey available to federal separating employees who are leaving the agency, retiring, moving to another IC, or have an expired appointment (temporary and/or student appointments with a. NTE or end date). The survey is conducted to assess reasons for turnover, to promotion retention, and to conduct workforce planning activities.</w:t>
            </w:r>
          </w:p>
          <w:p w14:paraId="7E82EB1F" w14:textId="2A6BF120"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 September 2022, EDI participated in the OHR Exit Survey </w:t>
            </w:r>
            <w:r w:rsidR="00743D39" w:rsidRPr="00C41A5F">
              <w:rPr>
                <w:rFonts w:ascii="Times New Roman" w:hAnsi="Times New Roman" w:cs="Times New Roman"/>
                <w:color w:val="000000" w:themeColor="text1"/>
                <w:sz w:val="24"/>
                <w:szCs w:val="24"/>
              </w:rPr>
              <w:t>pilot</w:t>
            </w:r>
            <w:r w:rsidRPr="00C41A5F">
              <w:rPr>
                <w:rFonts w:ascii="Times New Roman" w:hAnsi="Times New Roman" w:cs="Times New Roman"/>
                <w:color w:val="000000" w:themeColor="text1"/>
                <w:sz w:val="24"/>
                <w:szCs w:val="24"/>
              </w:rPr>
              <w:t xml:space="preserve"> for the NIH Exit Survey Reporting Dashboard.  We had overall success with the exit survey platform Dashboard, and OHR accepted our recommendations for the enhancement of the Dashboard platform to capture required data for PWD and PWTD. </w:t>
            </w:r>
            <w:r w:rsidR="00743D39" w:rsidRPr="00C41A5F">
              <w:rPr>
                <w:rFonts w:ascii="Times New Roman" w:hAnsi="Times New Roman" w:cs="Times New Roman"/>
                <w:color w:val="000000" w:themeColor="text1"/>
                <w:sz w:val="24"/>
                <w:szCs w:val="24"/>
              </w:rPr>
              <w:t xml:space="preserve">In </w:t>
            </w:r>
            <w:r w:rsidRPr="00C41A5F">
              <w:rPr>
                <w:rFonts w:ascii="Times New Roman" w:hAnsi="Times New Roman" w:cs="Times New Roman"/>
                <w:color w:val="000000" w:themeColor="text1"/>
                <w:sz w:val="24"/>
                <w:szCs w:val="24"/>
              </w:rPr>
              <w:lastRenderedPageBreak/>
              <w:t xml:space="preserve">November 2022, </w:t>
            </w:r>
            <w:r w:rsidR="00743D39" w:rsidRPr="00C41A5F">
              <w:rPr>
                <w:rFonts w:ascii="Times New Roman" w:hAnsi="Times New Roman" w:cs="Times New Roman"/>
                <w:color w:val="000000" w:themeColor="text1"/>
                <w:sz w:val="24"/>
                <w:szCs w:val="24"/>
              </w:rPr>
              <w:t xml:space="preserve">OHR’s </w:t>
            </w:r>
            <w:r w:rsidRPr="00C41A5F">
              <w:rPr>
                <w:rFonts w:ascii="Times New Roman" w:hAnsi="Times New Roman" w:cs="Times New Roman"/>
                <w:color w:val="000000" w:themeColor="text1"/>
                <w:sz w:val="24"/>
                <w:szCs w:val="24"/>
              </w:rPr>
              <w:t>Workforce Support and Development Division, launched the NIH Exit Survey Reporting Dashboard</w:t>
            </w:r>
            <w:r w:rsidR="00743D39" w:rsidRPr="00C41A5F">
              <w:rPr>
                <w:rFonts w:ascii="Times New Roman" w:hAnsi="Times New Roman" w:cs="Times New Roman"/>
                <w:color w:val="000000" w:themeColor="text1"/>
                <w:sz w:val="24"/>
                <w:szCs w:val="24"/>
              </w:rPr>
              <w:t xml:space="preserve"> across the agency</w:t>
            </w:r>
            <w:r w:rsidRPr="00C41A5F">
              <w:rPr>
                <w:rFonts w:ascii="Times New Roman" w:hAnsi="Times New Roman" w:cs="Times New Roman"/>
                <w:color w:val="000000" w:themeColor="text1"/>
                <w:sz w:val="24"/>
                <w:szCs w:val="24"/>
              </w:rPr>
              <w:t xml:space="preserve">.  The new dashboard is powered through the PIAP which provides a new, coherent, visually immersive, and interactive platform for data analysis.  The NIH Exit Survey Reporting Dashboard seeks to modernize the NIH Exit Survey response data analysis to identify reasons why employees leave their current position, identify workforce trends, and to facilitate action planning. Historical data has been transferred from the data system of record to allow for trend analysis.   </w:t>
            </w:r>
          </w:p>
          <w:p w14:paraId="7F82F789" w14:textId="77777777" w:rsidR="009942EA" w:rsidRPr="00C41A5F" w:rsidRDefault="009942EA" w:rsidP="00214183">
            <w:pPr>
              <w:rPr>
                <w:rFonts w:ascii="Times New Roman" w:hAnsi="Times New Roman" w:cs="Times New Roman"/>
                <w:color w:val="000000" w:themeColor="text1"/>
                <w:sz w:val="24"/>
                <w:szCs w:val="24"/>
              </w:rPr>
            </w:pPr>
          </w:p>
        </w:tc>
      </w:tr>
    </w:tbl>
    <w:p w14:paraId="0759DF0E" w14:textId="77777777" w:rsidR="009942EA" w:rsidRPr="00C41A5F" w:rsidRDefault="009942EA" w:rsidP="009942EA">
      <w:pPr>
        <w:tabs>
          <w:tab w:val="left" w:pos="705"/>
        </w:tabs>
        <w:rPr>
          <w:rFonts w:ascii="Times New Roman" w:eastAsia="Times New Roman" w:hAnsi="Times New Roman" w:cs="Times New Roman"/>
          <w:b/>
          <w:bCs/>
          <w:color w:val="000000" w:themeColor="text1"/>
          <w:sz w:val="24"/>
          <w:szCs w:val="24"/>
        </w:rPr>
      </w:pPr>
    </w:p>
    <w:p w14:paraId="1DCEBDA8"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1F4E97E5"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 xml:space="preserve">MD-715 – Part H </w:t>
      </w:r>
    </w:p>
    <w:p w14:paraId="2525F912"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3CD0E8F4" w14:textId="77777777" w:rsidR="009942EA" w:rsidRPr="00C41A5F" w:rsidRDefault="009942EA" w:rsidP="009942EA">
      <w:pPr>
        <w:rPr>
          <w:rFonts w:ascii="Times New Roman" w:hAnsi="Times New Roman" w:cs="Times New Roman"/>
          <w:b/>
          <w:color w:val="000000" w:themeColor="text1"/>
          <w:sz w:val="24"/>
          <w:szCs w:val="24"/>
        </w:rPr>
      </w:pPr>
    </w:p>
    <w:p w14:paraId="3585A212"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5"/>
        <w:gridCol w:w="6909"/>
      </w:tblGrid>
      <w:tr w:rsidR="00C41A5F" w:rsidRPr="00C41A5F" w14:paraId="4B1AE864"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2A766A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FY 2022 National Institutes of Health Plan D.2.b </w:t>
            </w:r>
          </w:p>
        </w:tc>
      </w:tr>
      <w:tr w:rsidR="00C41A5F" w:rsidRPr="00C41A5F" w14:paraId="3453485E"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52339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92444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00023622"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0C046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Proactive Prevention</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12D85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does not regularly examine the impact of management/personnel policies, procedures, and practices by race, national origin, sex, and disability.</w:t>
            </w:r>
            <w:r w:rsidRPr="00C41A5F">
              <w:rPr>
                <w:rFonts w:ascii="Times New Roman" w:hAnsi="Times New Roman" w:cs="Times New Roman"/>
                <w:b/>
                <w:color w:val="000000" w:themeColor="text1"/>
                <w:sz w:val="24"/>
                <w:szCs w:val="24"/>
              </w:rPr>
              <w:t xml:space="preserve"> </w:t>
            </w:r>
          </w:p>
        </w:tc>
      </w:tr>
    </w:tbl>
    <w:p w14:paraId="6FE3767D" w14:textId="77777777" w:rsidR="009942EA" w:rsidRPr="00C41A5F" w:rsidRDefault="009942EA" w:rsidP="009942EA">
      <w:pPr>
        <w:rPr>
          <w:rFonts w:ascii="Times New Roman" w:hAnsi="Times New Roman" w:cs="Times New Roman"/>
          <w:b/>
          <w:color w:val="000000" w:themeColor="text1"/>
          <w:sz w:val="24"/>
          <w:szCs w:val="24"/>
        </w:rPr>
      </w:pPr>
    </w:p>
    <w:p w14:paraId="044585D6"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00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880"/>
        <w:gridCol w:w="2249"/>
        <w:gridCol w:w="1782"/>
        <w:gridCol w:w="1726"/>
        <w:gridCol w:w="1703"/>
        <w:gridCol w:w="9"/>
      </w:tblGrid>
      <w:tr w:rsidR="00C41A5F" w:rsidRPr="00C41A5F" w14:paraId="791869E5" w14:textId="77777777" w:rsidTr="00214183">
        <w:trPr>
          <w:gridAfter w:val="1"/>
          <w:wAfter w:w="5" w:type="pct"/>
          <w:tblHeader/>
        </w:trPr>
        <w:tc>
          <w:tcPr>
            <w:tcW w:w="10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2C1DB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2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7CA71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95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22B41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23" w:type="pct"/>
            <w:tcBorders>
              <w:top w:val="single" w:sz="8" w:space="0" w:color="666666"/>
              <w:left w:val="single" w:sz="8" w:space="0" w:color="666666"/>
              <w:bottom w:val="single" w:sz="8" w:space="0" w:color="666666"/>
              <w:right w:val="single" w:sz="8" w:space="0" w:color="666666"/>
            </w:tcBorders>
            <w:vAlign w:val="center"/>
          </w:tcPr>
          <w:p w14:paraId="64627EB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A3EF1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60819924" w14:textId="77777777" w:rsidTr="00214183">
        <w:tc>
          <w:tcPr>
            <w:tcW w:w="10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A371E6" w14:textId="5043776B"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01/</w:t>
            </w:r>
            <w:r w:rsidR="003658BF"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12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555A3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Examine the impact of management/personnel policies, procedures, and practices by race, national origin, sex, and disability.</w:t>
            </w:r>
          </w:p>
        </w:tc>
        <w:tc>
          <w:tcPr>
            <w:tcW w:w="95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72219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923" w:type="pct"/>
            <w:tcBorders>
              <w:top w:val="single" w:sz="8" w:space="0" w:color="666666"/>
              <w:left w:val="single" w:sz="8" w:space="0" w:color="666666"/>
              <w:bottom w:val="single" w:sz="8" w:space="0" w:color="666666"/>
              <w:right w:val="single" w:sz="8" w:space="0" w:color="666666"/>
            </w:tcBorders>
          </w:tcPr>
          <w:p w14:paraId="1F801173" w14:textId="77777777" w:rsidR="009942EA" w:rsidRPr="00C41A5F" w:rsidRDefault="009942EA" w:rsidP="00214183">
            <w:pPr>
              <w:rPr>
                <w:rFonts w:ascii="Times New Roman" w:hAnsi="Times New Roman" w:cs="Times New Roman"/>
                <w:color w:val="000000" w:themeColor="text1"/>
                <w:sz w:val="24"/>
                <w:szCs w:val="24"/>
              </w:rPr>
            </w:pPr>
          </w:p>
        </w:tc>
        <w:tc>
          <w:tcPr>
            <w:tcW w:w="916" w:type="pct"/>
            <w:gridSpan w:val="2"/>
            <w:tcBorders>
              <w:top w:val="single" w:sz="8" w:space="0" w:color="666666"/>
              <w:left w:val="single" w:sz="8" w:space="0" w:color="666666"/>
              <w:bottom w:val="single" w:sz="8" w:space="0" w:color="666666"/>
              <w:right w:val="single" w:sz="8" w:space="0" w:color="666666"/>
            </w:tcBorders>
            <w:shd w:val="clear" w:color="auto" w:fill="auto"/>
            <w:vAlign w:val="center"/>
          </w:tcPr>
          <w:p w14:paraId="0F2A300A" w14:textId="77777777" w:rsidR="009942EA" w:rsidRPr="00C41A5F" w:rsidRDefault="009942EA" w:rsidP="00214183">
            <w:pPr>
              <w:rPr>
                <w:rFonts w:ascii="Times New Roman" w:hAnsi="Times New Roman" w:cs="Times New Roman"/>
                <w:color w:val="000000" w:themeColor="text1"/>
                <w:sz w:val="24"/>
                <w:szCs w:val="24"/>
              </w:rPr>
            </w:pPr>
          </w:p>
        </w:tc>
      </w:tr>
    </w:tbl>
    <w:p w14:paraId="66DCEC0B"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Add two to three more activities with end date of 2024.</w:t>
      </w:r>
    </w:p>
    <w:p w14:paraId="44584666"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50C35BEE"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91A02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2BAD87B"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0FC35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08C6E17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497F1B12"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AA95E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38465E1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95879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76DED03"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3E675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110553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A2178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632D866D"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2A6AC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Diversity, and Inclusion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095004B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D22DA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648AF6FC" w14:textId="77777777" w:rsidR="009942EA" w:rsidRPr="00C41A5F" w:rsidRDefault="009942EA" w:rsidP="009942EA">
      <w:pPr>
        <w:rPr>
          <w:rFonts w:ascii="Times New Roman" w:hAnsi="Times New Roman" w:cs="Times New Roman"/>
          <w:color w:val="000000" w:themeColor="text1"/>
          <w:sz w:val="24"/>
          <w:szCs w:val="24"/>
        </w:rPr>
      </w:pPr>
    </w:p>
    <w:p w14:paraId="42321742"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53E4A0EC"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B3268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71D9E3E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4F0A07F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4EE054C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219CDB"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8B3E6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2429CAB2"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FE527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07/30/2023</w:t>
            </w:r>
          </w:p>
        </w:tc>
        <w:tc>
          <w:tcPr>
            <w:tcW w:w="1731" w:type="pct"/>
            <w:tcBorders>
              <w:top w:val="single" w:sz="8" w:space="0" w:color="666666"/>
              <w:left w:val="single" w:sz="8" w:space="0" w:color="666666"/>
              <w:bottom w:val="single" w:sz="8" w:space="0" w:color="666666"/>
              <w:right w:val="single" w:sz="8" w:space="0" w:color="666666"/>
            </w:tcBorders>
          </w:tcPr>
          <w:p w14:paraId="2BAEFCDF" w14:textId="77777777" w:rsidR="009942EA" w:rsidRPr="00C41A5F" w:rsidDel="00B02406" w:rsidRDefault="009942EA" w:rsidP="00214183">
            <w:pPr>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 xml:space="preserve">EDI will work with OHR to regularly examine management/personnel policies related to merit promotion, employee recognition, employee development/training programs.  </w:t>
            </w:r>
          </w:p>
        </w:tc>
        <w:tc>
          <w:tcPr>
            <w:tcW w:w="635" w:type="pct"/>
            <w:tcBorders>
              <w:top w:val="single" w:sz="8" w:space="0" w:color="666666"/>
              <w:left w:val="single" w:sz="8" w:space="0" w:color="666666"/>
              <w:bottom w:val="single" w:sz="8" w:space="0" w:color="666666"/>
              <w:right w:val="single" w:sz="8" w:space="0" w:color="666666"/>
            </w:tcBorders>
          </w:tcPr>
          <w:p w14:paraId="7327B5B9" w14:textId="77777777" w:rsidR="009942EA" w:rsidRPr="00C41A5F" w:rsidRDefault="009942EA" w:rsidP="00214183">
            <w:pPr>
              <w:rPr>
                <w:rFonts w:ascii="Times New Roman" w:hAnsi="Times New Roman" w:cs="Times New Roman"/>
                <w:color w:val="000000" w:themeColor="text1"/>
                <w:sz w:val="24"/>
                <w:szCs w:val="24"/>
              </w:rPr>
            </w:pPr>
          </w:p>
          <w:p w14:paraId="55737BAF" w14:textId="77777777" w:rsidR="009942EA" w:rsidRPr="00C41A5F" w:rsidRDefault="009942EA" w:rsidP="00214183">
            <w:pPr>
              <w:rPr>
                <w:rFonts w:ascii="Times New Roman" w:hAnsi="Times New Roman" w:cs="Times New Roman"/>
                <w:color w:val="000000" w:themeColor="text1"/>
                <w:sz w:val="24"/>
                <w:szCs w:val="24"/>
              </w:rPr>
            </w:pPr>
          </w:p>
          <w:p w14:paraId="4A5CBD9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E3367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ACFB19" w14:textId="77777777" w:rsidR="009942EA" w:rsidRPr="00C41A5F" w:rsidRDefault="009942EA" w:rsidP="00214183">
            <w:pPr>
              <w:rPr>
                <w:rFonts w:ascii="Times New Roman" w:hAnsi="Times New Roman" w:cs="Times New Roman"/>
                <w:color w:val="000000" w:themeColor="text1"/>
                <w:sz w:val="24"/>
                <w:szCs w:val="24"/>
              </w:rPr>
            </w:pPr>
          </w:p>
        </w:tc>
      </w:tr>
    </w:tbl>
    <w:p w14:paraId="7251D59E" w14:textId="77777777" w:rsidR="009942EA" w:rsidRPr="00C41A5F" w:rsidRDefault="009942EA" w:rsidP="009942EA">
      <w:pPr>
        <w:rPr>
          <w:rFonts w:ascii="Times New Roman" w:hAnsi="Times New Roman" w:cs="Times New Roman"/>
          <w:b/>
          <w:color w:val="000000" w:themeColor="text1"/>
          <w:sz w:val="24"/>
          <w:szCs w:val="24"/>
        </w:rPr>
      </w:pPr>
    </w:p>
    <w:p w14:paraId="487D0F20" w14:textId="77777777" w:rsidR="009942EA" w:rsidRPr="00C41A5F" w:rsidRDefault="009942EA" w:rsidP="009942EA">
      <w:pPr>
        <w:rPr>
          <w:rFonts w:ascii="Times New Roman" w:hAnsi="Times New Roman" w:cs="Times New Roman"/>
          <w:b/>
          <w:color w:val="000000" w:themeColor="text1"/>
          <w:sz w:val="24"/>
          <w:szCs w:val="24"/>
        </w:rPr>
      </w:pPr>
    </w:p>
    <w:p w14:paraId="00BA1ADE"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846"/>
      </w:tblGrid>
      <w:tr w:rsidR="00C41A5F" w:rsidRPr="00C41A5F" w14:paraId="648BC006" w14:textId="77777777" w:rsidTr="00214183">
        <w:trPr>
          <w:trHeight w:val="485"/>
        </w:trPr>
        <w:tc>
          <w:tcPr>
            <w:tcW w:w="2567" w:type="dxa"/>
            <w:vAlign w:val="center"/>
          </w:tcPr>
          <w:p w14:paraId="7EA55AC3"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Fiscal Year</w:t>
            </w:r>
          </w:p>
        </w:tc>
        <w:tc>
          <w:tcPr>
            <w:tcW w:w="7009" w:type="dxa"/>
            <w:vAlign w:val="center"/>
          </w:tcPr>
          <w:p w14:paraId="2897D9D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5D7FB03D" w14:textId="77777777" w:rsidTr="00214183">
        <w:trPr>
          <w:trHeight w:val="530"/>
        </w:trPr>
        <w:tc>
          <w:tcPr>
            <w:tcW w:w="2567" w:type="dxa"/>
            <w:vAlign w:val="center"/>
          </w:tcPr>
          <w:p w14:paraId="6052A09C"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009" w:type="dxa"/>
          </w:tcPr>
          <w:p w14:paraId="5CE8793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6DE9D5EF" w14:textId="77777777" w:rsidTr="00214183">
        <w:trPr>
          <w:trHeight w:val="530"/>
        </w:trPr>
        <w:tc>
          <w:tcPr>
            <w:tcW w:w="2567" w:type="dxa"/>
            <w:vAlign w:val="center"/>
          </w:tcPr>
          <w:p w14:paraId="0698EBE8"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009" w:type="dxa"/>
          </w:tcPr>
          <w:p w14:paraId="339ECB4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C41A5F" w:rsidRPr="00C41A5F" w14:paraId="2088F9A0" w14:textId="77777777" w:rsidTr="00214183">
        <w:trPr>
          <w:trHeight w:val="530"/>
        </w:trPr>
        <w:tc>
          <w:tcPr>
            <w:tcW w:w="2567" w:type="dxa"/>
            <w:vAlign w:val="center"/>
          </w:tcPr>
          <w:p w14:paraId="3EC11BEC"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7009" w:type="dxa"/>
          </w:tcPr>
          <w:p w14:paraId="11590E5E" w14:textId="77777777" w:rsidR="009942EA" w:rsidRPr="00C41A5F" w:rsidRDefault="009942EA" w:rsidP="00214183">
            <w:pPr>
              <w:rPr>
                <w:rFonts w:ascii="Times New Roman" w:hAnsi="Times New Roman" w:cs="Times New Roman"/>
                <w:bCs/>
                <w:color w:val="000000" w:themeColor="text1"/>
                <w:sz w:val="24"/>
                <w:szCs w:val="24"/>
              </w:rPr>
            </w:pPr>
            <w:r w:rsidRPr="00C41A5F">
              <w:rPr>
                <w:rFonts w:ascii="Times New Roman" w:hAnsi="Times New Roman" w:cs="Times New Roman"/>
                <w:bCs/>
                <w:color w:val="000000" w:themeColor="text1"/>
                <w:sz w:val="24"/>
                <w:szCs w:val="24"/>
              </w:rPr>
              <w:t>EDI will begin conducting disparity assessments on all new NIH policies to be reviewed for systemic barriers beginning in May of 2021.</w:t>
            </w:r>
          </w:p>
        </w:tc>
      </w:tr>
      <w:tr w:rsidR="00C41A5F" w:rsidRPr="00C41A5F" w14:paraId="30DF5016" w14:textId="77777777" w:rsidTr="00214183">
        <w:trPr>
          <w:trHeight w:val="530"/>
        </w:trPr>
        <w:tc>
          <w:tcPr>
            <w:tcW w:w="2567" w:type="dxa"/>
            <w:vAlign w:val="center"/>
          </w:tcPr>
          <w:p w14:paraId="41DD41EC"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7009" w:type="dxa"/>
          </w:tcPr>
          <w:p w14:paraId="6036C98F" w14:textId="77777777" w:rsidR="009942EA" w:rsidRPr="00C41A5F" w:rsidRDefault="009942EA" w:rsidP="00214183">
            <w:pPr>
              <w:rPr>
                <w:rFonts w:ascii="Times New Roman" w:hAnsi="Times New Roman" w:cs="Times New Roman"/>
                <w:bCs/>
                <w:color w:val="000000" w:themeColor="text1"/>
                <w:sz w:val="24"/>
                <w:szCs w:val="24"/>
              </w:rPr>
            </w:pPr>
            <w:r w:rsidRPr="00C41A5F">
              <w:rPr>
                <w:rFonts w:ascii="Times New Roman" w:hAnsi="Times New Roman" w:cs="Times New Roman"/>
                <w:color w:val="000000" w:themeColor="text1"/>
                <w:sz w:val="24"/>
                <w:szCs w:val="24"/>
              </w:rPr>
              <w:t>Dates for planned activities have been modified as needed.</w:t>
            </w:r>
          </w:p>
        </w:tc>
      </w:tr>
      <w:tr w:rsidR="009942EA" w:rsidRPr="00C41A5F" w14:paraId="12235479" w14:textId="77777777" w:rsidTr="00214183">
        <w:trPr>
          <w:trHeight w:val="530"/>
        </w:trPr>
        <w:tc>
          <w:tcPr>
            <w:tcW w:w="2567" w:type="dxa"/>
            <w:vAlign w:val="center"/>
          </w:tcPr>
          <w:p w14:paraId="02102D5E"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009" w:type="dxa"/>
          </w:tcPr>
          <w:p w14:paraId="41A92CA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has scheduled a working strategy meeting in January 2023 with OHR to develop strategic plans that will regularly examine management/personnel policies related to merit promotion, employee recognition, employee development/training programs.</w:t>
            </w:r>
          </w:p>
        </w:tc>
      </w:tr>
    </w:tbl>
    <w:p w14:paraId="706C60D9" w14:textId="77777777" w:rsidR="009942EA" w:rsidRPr="00C41A5F" w:rsidRDefault="009942EA" w:rsidP="009942EA">
      <w:pPr>
        <w:tabs>
          <w:tab w:val="left" w:pos="705"/>
        </w:tabs>
        <w:rPr>
          <w:rFonts w:ascii="Times New Roman" w:eastAsia="Times New Roman" w:hAnsi="Times New Roman" w:cs="Times New Roman"/>
          <w:b/>
          <w:bCs/>
          <w:color w:val="000000" w:themeColor="text1"/>
          <w:sz w:val="24"/>
          <w:szCs w:val="24"/>
        </w:rPr>
      </w:pPr>
    </w:p>
    <w:p w14:paraId="08CC5C32"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eastAsia="Times New Roman" w:hAnsi="Times New Roman" w:cs="Times New Roman"/>
          <w:color w:val="000000" w:themeColor="text1"/>
          <w:sz w:val="24"/>
          <w:szCs w:val="24"/>
        </w:rPr>
        <w:br w:type="page"/>
      </w:r>
      <w:r w:rsidRPr="00C41A5F">
        <w:rPr>
          <w:rFonts w:ascii="Times New Roman" w:hAnsi="Times New Roman" w:cs="Times New Roman"/>
          <w:b/>
          <w:bCs/>
          <w:color w:val="000000" w:themeColor="text1"/>
          <w:sz w:val="24"/>
          <w:szCs w:val="24"/>
        </w:rPr>
        <w:lastRenderedPageBreak/>
        <w:t xml:space="preserve">MD-715 – Part H </w:t>
      </w:r>
    </w:p>
    <w:p w14:paraId="22F9AB47"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5F2C96B6" w14:textId="77777777" w:rsidR="009942EA" w:rsidRPr="00C41A5F" w:rsidRDefault="009942EA" w:rsidP="009942EA">
      <w:pPr>
        <w:rPr>
          <w:rFonts w:ascii="Times New Roman" w:hAnsi="Times New Roman" w:cs="Times New Roman"/>
          <w:b/>
          <w:color w:val="000000" w:themeColor="text1"/>
          <w:sz w:val="24"/>
          <w:szCs w:val="24"/>
        </w:rPr>
      </w:pPr>
    </w:p>
    <w:p w14:paraId="4C9EAEBD"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7455"/>
      </w:tblGrid>
      <w:tr w:rsidR="00C41A5F" w:rsidRPr="00C41A5F" w14:paraId="39641ABF"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EA274B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D.2.d-</w:t>
            </w:r>
            <w:r w:rsidRPr="00714549">
              <w:rPr>
                <w:rFonts w:ascii="Times New Roman" w:hAnsi="Times New Roman" w:cs="Times New Roman"/>
                <w:b/>
                <w:bCs/>
                <w:color w:val="000000" w:themeColor="text1"/>
                <w:sz w:val="24"/>
                <w:szCs w:val="24"/>
              </w:rPr>
              <w:t>CLOSED</w:t>
            </w:r>
          </w:p>
        </w:tc>
      </w:tr>
      <w:tr w:rsidR="00C41A5F" w:rsidRPr="00C41A5F" w14:paraId="217B11C2"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3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62E6E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40293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1035930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3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64F80D"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bCs/>
                <w:color w:val="000000" w:themeColor="text1"/>
                <w:sz w:val="24"/>
                <w:szCs w:val="24"/>
              </w:rPr>
              <w:t>Integration of EEO into the agency’s Strategic Mission</w:t>
            </w:r>
          </w:p>
        </w:tc>
        <w:tc>
          <w:tcPr>
            <w:tcW w:w="37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8CC38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NIH does not yet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 </w:t>
            </w:r>
          </w:p>
        </w:tc>
      </w:tr>
    </w:tbl>
    <w:p w14:paraId="7255E827" w14:textId="77777777" w:rsidR="009942EA" w:rsidRPr="00C41A5F" w:rsidRDefault="009942EA" w:rsidP="009942EA">
      <w:pPr>
        <w:rPr>
          <w:rFonts w:ascii="Times New Roman" w:hAnsi="Times New Roman" w:cs="Times New Roman"/>
          <w:b/>
          <w:color w:val="000000" w:themeColor="text1"/>
          <w:sz w:val="24"/>
          <w:szCs w:val="24"/>
        </w:rPr>
      </w:pPr>
    </w:p>
    <w:p w14:paraId="64B8147E"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00"/>
        <w:gridCol w:w="2880"/>
        <w:gridCol w:w="1711"/>
        <w:gridCol w:w="1709"/>
        <w:gridCol w:w="1889"/>
      </w:tblGrid>
      <w:tr w:rsidR="00C41A5F" w:rsidRPr="00C41A5F" w14:paraId="59B6CD66" w14:textId="77777777" w:rsidTr="00214183">
        <w:trPr>
          <w:tblHeader/>
        </w:trPr>
        <w:tc>
          <w:tcPr>
            <w:tcW w:w="8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F712C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98DA9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070C2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64" w:type="pct"/>
            <w:tcBorders>
              <w:top w:val="single" w:sz="8" w:space="0" w:color="666666"/>
              <w:left w:val="single" w:sz="8" w:space="0" w:color="666666"/>
              <w:bottom w:val="single" w:sz="8" w:space="0" w:color="666666"/>
              <w:right w:val="single" w:sz="8" w:space="0" w:color="666666"/>
            </w:tcBorders>
            <w:vAlign w:val="center"/>
          </w:tcPr>
          <w:p w14:paraId="3D6A1593"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CA875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7581E4A5" w14:textId="77777777" w:rsidTr="00214183">
        <w:tc>
          <w:tcPr>
            <w:tcW w:w="8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F2B61E" w14:textId="0638C20E"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04/</w:t>
            </w:r>
            <w:r w:rsidR="003658BF"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1/2019</w:t>
            </w:r>
          </w:p>
        </w:tc>
        <w:tc>
          <w:tcPr>
            <w:tcW w:w="14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41849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Establish the necessary processes to regularly review relevant data that will assist in identifying barriers that may exist within the NIH workforce.  </w:t>
            </w:r>
          </w:p>
        </w:tc>
        <w:tc>
          <w:tcPr>
            <w:tcW w:w="8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88CA6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10/15/2020</w:t>
            </w:r>
          </w:p>
        </w:tc>
        <w:tc>
          <w:tcPr>
            <w:tcW w:w="864" w:type="pct"/>
            <w:tcBorders>
              <w:top w:val="single" w:sz="8" w:space="0" w:color="666666"/>
              <w:left w:val="single" w:sz="8" w:space="0" w:color="666666"/>
              <w:bottom w:val="single" w:sz="8" w:space="0" w:color="666666"/>
              <w:right w:val="single" w:sz="8" w:space="0" w:color="666666"/>
            </w:tcBorders>
          </w:tcPr>
          <w:p w14:paraId="44C9D61E" w14:textId="77777777" w:rsidR="009942EA" w:rsidRPr="00C41A5F" w:rsidRDefault="009942EA" w:rsidP="00214183">
            <w:pPr>
              <w:rPr>
                <w:rFonts w:ascii="Times New Roman" w:hAnsi="Times New Roman" w:cs="Times New Roman"/>
                <w:color w:val="000000" w:themeColor="text1"/>
                <w:sz w:val="24"/>
                <w:szCs w:val="24"/>
              </w:rPr>
            </w:pPr>
          </w:p>
          <w:p w14:paraId="0E280AAD" w14:textId="77777777" w:rsidR="009942EA" w:rsidRPr="00C41A5F" w:rsidRDefault="009942EA" w:rsidP="00214183">
            <w:pPr>
              <w:rPr>
                <w:rFonts w:ascii="Times New Roman" w:hAnsi="Times New Roman" w:cs="Times New Roman"/>
                <w:color w:val="000000" w:themeColor="text1"/>
                <w:sz w:val="24"/>
                <w:szCs w:val="24"/>
              </w:rPr>
            </w:pPr>
          </w:p>
          <w:p w14:paraId="312E572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12/31/2025</w:t>
            </w:r>
          </w:p>
        </w:tc>
        <w:tc>
          <w:tcPr>
            <w:tcW w:w="9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D257DF" w14:textId="54667560" w:rsidR="009942EA" w:rsidRPr="00C41A5F" w:rsidRDefault="003658BF"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w:t>
            </w:r>
            <w:r w:rsidR="009942EA" w:rsidRPr="00C41A5F">
              <w:rPr>
                <w:rFonts w:ascii="Times New Roman" w:hAnsi="Times New Roman" w:cs="Times New Roman"/>
                <w:color w:val="000000" w:themeColor="text1"/>
                <w:sz w:val="24"/>
                <w:szCs w:val="24"/>
              </w:rPr>
              <w:t>9/30/2022</w:t>
            </w:r>
          </w:p>
        </w:tc>
      </w:tr>
    </w:tbl>
    <w:p w14:paraId="132D7798" w14:textId="77777777" w:rsidR="009942EA" w:rsidRPr="00C41A5F" w:rsidRDefault="009942EA" w:rsidP="009942EA">
      <w:pPr>
        <w:rPr>
          <w:rFonts w:ascii="Times New Roman" w:hAnsi="Times New Roman" w:cs="Times New Roman"/>
          <w:b/>
          <w:color w:val="000000" w:themeColor="text1"/>
          <w:sz w:val="24"/>
          <w:szCs w:val="24"/>
        </w:rPr>
      </w:pPr>
    </w:p>
    <w:p w14:paraId="5251BA30"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3D63912E"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60B794"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2D6F7113"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51A43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0216BD29"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4000A58C"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C56FE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4462A16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D68D8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844FFCE"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DBD17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Diversity, and Inclusion Division,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tcPr>
          <w:p w14:paraId="52FF816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13DE5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bl>
    <w:p w14:paraId="7A1639A8"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3535E2CE"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AEC83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6944765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027CF1E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0E59D06A"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9D38A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2DD04"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7C5D96F8"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4AD88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05/15/2019</w:t>
            </w:r>
          </w:p>
        </w:tc>
        <w:tc>
          <w:tcPr>
            <w:tcW w:w="1731" w:type="pct"/>
            <w:tcBorders>
              <w:top w:val="single" w:sz="8" w:space="0" w:color="666666"/>
              <w:left w:val="single" w:sz="8" w:space="0" w:color="666666"/>
              <w:bottom w:val="single" w:sz="8" w:space="0" w:color="666666"/>
              <w:right w:val="single" w:sz="8" w:space="0" w:color="666666"/>
            </w:tcBorders>
          </w:tcPr>
          <w:p w14:paraId="25613E6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Identify the systems and processes to obtain the required data sources needed to prepare the MD-715 plan and report as well as conduct barrier analysis. </w:t>
            </w:r>
          </w:p>
        </w:tc>
        <w:tc>
          <w:tcPr>
            <w:tcW w:w="635" w:type="pct"/>
            <w:tcBorders>
              <w:top w:val="single" w:sz="8" w:space="0" w:color="666666"/>
              <w:left w:val="single" w:sz="8" w:space="0" w:color="666666"/>
              <w:bottom w:val="single" w:sz="8" w:space="0" w:color="666666"/>
              <w:right w:val="single" w:sz="8" w:space="0" w:color="666666"/>
            </w:tcBorders>
          </w:tcPr>
          <w:p w14:paraId="1EA4F32E" w14:textId="77777777" w:rsidR="009942EA" w:rsidRPr="00C41A5F" w:rsidRDefault="009942EA" w:rsidP="00214183">
            <w:pPr>
              <w:rPr>
                <w:rFonts w:ascii="Times New Roman" w:hAnsi="Times New Roman" w:cs="Times New Roman"/>
                <w:color w:val="000000" w:themeColor="text1"/>
                <w:sz w:val="24"/>
                <w:szCs w:val="24"/>
              </w:rPr>
            </w:pPr>
          </w:p>
          <w:p w14:paraId="3911F0CC" w14:textId="77777777" w:rsidR="009942EA" w:rsidRPr="00C41A5F" w:rsidRDefault="009942EA" w:rsidP="00214183">
            <w:pPr>
              <w:rPr>
                <w:rFonts w:ascii="Times New Roman" w:hAnsi="Times New Roman" w:cs="Times New Roman"/>
                <w:color w:val="000000" w:themeColor="text1"/>
                <w:sz w:val="24"/>
                <w:szCs w:val="24"/>
              </w:rPr>
            </w:pPr>
          </w:p>
          <w:p w14:paraId="004F87B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166DD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09/30/2020</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81B73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05/15/2019</w:t>
            </w:r>
          </w:p>
        </w:tc>
      </w:tr>
      <w:tr w:rsidR="00C41A5F" w:rsidRPr="00C41A5F" w14:paraId="1E579661"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759CA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1731" w:type="pct"/>
            <w:tcBorders>
              <w:top w:val="single" w:sz="8" w:space="0" w:color="666666"/>
              <w:left w:val="single" w:sz="8" w:space="0" w:color="666666"/>
              <w:bottom w:val="single" w:sz="8" w:space="0" w:color="666666"/>
              <w:right w:val="single" w:sz="8" w:space="0" w:color="666666"/>
            </w:tcBorders>
          </w:tcPr>
          <w:p w14:paraId="1407416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OHR to formulate viable plans to establish the necessary processes to obtain the required data sources to find barriers.</w:t>
            </w:r>
          </w:p>
        </w:tc>
        <w:tc>
          <w:tcPr>
            <w:tcW w:w="635" w:type="pct"/>
            <w:tcBorders>
              <w:top w:val="single" w:sz="8" w:space="0" w:color="666666"/>
              <w:left w:val="single" w:sz="8" w:space="0" w:color="666666"/>
              <w:bottom w:val="single" w:sz="8" w:space="0" w:color="666666"/>
              <w:right w:val="single" w:sz="8" w:space="0" w:color="666666"/>
            </w:tcBorders>
          </w:tcPr>
          <w:p w14:paraId="7565EA7B" w14:textId="77777777" w:rsidR="009942EA" w:rsidRPr="00C41A5F" w:rsidRDefault="009942EA" w:rsidP="00214183">
            <w:pPr>
              <w:rPr>
                <w:rFonts w:ascii="Times New Roman" w:hAnsi="Times New Roman" w:cs="Times New Roman"/>
                <w:color w:val="000000" w:themeColor="text1"/>
                <w:sz w:val="24"/>
                <w:szCs w:val="24"/>
              </w:rPr>
            </w:pPr>
          </w:p>
          <w:p w14:paraId="61E1627F" w14:textId="77777777" w:rsidR="009942EA" w:rsidRPr="00C41A5F" w:rsidRDefault="009942EA" w:rsidP="00214183">
            <w:pPr>
              <w:rPr>
                <w:rFonts w:ascii="Times New Roman" w:hAnsi="Times New Roman" w:cs="Times New Roman"/>
                <w:color w:val="000000" w:themeColor="text1"/>
                <w:sz w:val="24"/>
                <w:szCs w:val="24"/>
              </w:rPr>
            </w:pPr>
          </w:p>
          <w:p w14:paraId="1E8C9F0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BE3AF8"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E90AF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09631C51"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30D47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1731" w:type="pct"/>
            <w:tcBorders>
              <w:top w:val="single" w:sz="8" w:space="0" w:color="666666"/>
              <w:left w:val="single" w:sz="8" w:space="0" w:color="666666"/>
              <w:bottom w:val="single" w:sz="8" w:space="0" w:color="666666"/>
              <w:right w:val="single" w:sz="8" w:space="0" w:color="666666"/>
            </w:tcBorders>
          </w:tcPr>
          <w:p w14:paraId="6954A3A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Identify any data deficiencies and establish corrective action plans. </w:t>
            </w:r>
          </w:p>
        </w:tc>
        <w:tc>
          <w:tcPr>
            <w:tcW w:w="635" w:type="pct"/>
            <w:tcBorders>
              <w:top w:val="single" w:sz="8" w:space="0" w:color="666666"/>
              <w:left w:val="single" w:sz="8" w:space="0" w:color="666666"/>
              <w:bottom w:val="single" w:sz="8" w:space="0" w:color="666666"/>
              <w:right w:val="single" w:sz="8" w:space="0" w:color="666666"/>
            </w:tcBorders>
          </w:tcPr>
          <w:p w14:paraId="6F178BF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609EE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09/30/2024</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BDC60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5FC3FA18"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42091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09/30/2024</w:t>
            </w:r>
          </w:p>
        </w:tc>
        <w:tc>
          <w:tcPr>
            <w:tcW w:w="1731" w:type="pct"/>
            <w:tcBorders>
              <w:top w:val="single" w:sz="8" w:space="0" w:color="666666"/>
              <w:left w:val="single" w:sz="8" w:space="0" w:color="666666"/>
              <w:bottom w:val="single" w:sz="8" w:space="0" w:color="666666"/>
              <w:right w:val="single" w:sz="8" w:space="0" w:color="666666"/>
            </w:tcBorders>
          </w:tcPr>
          <w:p w14:paraId="1264BED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Collaborate with the NIH training coordinators to expand existing reporting processes to collect information on career development and leadership training.</w:t>
            </w:r>
          </w:p>
        </w:tc>
        <w:tc>
          <w:tcPr>
            <w:tcW w:w="635" w:type="pct"/>
            <w:tcBorders>
              <w:top w:val="single" w:sz="8" w:space="0" w:color="666666"/>
              <w:left w:val="single" w:sz="8" w:space="0" w:color="666666"/>
              <w:bottom w:val="single" w:sz="8" w:space="0" w:color="666666"/>
              <w:right w:val="single" w:sz="8" w:space="0" w:color="666666"/>
            </w:tcBorders>
          </w:tcPr>
          <w:p w14:paraId="3DFAB42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DEC2F1" w14:textId="77777777" w:rsidR="009942EA" w:rsidRPr="00C41A5F" w:rsidRDefault="009942EA" w:rsidP="00214183">
            <w:pPr>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E971E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r>
      <w:tr w:rsidR="009942EA" w:rsidRPr="00C41A5F" w14:paraId="533308F2"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5E4D9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12/31/2025</w:t>
            </w:r>
          </w:p>
        </w:tc>
        <w:tc>
          <w:tcPr>
            <w:tcW w:w="1731" w:type="pct"/>
            <w:tcBorders>
              <w:top w:val="single" w:sz="8" w:space="0" w:color="666666"/>
              <w:left w:val="single" w:sz="8" w:space="0" w:color="666666"/>
              <w:bottom w:val="single" w:sz="8" w:space="0" w:color="666666"/>
              <w:right w:val="single" w:sz="8" w:space="0" w:color="666666"/>
            </w:tcBorders>
          </w:tcPr>
          <w:p w14:paraId="48D4C3F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Establish a process to conduct a data call and provide reports regarding employee exit interview data from all 27 ICs upon request. Determine what, if any processes, policies, and procedures are being utilized to collect, analyze, and produce exit interview reports. Conduct analysis on the number of people offered an exit interview vs. the number of people who do an exit interview.</w:t>
            </w:r>
          </w:p>
        </w:tc>
        <w:tc>
          <w:tcPr>
            <w:tcW w:w="635" w:type="pct"/>
            <w:tcBorders>
              <w:top w:val="single" w:sz="8" w:space="0" w:color="666666"/>
              <w:left w:val="single" w:sz="8" w:space="0" w:color="666666"/>
              <w:bottom w:val="single" w:sz="8" w:space="0" w:color="666666"/>
              <w:right w:val="single" w:sz="8" w:space="0" w:color="666666"/>
            </w:tcBorders>
          </w:tcPr>
          <w:p w14:paraId="256F0100" w14:textId="77777777" w:rsidR="009942EA" w:rsidRPr="00C41A5F" w:rsidRDefault="009942EA" w:rsidP="00214183">
            <w:pPr>
              <w:rPr>
                <w:rFonts w:ascii="Times New Roman" w:hAnsi="Times New Roman" w:cs="Times New Roman"/>
                <w:color w:val="000000" w:themeColor="text1"/>
                <w:sz w:val="24"/>
                <w:szCs w:val="24"/>
              </w:rPr>
            </w:pPr>
          </w:p>
          <w:p w14:paraId="2E8612CD" w14:textId="77777777" w:rsidR="009942EA" w:rsidRPr="00C41A5F" w:rsidRDefault="009942EA" w:rsidP="00214183">
            <w:pPr>
              <w:rPr>
                <w:rFonts w:ascii="Times New Roman" w:hAnsi="Times New Roman" w:cs="Times New Roman"/>
                <w:color w:val="000000" w:themeColor="text1"/>
                <w:sz w:val="24"/>
                <w:szCs w:val="24"/>
              </w:rPr>
            </w:pPr>
          </w:p>
          <w:p w14:paraId="688C05FB" w14:textId="77777777" w:rsidR="009942EA" w:rsidRPr="00C41A5F" w:rsidRDefault="009942EA" w:rsidP="00214183">
            <w:pPr>
              <w:rPr>
                <w:rFonts w:ascii="Times New Roman" w:hAnsi="Times New Roman" w:cs="Times New Roman"/>
                <w:color w:val="000000" w:themeColor="text1"/>
                <w:sz w:val="24"/>
                <w:szCs w:val="24"/>
              </w:rPr>
            </w:pPr>
          </w:p>
          <w:p w14:paraId="5ECE6146" w14:textId="77777777" w:rsidR="009942EA" w:rsidRPr="00C41A5F" w:rsidRDefault="009942EA" w:rsidP="00214183">
            <w:pPr>
              <w:rPr>
                <w:rFonts w:ascii="Times New Roman" w:hAnsi="Times New Roman" w:cs="Times New Roman"/>
                <w:color w:val="000000" w:themeColor="text1"/>
                <w:sz w:val="24"/>
                <w:szCs w:val="24"/>
              </w:rPr>
            </w:pPr>
          </w:p>
          <w:p w14:paraId="2E76944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22ECBE" w14:textId="77777777" w:rsidR="009942EA" w:rsidRPr="00C41A5F" w:rsidRDefault="009942EA" w:rsidP="00214183">
            <w:pPr>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E0E80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67EB1E07" w14:textId="77777777" w:rsidR="009942EA" w:rsidRPr="00C41A5F" w:rsidRDefault="009942EA" w:rsidP="009942EA">
      <w:pPr>
        <w:rPr>
          <w:rFonts w:ascii="Times New Roman" w:hAnsi="Times New Roman" w:cs="Times New Roman"/>
          <w:color w:val="000000" w:themeColor="text1"/>
          <w:sz w:val="24"/>
          <w:szCs w:val="24"/>
        </w:rPr>
      </w:pPr>
    </w:p>
    <w:p w14:paraId="41EBE4E2" w14:textId="77777777" w:rsidR="009942EA" w:rsidRPr="00C41A5F" w:rsidRDefault="009942EA" w:rsidP="009942EA">
      <w:pPr>
        <w:rPr>
          <w:rFonts w:ascii="Times New Roman" w:hAnsi="Times New Roman" w:cs="Times New Roman"/>
          <w:color w:val="000000" w:themeColor="text1"/>
          <w:sz w:val="24"/>
          <w:szCs w:val="24"/>
        </w:rPr>
      </w:pPr>
    </w:p>
    <w:p w14:paraId="11B892FD" w14:textId="77777777" w:rsidR="009942EA" w:rsidRPr="00C41A5F" w:rsidRDefault="009942EA" w:rsidP="009942EA">
      <w:pPr>
        <w:rPr>
          <w:rFonts w:ascii="Times New Roman" w:hAnsi="Times New Roman" w:cs="Times New Roman"/>
          <w:color w:val="000000" w:themeColor="text1"/>
          <w:sz w:val="24"/>
          <w:szCs w:val="24"/>
        </w:rPr>
      </w:pPr>
    </w:p>
    <w:p w14:paraId="70EBA210"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C41A5F" w:rsidRPr="00C41A5F" w14:paraId="55FE7A02" w14:textId="77777777" w:rsidTr="00214183">
        <w:trPr>
          <w:trHeight w:val="485"/>
        </w:trPr>
        <w:tc>
          <w:tcPr>
            <w:tcW w:w="2507" w:type="dxa"/>
            <w:vAlign w:val="center"/>
          </w:tcPr>
          <w:p w14:paraId="1AB53BD2"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3" w:type="dxa"/>
            <w:vAlign w:val="center"/>
          </w:tcPr>
          <w:p w14:paraId="35C4B27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69255D50" w14:textId="77777777" w:rsidTr="00214183">
        <w:trPr>
          <w:trHeight w:val="530"/>
        </w:trPr>
        <w:tc>
          <w:tcPr>
            <w:tcW w:w="2507" w:type="dxa"/>
            <w:vAlign w:val="center"/>
          </w:tcPr>
          <w:p w14:paraId="1E9B7A37"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3" w:type="dxa"/>
          </w:tcPr>
          <w:p w14:paraId="4DAC618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5C2CCF2F" w14:textId="77777777" w:rsidTr="00214183">
        <w:trPr>
          <w:trHeight w:val="530"/>
        </w:trPr>
        <w:tc>
          <w:tcPr>
            <w:tcW w:w="2507" w:type="dxa"/>
            <w:vAlign w:val="center"/>
          </w:tcPr>
          <w:p w14:paraId="5979C2E4"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3" w:type="dxa"/>
          </w:tcPr>
          <w:p w14:paraId="2F36963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Planned activities and dates have been shifted to align with similar H plans.</w:t>
            </w:r>
          </w:p>
        </w:tc>
      </w:tr>
      <w:tr w:rsidR="00C41A5F" w:rsidRPr="00C41A5F" w14:paraId="687CDDEF" w14:textId="77777777" w:rsidTr="00214183">
        <w:trPr>
          <w:trHeight w:val="530"/>
        </w:trPr>
        <w:tc>
          <w:tcPr>
            <w:tcW w:w="2507" w:type="dxa"/>
            <w:vAlign w:val="center"/>
          </w:tcPr>
          <w:p w14:paraId="3E1521CE"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2020</w:t>
            </w:r>
          </w:p>
        </w:tc>
        <w:tc>
          <w:tcPr>
            <w:tcW w:w="6843" w:type="dxa"/>
          </w:tcPr>
          <w:p w14:paraId="4BBEAC9C" w14:textId="63308C0F"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FY 2020 Disclaimer: In FY 2019, </w:t>
            </w:r>
            <w:r w:rsidR="00963043"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conducted workforce data analysis using National CLF standards, as identified in the 2010 U</w:t>
            </w:r>
            <w:r w:rsidR="003658BF"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S</w:t>
            </w:r>
            <w:r w:rsidR="003658BF"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DHHS’s recent transition to a new human resources system, the EHCM, and by the EEOC’s changes to the required 2.0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Pr="00C41A5F">
              <w:rPr>
                <w:rFonts w:ascii="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6CF0AF2A" w14:textId="20A48529"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B84A92"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 xml:space="preserve"> E, I, and J for the FY 2020 report with current data, but we have concerns about its integrity. We expect to improve the integrity of the </w:t>
            </w:r>
            <w:r w:rsidR="00963043"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data significantly based upon our Part H Plan.  If you have any questions, please feel free to contact Ramona Mann, DHHS Director, Office of EEODI.</w:t>
            </w:r>
          </w:p>
        </w:tc>
      </w:tr>
      <w:tr w:rsidR="00C41A5F" w:rsidRPr="00C41A5F" w14:paraId="664940BF" w14:textId="77777777" w:rsidTr="00214183">
        <w:trPr>
          <w:trHeight w:val="530"/>
        </w:trPr>
        <w:tc>
          <w:tcPr>
            <w:tcW w:w="2507" w:type="dxa"/>
            <w:vAlign w:val="center"/>
          </w:tcPr>
          <w:p w14:paraId="195B0772"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3" w:type="dxa"/>
          </w:tcPr>
          <w:p w14:paraId="5439704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Complaint’s data is being tracked through an established an DHHS/NIH system. In addition, we have built relationships with the NIH Training Center through the UNITE initiative and have been able to expand existing reporting processes to collect and share information on career development and leadership training programs at the NIH.</w:t>
            </w:r>
          </w:p>
          <w:p w14:paraId="3A95927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Funding is needed for the following data system improvements:</w:t>
            </w:r>
          </w:p>
          <w:p w14:paraId="17218374" w14:textId="77777777" w:rsidR="009942EA" w:rsidRPr="00C41A5F" w:rsidRDefault="009942EA" w:rsidP="00214183">
            <w:pPr>
              <w:pStyle w:val="ListParagraph"/>
              <w:widowControl w:val="0"/>
              <w:numPr>
                <w:ilvl w:val="0"/>
                <w:numId w:val="10"/>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OPM COGNOS, the system in place that collects applicant flow data through USAJOBS is not connected to DHHS BIIS applicant flow data.  BIIS tables are required for the MD-715 Barrier Analysis process.   OPM, DHHS, OPDIV coordination is necessary to address the timely access and analysis concerns. </w:t>
            </w:r>
            <w:r w:rsidRPr="00C41A5F">
              <w:rPr>
                <w:rFonts w:ascii="Times New Roman" w:hAnsi="Times New Roman" w:cs="Times New Roman"/>
                <w:color w:val="000000" w:themeColor="text1"/>
                <w:sz w:val="24"/>
                <w:szCs w:val="24"/>
              </w:rPr>
              <w:br/>
            </w:r>
          </w:p>
          <w:p w14:paraId="7BBCBBE6" w14:textId="62952BEB" w:rsidR="009942EA" w:rsidRPr="00C41A5F" w:rsidRDefault="009942EA" w:rsidP="00214183">
            <w:pPr>
              <w:widowControl w:val="0"/>
              <w:numPr>
                <w:ilvl w:val="0"/>
                <w:numId w:val="10"/>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Developing NIH’s unique system to track T</w:t>
            </w:r>
            <w:r w:rsidR="003658BF" w:rsidRPr="00C41A5F">
              <w:rPr>
                <w:rFonts w:ascii="Times New Roman" w:hAnsi="Times New Roman" w:cs="Times New Roman"/>
                <w:color w:val="000000" w:themeColor="text1"/>
                <w:sz w:val="24"/>
                <w:szCs w:val="24"/>
              </w:rPr>
              <w:t xml:space="preserve">itle </w:t>
            </w:r>
            <w:r w:rsidRPr="00C41A5F">
              <w:rPr>
                <w:rFonts w:ascii="Times New Roman" w:hAnsi="Times New Roman" w:cs="Times New Roman"/>
                <w:color w:val="000000" w:themeColor="text1"/>
                <w:sz w:val="24"/>
                <w:szCs w:val="24"/>
              </w:rPr>
              <w:t xml:space="preserve">42 Applicant Flow. NIH workgroups are seeking a solution; however, funding has not been awarded.  Also consider OHR lead role in the </w:t>
            </w:r>
            <w:r w:rsidRPr="00C41A5F">
              <w:rPr>
                <w:rFonts w:ascii="Times New Roman" w:hAnsi="Times New Roman" w:cs="Times New Roman"/>
                <w:color w:val="000000" w:themeColor="text1"/>
                <w:sz w:val="24"/>
                <w:szCs w:val="24"/>
              </w:rPr>
              <w:lastRenderedPageBreak/>
              <w:t>collection of data and OMB approvals.</w:t>
            </w:r>
          </w:p>
          <w:p w14:paraId="128160B1" w14:textId="77777777" w:rsidR="009942EA" w:rsidRPr="00C41A5F" w:rsidRDefault="009942EA" w:rsidP="00214183">
            <w:pPr>
              <w:widowControl w:val="0"/>
              <w:numPr>
                <w:ilvl w:val="0"/>
                <w:numId w:val="10"/>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Applicant flow analyses for SES vacancies, this process was suspended in 2017.</w:t>
            </w:r>
          </w:p>
          <w:p w14:paraId="08671CC7" w14:textId="77777777" w:rsidR="009942EA" w:rsidRPr="00C41A5F" w:rsidRDefault="009942EA" w:rsidP="00214183">
            <w:pPr>
              <w:widowControl w:val="0"/>
              <w:numPr>
                <w:ilvl w:val="0"/>
                <w:numId w:val="10"/>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Exit interviews, the OHR contract in place is inadequate for MD-715 barrier identification due to the low response rate.  Some ICs have developed internal exit interviews.  An integrated approach that includes funding is needed between OHR, EDI and ICs. </w:t>
            </w:r>
          </w:p>
          <w:p w14:paraId="76C7B3C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w:t>
            </w:r>
          </w:p>
        </w:tc>
      </w:tr>
      <w:tr w:rsidR="009942EA" w:rsidRPr="00C41A5F" w14:paraId="79C3930F" w14:textId="77777777" w:rsidTr="00214183">
        <w:trPr>
          <w:trHeight w:val="530"/>
        </w:trPr>
        <w:tc>
          <w:tcPr>
            <w:tcW w:w="2507" w:type="dxa"/>
            <w:vAlign w:val="center"/>
          </w:tcPr>
          <w:p w14:paraId="2345BCAD"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843" w:type="dxa"/>
          </w:tcPr>
          <w:p w14:paraId="4563F1CB" w14:textId="3AB83BBF"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As of September of 2022, the NIH has </w:t>
            </w:r>
            <w:r w:rsidRPr="00C41A5F">
              <w:rPr>
                <w:rFonts w:ascii="Times New Roman" w:hAnsi="Times New Roman" w:cs="Times New Roman"/>
                <w:bCs/>
                <w:color w:val="000000" w:themeColor="text1"/>
                <w:sz w:val="24"/>
                <w:szCs w:val="24"/>
              </w:rPr>
              <w:t xml:space="preserve">improved our data systems, data collection method, reporting mechanisms, and use of the data. OHR has developed and implemented the </w:t>
            </w:r>
            <w:r w:rsidRPr="00C41A5F">
              <w:rPr>
                <w:rFonts w:ascii="Times New Roman" w:hAnsi="Times New Roman" w:cs="Times New Roman"/>
                <w:color w:val="000000" w:themeColor="text1"/>
                <w:sz w:val="24"/>
                <w:szCs w:val="24"/>
              </w:rPr>
              <w:t>NIH Exit Survey Reporting Dashboard platform to capture across all 27 Institutes and Centers separations at the NIH. The EDI office has developed a data collection methodology to capture all voluntary and involuntary separations from ER/LR on a quarterly basis. In addition, the EDI office has incorporated a quarterly reporting mechanism for the C</w:t>
            </w:r>
            <w:r w:rsidR="003658BF" w:rsidRPr="00C41A5F">
              <w:rPr>
                <w:rFonts w:ascii="Times New Roman" w:hAnsi="Times New Roman" w:cs="Times New Roman"/>
                <w:color w:val="000000" w:themeColor="text1"/>
                <w:sz w:val="24"/>
                <w:szCs w:val="24"/>
              </w:rPr>
              <w:t>ivil</w:t>
            </w:r>
            <w:r w:rsidRPr="00C41A5F">
              <w:rPr>
                <w:rFonts w:ascii="Times New Roman" w:hAnsi="Times New Roman" w:cs="Times New Roman"/>
                <w:color w:val="000000" w:themeColor="text1"/>
                <w:sz w:val="24"/>
                <w:szCs w:val="24"/>
              </w:rPr>
              <w:t xml:space="preserve"> </w:t>
            </w:r>
            <w:r w:rsidR="003658BF" w:rsidRPr="00C41A5F">
              <w:rPr>
                <w:rFonts w:ascii="Times New Roman" w:hAnsi="Times New Roman" w:cs="Times New Roman"/>
                <w:color w:val="000000" w:themeColor="text1"/>
                <w:sz w:val="24"/>
                <w:szCs w:val="24"/>
              </w:rPr>
              <w:t>O</w:t>
            </w:r>
            <w:r w:rsidRPr="00C41A5F">
              <w:rPr>
                <w:rFonts w:ascii="Times New Roman" w:hAnsi="Times New Roman" w:cs="Times New Roman"/>
                <w:color w:val="000000" w:themeColor="text1"/>
                <w:sz w:val="24"/>
                <w:szCs w:val="24"/>
              </w:rPr>
              <w:t xml:space="preserve">ffice to track and report to the EDI office all harassment cases.  The new plans and systems will also become an integral part of the EDI’s enhanced communication plans as we conduct 27 ICs State of the Agency briefings.  </w:t>
            </w:r>
          </w:p>
          <w:p w14:paraId="263FD46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recommendation is to close this H plan.</w:t>
            </w:r>
          </w:p>
        </w:tc>
      </w:tr>
    </w:tbl>
    <w:p w14:paraId="5EED9006"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5ABB0D78" w14:textId="77777777" w:rsidR="009942EA" w:rsidRPr="00C41A5F" w:rsidRDefault="009942EA" w:rsidP="009942EA">
      <w:pPr>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r w:rsidRPr="00C41A5F">
        <w:rPr>
          <w:rFonts w:ascii="Times New Roman" w:eastAsia="Times New Roman" w:hAnsi="Times New Roman" w:cs="Times New Roman"/>
          <w:b/>
          <w:bCs/>
          <w:color w:val="000000" w:themeColor="text1"/>
          <w:sz w:val="24"/>
          <w:szCs w:val="24"/>
        </w:rPr>
        <w:lastRenderedPageBreak/>
        <w:t>MD-715 – Part H</w:t>
      </w:r>
    </w:p>
    <w:p w14:paraId="5500A5E2"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14E8C185"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054CCCE"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Statement of Model Program Essential Element Deficiency  </w:t>
      </w:r>
    </w:p>
    <w:tbl>
      <w:tblPr>
        <w:tblpPr w:leftFromText="180" w:rightFromText="180" w:vertAnchor="text" w:tblpY="1"/>
        <w:tblOverlap w:val="never"/>
        <w:tblW w:w="539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8"/>
        <w:gridCol w:w="7635"/>
      </w:tblGrid>
      <w:tr w:rsidR="00C41A5F" w:rsidRPr="00C41A5F" w14:paraId="471E92D0"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041CB3D" w14:textId="77777777" w:rsidR="009942EA" w:rsidRPr="00C41A5F" w:rsidRDefault="009942EA" w:rsidP="00214183">
            <w:pPr>
              <w:rPr>
                <w:rFonts w:ascii="Times New Roman" w:hAnsi="Times New Roman" w:cs="Times New Roman"/>
                <w:color w:val="000000" w:themeColor="text1"/>
              </w:rPr>
            </w:pPr>
            <w:r w:rsidRPr="00C41A5F">
              <w:rPr>
                <w:rFonts w:ascii="Times New Roman" w:hAnsi="Times New Roman" w:cs="Times New Roman"/>
                <w:b/>
                <w:bCs/>
                <w:color w:val="000000" w:themeColor="text1"/>
              </w:rPr>
              <w:t>FY 2022 National Institutes of Health Plan D.3.a</w:t>
            </w:r>
          </w:p>
        </w:tc>
      </w:tr>
      <w:tr w:rsidR="00C41A5F" w:rsidRPr="00C41A5F" w14:paraId="439A8A9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F3237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Type of Program Deficiency</w:t>
            </w:r>
          </w:p>
        </w:tc>
        <w:tc>
          <w:tcPr>
            <w:tcW w:w="379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A5116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Brief Description of Program Deficiency</w:t>
            </w:r>
          </w:p>
        </w:tc>
      </w:tr>
      <w:tr w:rsidR="00C41A5F" w:rsidRPr="00C41A5F" w14:paraId="205986B2"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C3B6B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smallCaps/>
                <w:color w:val="000000" w:themeColor="text1"/>
                <w:sz w:val="24"/>
                <w:szCs w:val="24"/>
              </w:rPr>
              <w:t>Proactive Prevention</w:t>
            </w:r>
          </w:p>
        </w:tc>
        <w:tc>
          <w:tcPr>
            <w:tcW w:w="379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449D7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does not yet effectively tailor action plans to address the identified barriers, in particular policies, procedures, or practices.</w:t>
            </w:r>
          </w:p>
        </w:tc>
      </w:tr>
    </w:tbl>
    <w:p w14:paraId="25911170"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br w:type="textWrapping" w:clear="all"/>
      </w:r>
    </w:p>
    <w:p w14:paraId="4956C70F"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Objective(s) and Dates for EEO Plan  </w:t>
      </w:r>
    </w:p>
    <w:tbl>
      <w:tblPr>
        <w:tblW w:w="5343"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02"/>
        <w:gridCol w:w="2971"/>
        <w:gridCol w:w="1709"/>
        <w:gridCol w:w="1719"/>
        <w:gridCol w:w="1880"/>
      </w:tblGrid>
      <w:tr w:rsidR="00C41A5F" w:rsidRPr="00C41A5F" w14:paraId="6EE541FA" w14:textId="77777777" w:rsidTr="00214183">
        <w:trPr>
          <w:tblHeader/>
        </w:trPr>
        <w:tc>
          <w:tcPr>
            <w:tcW w:w="8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1F6E55"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48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D86B3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965A5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61" w:type="pct"/>
            <w:tcBorders>
              <w:top w:val="single" w:sz="8" w:space="0" w:color="666666"/>
              <w:left w:val="single" w:sz="8" w:space="0" w:color="666666"/>
              <w:bottom w:val="single" w:sz="8" w:space="0" w:color="666666"/>
              <w:right w:val="single" w:sz="8" w:space="0" w:color="666666"/>
            </w:tcBorders>
            <w:vAlign w:val="center"/>
          </w:tcPr>
          <w:p w14:paraId="5D13FC37"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9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BFB08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65B651B3" w14:textId="77777777" w:rsidTr="00214183">
        <w:tc>
          <w:tcPr>
            <w:tcW w:w="8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1007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12/31/2019</w:t>
            </w:r>
          </w:p>
        </w:tc>
        <w:tc>
          <w:tcPr>
            <w:tcW w:w="148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1BBDC1" w14:textId="77777777" w:rsidR="009942EA" w:rsidRPr="00C41A5F" w:rsidRDefault="009942EA" w:rsidP="00214183">
            <w:pPr>
              <w:spacing w:before="2"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Tailor action plans to address the identified barriers, in policies, procedures, and/or practices.</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4B7DF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09/30/2025</w:t>
            </w:r>
          </w:p>
        </w:tc>
        <w:tc>
          <w:tcPr>
            <w:tcW w:w="861" w:type="pct"/>
            <w:tcBorders>
              <w:top w:val="single" w:sz="8" w:space="0" w:color="666666"/>
              <w:left w:val="single" w:sz="8" w:space="0" w:color="666666"/>
              <w:bottom w:val="single" w:sz="8" w:space="0" w:color="666666"/>
              <w:right w:val="single" w:sz="8" w:space="0" w:color="666666"/>
            </w:tcBorders>
          </w:tcPr>
          <w:p w14:paraId="132B3E7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D07889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9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0FAEE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1E692230"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2513CF7"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Responsible Official(s)  </w:t>
      </w:r>
    </w:p>
    <w:tbl>
      <w:tblPr>
        <w:tblW w:w="5343"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2585"/>
      </w:tblGrid>
      <w:tr w:rsidR="00C41A5F" w:rsidRPr="00C41A5F" w14:paraId="3F704012" w14:textId="77777777" w:rsidTr="00214183">
        <w:trPr>
          <w:tblHeader/>
        </w:trPr>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9CAC0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806" w:type="pct"/>
            <w:tcBorders>
              <w:top w:val="single" w:sz="8" w:space="0" w:color="666666"/>
              <w:left w:val="single" w:sz="8" w:space="0" w:color="666666"/>
              <w:bottom w:val="single" w:sz="8" w:space="0" w:color="666666"/>
              <w:right w:val="single" w:sz="8" w:space="0" w:color="666666"/>
            </w:tcBorders>
            <w:vAlign w:val="center"/>
          </w:tcPr>
          <w:p w14:paraId="3280F37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0820E7"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0AE2F226"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26603893"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56C91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806" w:type="pct"/>
            <w:tcBorders>
              <w:top w:val="single" w:sz="8" w:space="0" w:color="666666"/>
              <w:left w:val="single" w:sz="8" w:space="0" w:color="666666"/>
              <w:bottom w:val="single" w:sz="8" w:space="0" w:color="666666"/>
              <w:right w:val="single" w:sz="8" w:space="0" w:color="666666"/>
            </w:tcBorders>
          </w:tcPr>
          <w:p w14:paraId="2C6CFC9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36ED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0CEF27C0"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672CA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Office of Human Resources</w:t>
            </w:r>
          </w:p>
        </w:tc>
        <w:tc>
          <w:tcPr>
            <w:tcW w:w="1806" w:type="pct"/>
            <w:tcBorders>
              <w:top w:val="single" w:sz="8" w:space="0" w:color="666666"/>
              <w:left w:val="single" w:sz="8" w:space="0" w:color="666666"/>
              <w:bottom w:val="single" w:sz="8" w:space="0" w:color="666666"/>
              <w:right w:val="single" w:sz="8" w:space="0" w:color="666666"/>
            </w:tcBorders>
          </w:tcPr>
          <w:p w14:paraId="1528E6E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Berko</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2FC6E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6BC8867C"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D4A65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Selective Placement </w:t>
            </w:r>
            <w:proofErr w:type="gramStart"/>
            <w:r w:rsidRPr="00C41A5F">
              <w:rPr>
                <w:rFonts w:ascii="Times New Roman" w:eastAsia="Times New Roman" w:hAnsi="Times New Roman" w:cs="Times New Roman"/>
                <w:color w:val="000000" w:themeColor="text1"/>
                <w:sz w:val="24"/>
                <w:szCs w:val="24"/>
              </w:rPr>
              <w:t>Coordinator,  Corporate</w:t>
            </w:r>
            <w:proofErr w:type="gramEnd"/>
            <w:r w:rsidRPr="00C41A5F">
              <w:rPr>
                <w:rFonts w:ascii="Times New Roman" w:eastAsia="Times New Roman" w:hAnsi="Times New Roman" w:cs="Times New Roman"/>
                <w:color w:val="000000" w:themeColor="text1"/>
                <w:sz w:val="24"/>
                <w:szCs w:val="24"/>
              </w:rPr>
              <w:t xml:space="preserve"> Recruitment Unit, Office of Human Resources</w:t>
            </w:r>
          </w:p>
        </w:tc>
        <w:tc>
          <w:tcPr>
            <w:tcW w:w="1806" w:type="pct"/>
            <w:tcBorders>
              <w:top w:val="single" w:sz="8" w:space="0" w:color="666666"/>
              <w:left w:val="single" w:sz="8" w:space="0" w:color="666666"/>
              <w:bottom w:val="single" w:sz="8" w:space="0" w:color="666666"/>
              <w:right w:val="single" w:sz="8" w:space="0" w:color="666666"/>
            </w:tcBorders>
          </w:tcPr>
          <w:p w14:paraId="71FD931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Frances Davis</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01E55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7E674D60"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DC264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HR Systems, Analytics, and Information Division, Office of Human Resources</w:t>
            </w:r>
          </w:p>
        </w:tc>
        <w:tc>
          <w:tcPr>
            <w:tcW w:w="1806" w:type="pct"/>
            <w:tcBorders>
              <w:top w:val="single" w:sz="8" w:space="0" w:color="666666"/>
              <w:left w:val="single" w:sz="8" w:space="0" w:color="666666"/>
              <w:bottom w:val="single" w:sz="8" w:space="0" w:color="666666"/>
              <w:right w:val="single" w:sz="8" w:space="0" w:color="666666"/>
            </w:tcBorders>
          </w:tcPr>
          <w:p w14:paraId="46B451F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Phil Day</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B9867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9942EA" w:rsidRPr="00C41A5F" w14:paraId="4A100890"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10622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 xml:space="preserve">Director, Diversity, and Inclusion Division, </w:t>
            </w:r>
            <w:r w:rsidRPr="00C41A5F">
              <w:rPr>
                <w:rFonts w:ascii="Times New Roman" w:hAnsi="Times New Roman" w:cs="Times New Roman"/>
                <w:color w:val="000000" w:themeColor="text1"/>
                <w:sz w:val="24"/>
                <w:szCs w:val="24"/>
              </w:rPr>
              <w:t>Office of Equity, Diversity, and Inclusion</w:t>
            </w:r>
          </w:p>
        </w:tc>
        <w:tc>
          <w:tcPr>
            <w:tcW w:w="1806" w:type="pct"/>
            <w:tcBorders>
              <w:top w:val="single" w:sz="8" w:space="0" w:color="666666"/>
              <w:left w:val="single" w:sz="8" w:space="0" w:color="666666"/>
              <w:bottom w:val="single" w:sz="8" w:space="0" w:color="666666"/>
              <w:right w:val="single" w:sz="8" w:space="0" w:color="666666"/>
            </w:tcBorders>
          </w:tcPr>
          <w:p w14:paraId="7B92127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DB1DB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bl>
    <w:p w14:paraId="64256BA7"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0A9FE2BA"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6D841B55" w14:textId="77777777" w:rsidTr="0021418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C9B31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863" w:type="pct"/>
            <w:tcBorders>
              <w:top w:val="single" w:sz="8" w:space="0" w:color="666666"/>
              <w:left w:val="single" w:sz="8" w:space="0" w:color="666666"/>
              <w:bottom w:val="single" w:sz="8" w:space="0" w:color="666666"/>
              <w:right w:val="single" w:sz="8" w:space="0" w:color="666666"/>
            </w:tcBorders>
            <w:vAlign w:val="center"/>
          </w:tcPr>
          <w:p w14:paraId="7EE94C8D"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572AC870"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1F585D6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044E2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35F85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58121611" w14:textId="77777777" w:rsidTr="0021418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1978E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1863" w:type="pct"/>
            <w:tcBorders>
              <w:top w:val="single" w:sz="8" w:space="0" w:color="666666"/>
              <w:left w:val="single" w:sz="8" w:space="0" w:color="666666"/>
              <w:bottom w:val="single" w:sz="8" w:space="0" w:color="666666"/>
              <w:right w:val="single" w:sz="8" w:space="0" w:color="666666"/>
            </w:tcBorders>
            <w:vAlign w:val="center"/>
          </w:tcPr>
          <w:p w14:paraId="6C3FF47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Develop tailored action plans for improvement, developing overall objectives for barrier elimination with corresponding action items, responsible personnel, and target dates. </w:t>
            </w:r>
          </w:p>
        </w:tc>
        <w:tc>
          <w:tcPr>
            <w:tcW w:w="662" w:type="pct"/>
            <w:tcBorders>
              <w:top w:val="single" w:sz="8" w:space="0" w:color="666666"/>
              <w:left w:val="single" w:sz="8" w:space="0" w:color="666666"/>
              <w:bottom w:val="single" w:sz="8" w:space="0" w:color="666666"/>
              <w:right w:val="single" w:sz="8" w:space="0" w:color="666666"/>
            </w:tcBorders>
          </w:tcPr>
          <w:p w14:paraId="6C93063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F62A3C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6631F8D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24FB8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D1F0D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48E5649D"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 </w:t>
      </w:r>
    </w:p>
    <w:p w14:paraId="2351BE18"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C41A5F" w:rsidRPr="00C41A5F" w14:paraId="065F4CEB" w14:textId="77777777" w:rsidTr="00214183">
        <w:trPr>
          <w:trHeight w:val="485"/>
        </w:trPr>
        <w:tc>
          <w:tcPr>
            <w:tcW w:w="2507" w:type="dxa"/>
            <w:vAlign w:val="center"/>
          </w:tcPr>
          <w:p w14:paraId="11F65725"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6843" w:type="dxa"/>
            <w:vAlign w:val="center"/>
          </w:tcPr>
          <w:p w14:paraId="3279D14D"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4B8CEE6F" w14:textId="77777777" w:rsidTr="00214183">
        <w:trPr>
          <w:trHeight w:val="530"/>
        </w:trPr>
        <w:tc>
          <w:tcPr>
            <w:tcW w:w="2507" w:type="dxa"/>
            <w:vAlign w:val="center"/>
          </w:tcPr>
          <w:p w14:paraId="111693F6"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bookmarkStart w:id="169" w:name="_Hlk92174899"/>
            <w:r w:rsidRPr="00C41A5F">
              <w:rPr>
                <w:rFonts w:ascii="Times New Roman" w:eastAsia="Times New Roman" w:hAnsi="Times New Roman" w:cs="Times New Roman"/>
                <w:b/>
                <w:color w:val="000000" w:themeColor="text1"/>
                <w:sz w:val="24"/>
                <w:szCs w:val="24"/>
              </w:rPr>
              <w:t>2019</w:t>
            </w:r>
          </w:p>
        </w:tc>
        <w:tc>
          <w:tcPr>
            <w:tcW w:w="6843" w:type="dxa"/>
          </w:tcPr>
          <w:p w14:paraId="2A370DE0" w14:textId="720137DE"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eastAsia="Times New Roman" w:hAnsi="Times New Roman" w:cs="Times New Roman"/>
                <w:color w:val="000000" w:themeColor="text1"/>
                <w:sz w:val="24"/>
                <w:szCs w:val="24"/>
              </w:rPr>
              <w:t>OpDiv</w:t>
            </w:r>
            <w:r w:rsidR="00D461A6" w:rsidRPr="00C41A5F">
              <w:rPr>
                <w:rFonts w:ascii="Times New Roman" w:eastAsia="Times New Roman" w:hAnsi="Times New Roman" w:cs="Times New Roman"/>
                <w:color w:val="000000" w:themeColor="text1"/>
                <w:sz w:val="24"/>
                <w:szCs w:val="24"/>
              </w:rPr>
              <w:t>s</w:t>
            </w:r>
            <w:proofErr w:type="spellEnd"/>
            <w:r w:rsidRPr="00C41A5F">
              <w:rPr>
                <w:rFonts w:ascii="Times New Roman" w:eastAsia="Times New Roman" w:hAnsi="Times New Roman" w:cs="Times New Roman"/>
                <w:color w:val="000000" w:themeColor="text1"/>
                <w:sz w:val="24"/>
                <w:szCs w:val="24"/>
              </w:rPr>
              <w:t xml:space="preserve"> have been working together to assess the strengths and weaknesses of our EEO and diversity programs. This enhanced partnership began when a new DHHS Deputy EEO Officer and Director, Office of EEODI was appointed in 2019. Through this collaborative headquarters/</w:t>
            </w:r>
            <w:proofErr w:type="spellStart"/>
            <w:r w:rsidRPr="00C41A5F">
              <w:rPr>
                <w:rFonts w:ascii="Times New Roman" w:eastAsia="Times New Roman" w:hAnsi="Times New Roman" w:cs="Times New Roman"/>
                <w:color w:val="000000" w:themeColor="text1"/>
                <w:sz w:val="24"/>
                <w:szCs w:val="24"/>
              </w:rPr>
              <w:t>OpDiv</w:t>
            </w:r>
            <w:proofErr w:type="spellEnd"/>
            <w:r w:rsidRPr="00C41A5F">
              <w:rPr>
                <w:rFonts w:ascii="Times New Roman" w:eastAsia="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DHHS’s recent transition to a new human resources system, the EHCM, and by the EEOC’s changes to the required 2.0 data tables. </w:t>
            </w:r>
          </w:p>
          <w:p w14:paraId="1D1C051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56FD3952" w14:textId="3C904DD0" w:rsidR="009942EA" w:rsidRPr="00C41A5F" w:rsidRDefault="009942EA" w:rsidP="00214183">
            <w:pPr>
              <w:spacing w:beforeLines="1" w:before="2" w:afterLines="1" w:after="2"/>
              <w:outlineLvl w:val="0"/>
              <w:rPr>
                <w:rFonts w:ascii="Times New Roman" w:eastAsia="Times New Roman" w:hAnsi="Times New Roman" w:cs="Times New Roman"/>
                <w:bCs/>
                <w:color w:val="000000" w:themeColor="text1"/>
                <w:kern w:val="36"/>
                <w:sz w:val="24"/>
                <w:szCs w:val="24"/>
              </w:rPr>
            </w:pPr>
            <w:r w:rsidRPr="00C41A5F">
              <w:rPr>
                <w:rFonts w:ascii="Times New Roman" w:eastAsia="Times New Roman" w:hAnsi="Times New Roman" w:cs="Times New Roman"/>
                <w:bCs/>
                <w:color w:val="000000" w:themeColor="text1"/>
                <w:kern w:val="36"/>
                <w:sz w:val="24"/>
                <w:szCs w:val="24"/>
              </w:rPr>
              <w:t>We will be working during the next several months to improve our data systems, data collection methods, reporting mechanisms and use of the data. We have completed Part</w:t>
            </w:r>
            <w:r w:rsidR="00B84A92" w:rsidRPr="00C41A5F">
              <w:rPr>
                <w:rFonts w:ascii="Times New Roman" w:eastAsia="Times New Roman" w:hAnsi="Times New Roman" w:cs="Times New Roman"/>
                <w:bCs/>
                <w:color w:val="000000" w:themeColor="text1"/>
                <w:kern w:val="36"/>
                <w:sz w:val="24"/>
                <w:szCs w:val="24"/>
              </w:rPr>
              <w:t>s</w:t>
            </w:r>
            <w:r w:rsidRPr="00C41A5F">
              <w:rPr>
                <w:rFonts w:ascii="Times New Roman" w:eastAsia="Times New Roman" w:hAnsi="Times New Roman" w:cs="Times New Roman"/>
                <w:bCs/>
                <w:color w:val="000000" w:themeColor="text1"/>
                <w:kern w:val="36"/>
                <w:sz w:val="24"/>
                <w:szCs w:val="24"/>
              </w:rPr>
              <w:t xml:space="preserve"> E, I, and J for the FY 2019 </w:t>
            </w:r>
            <w:r w:rsidRPr="00C41A5F">
              <w:rPr>
                <w:rFonts w:ascii="Times New Roman" w:eastAsia="Times New Roman" w:hAnsi="Times New Roman" w:cs="Times New Roman"/>
                <w:bCs/>
                <w:color w:val="000000" w:themeColor="text1"/>
                <w:kern w:val="36"/>
                <w:sz w:val="24"/>
                <w:szCs w:val="24"/>
              </w:rPr>
              <w:lastRenderedPageBreak/>
              <w:t xml:space="preserve">report with current data, but we have concerns about its integrity. We expect to improve the integrity of </w:t>
            </w:r>
            <w:r w:rsidR="00963043" w:rsidRPr="00C41A5F">
              <w:rPr>
                <w:rFonts w:ascii="Times New Roman" w:eastAsia="Times New Roman" w:hAnsi="Times New Roman" w:cs="Times New Roman"/>
                <w:bCs/>
                <w:color w:val="000000" w:themeColor="text1"/>
                <w:kern w:val="36"/>
                <w:sz w:val="24"/>
                <w:szCs w:val="24"/>
              </w:rPr>
              <w:t xml:space="preserve">DHHS’ </w:t>
            </w:r>
            <w:r w:rsidRPr="00C41A5F">
              <w:rPr>
                <w:rFonts w:ascii="Times New Roman" w:eastAsia="Times New Roman" w:hAnsi="Times New Roman" w:cs="Times New Roman"/>
                <w:bCs/>
                <w:color w:val="000000" w:themeColor="text1"/>
                <w:kern w:val="36"/>
                <w:sz w:val="24"/>
                <w:szCs w:val="24"/>
              </w:rPr>
              <w:t xml:space="preserve">data significantly based upon our Part H Plan.  If you have any questions, please feel free to contact Julie Murphy, DHHS Deputy EEO Officer / Director, Office of EEODI. </w:t>
            </w:r>
          </w:p>
        </w:tc>
      </w:tr>
      <w:bookmarkEnd w:id="169"/>
      <w:tr w:rsidR="00C41A5F" w:rsidRPr="00C41A5F" w14:paraId="2882CBD5" w14:textId="77777777" w:rsidTr="00214183">
        <w:trPr>
          <w:trHeight w:val="530"/>
        </w:trPr>
        <w:tc>
          <w:tcPr>
            <w:tcW w:w="2507" w:type="dxa"/>
            <w:vAlign w:val="center"/>
          </w:tcPr>
          <w:p w14:paraId="78A3E486"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2020</w:t>
            </w:r>
          </w:p>
        </w:tc>
        <w:tc>
          <w:tcPr>
            <w:tcW w:w="6843" w:type="dxa"/>
          </w:tcPr>
          <w:p w14:paraId="4282DE78" w14:textId="097898FD"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FY 2020 Disclaimer: In FY 2019, </w:t>
            </w:r>
            <w:r w:rsidR="00963043"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conducted workforce data analysis using National Civilian Labor Force (CLF) standards, as identified in the 2010 U</w:t>
            </w:r>
            <w:r w:rsidR="00D461A6"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S</w:t>
            </w:r>
            <w:r w:rsidR="00D461A6"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DHHS’s recent transition to a new human resources system, the EHCM, and by the EEOC’s changes to the required 2.0 </w:t>
            </w:r>
            <w:proofErr w:type="spellStart"/>
            <w:r w:rsidRPr="00C41A5F">
              <w:rPr>
                <w:rFonts w:ascii="Times New Roman" w:eastAsia="Times New Roman" w:hAnsi="Times New Roman" w:cs="Times New Roman"/>
                <w:color w:val="000000" w:themeColor="text1"/>
                <w:sz w:val="24"/>
                <w:szCs w:val="24"/>
              </w:rPr>
              <w:t>F</w:t>
            </w:r>
            <w:r w:rsidR="004831B8"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SEP</w:t>
            </w:r>
            <w:proofErr w:type="spellEnd"/>
            <w:r w:rsidRPr="00C41A5F">
              <w:rPr>
                <w:rFonts w:ascii="Times New Roman" w:eastAsia="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319D69C0" w14:textId="322ACE1B"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B84A92"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E, I, and J for the FY 2020 report with current data, but we have concerns about its integrity. We expect to improve the integrity of </w:t>
            </w:r>
            <w:r w:rsidR="00963043"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data significantly based upon our Part H Plan.  If you have any questions, please feel free to contact Ramona Mann, DHHS Acting Director, Office of EEODI.</w:t>
            </w:r>
          </w:p>
          <w:p w14:paraId="7EEEC18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r w:rsidR="00C41A5F" w:rsidRPr="00C41A5F" w14:paraId="373F7ABD" w14:textId="77777777" w:rsidTr="00214183">
        <w:trPr>
          <w:trHeight w:val="530"/>
        </w:trPr>
        <w:tc>
          <w:tcPr>
            <w:tcW w:w="2507" w:type="dxa"/>
            <w:vAlign w:val="center"/>
          </w:tcPr>
          <w:p w14:paraId="3CD26CFE"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2021</w:t>
            </w:r>
          </w:p>
        </w:tc>
        <w:tc>
          <w:tcPr>
            <w:tcW w:w="6843" w:type="dxa"/>
          </w:tcPr>
          <w:p w14:paraId="6FAC121B" w14:textId="77777777" w:rsidR="009942EA" w:rsidRPr="00C41A5F" w:rsidRDefault="009942EA" w:rsidP="00214183">
            <w:pPr>
              <w:spacing w:beforeLines="1" w:before="2" w:afterLines="1" w:after="2"/>
              <w:outlineLvl w:val="0"/>
              <w:rPr>
                <w:rFonts w:ascii="Times New Roman" w:eastAsia="Times New Roman" w:hAnsi="Times New Roman" w:cs="Times New Roman"/>
                <w:bCs/>
                <w:color w:val="000000" w:themeColor="text1"/>
                <w:kern w:val="36"/>
                <w:sz w:val="24"/>
                <w:szCs w:val="24"/>
              </w:rPr>
            </w:pPr>
            <w:r w:rsidRPr="00C41A5F">
              <w:rPr>
                <w:rFonts w:ascii="Times New Roman" w:eastAsia="Times New Roman" w:hAnsi="Times New Roman" w:cs="Times New Roman"/>
                <w:bCs/>
                <w:color w:val="000000" w:themeColor="text1"/>
                <w:kern w:val="36"/>
                <w:sz w:val="24"/>
                <w:szCs w:val="24"/>
              </w:rPr>
              <w:t xml:space="preserve">There are no accomplishments to report this year. </w:t>
            </w:r>
          </w:p>
        </w:tc>
      </w:tr>
      <w:tr w:rsidR="00C41A5F" w:rsidRPr="00C41A5F" w14:paraId="1DDAE1BF" w14:textId="77777777" w:rsidTr="00214183">
        <w:trPr>
          <w:trHeight w:val="530"/>
        </w:trPr>
        <w:tc>
          <w:tcPr>
            <w:tcW w:w="2507" w:type="dxa"/>
            <w:vAlign w:val="center"/>
          </w:tcPr>
          <w:p w14:paraId="195471EA"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6843" w:type="dxa"/>
          </w:tcPr>
          <w:p w14:paraId="57A2DBE6" w14:textId="77777777" w:rsidR="009942EA" w:rsidRPr="00C41A5F" w:rsidRDefault="009942EA" w:rsidP="00214183">
            <w:pPr>
              <w:spacing w:beforeLines="1" w:before="2" w:afterLines="1" w:after="2"/>
              <w:outlineLvl w:val="0"/>
              <w:rPr>
                <w:rFonts w:ascii="Times New Roman" w:eastAsia="Times New Roman" w:hAnsi="Times New Roman" w:cs="Times New Roman"/>
                <w:bCs/>
                <w:color w:val="000000" w:themeColor="text1"/>
                <w:kern w:val="36"/>
                <w:sz w:val="24"/>
                <w:szCs w:val="24"/>
              </w:rPr>
            </w:pPr>
            <w:r w:rsidRPr="00C41A5F">
              <w:rPr>
                <w:rFonts w:ascii="Times New Roman" w:eastAsia="Times New Roman" w:hAnsi="Times New Roman" w:cs="Times New Roman"/>
                <w:bCs/>
                <w:color w:val="000000" w:themeColor="text1"/>
                <w:kern w:val="36"/>
                <w:sz w:val="24"/>
                <w:szCs w:val="24"/>
              </w:rPr>
              <w:t>There are no accomplishments to report this year, likely to come 2023.</w:t>
            </w:r>
          </w:p>
        </w:tc>
      </w:tr>
    </w:tbl>
    <w:p w14:paraId="11FF05E0" w14:textId="1EC746F1" w:rsidR="00977D38" w:rsidRDefault="00977D38"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5DF9459E" w14:textId="77777777" w:rsidR="00977D38" w:rsidRDefault="00977D38">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6BAE74E4" w14:textId="77777777" w:rsidR="00B84A92" w:rsidRPr="00C41A5F" w:rsidRDefault="00B84A92"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3AE24B04" w14:textId="77777777" w:rsidR="00B84A92" w:rsidRPr="00C41A5F" w:rsidRDefault="00B84A92"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413B2507" w14:textId="77777777" w:rsidR="00B84A92" w:rsidRPr="00C41A5F" w:rsidRDefault="00B84A92"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0538CF3C" w14:textId="77777777" w:rsidR="00B84A92" w:rsidRPr="00C41A5F" w:rsidRDefault="00B84A92"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71131208" w14:textId="4AB10C7C"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MD-715 – Part H </w:t>
      </w:r>
    </w:p>
    <w:p w14:paraId="03A7BF36"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555F294C"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3EC028AB"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Statement of Model Program Essential Element Deficiency </w:t>
      </w:r>
    </w:p>
    <w:tbl>
      <w:tblPr>
        <w:tblW w:w="534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7544"/>
      </w:tblGrid>
      <w:tr w:rsidR="00C41A5F" w:rsidRPr="00C41A5F" w14:paraId="27BFD518"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CE4FCB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D.3.b</w:t>
            </w:r>
          </w:p>
        </w:tc>
      </w:tr>
      <w:tr w:rsidR="00C41A5F" w:rsidRPr="00C41A5F" w14:paraId="24D9FEB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5EC0A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color w:val="000000" w:themeColor="text1"/>
                <w:sz w:val="24"/>
                <w:szCs w:val="24"/>
              </w:rPr>
              <w:t xml:space="preserve"> </w:t>
            </w:r>
            <w:r w:rsidRPr="00C41A5F">
              <w:rPr>
                <w:rFonts w:ascii="Times New Roman" w:eastAsia="Times New Roman" w:hAnsi="Times New Roman" w:cs="Times New Roman"/>
                <w:b/>
                <w:bCs/>
                <w:color w:val="000000" w:themeColor="text1"/>
                <w:sz w:val="24"/>
                <w:szCs w:val="24"/>
              </w:rPr>
              <w:t>Type of Program Deficiency</w:t>
            </w:r>
          </w:p>
        </w:tc>
        <w:tc>
          <w:tcPr>
            <w:tcW w:w="377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128737"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Brief Description of Program Deficiency</w:t>
            </w:r>
          </w:p>
        </w:tc>
      </w:tr>
      <w:tr w:rsidR="009942EA" w:rsidRPr="00C41A5F" w14:paraId="4F0AF7F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0D224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smallCaps/>
                <w:color w:val="000000" w:themeColor="text1"/>
                <w:sz w:val="24"/>
                <w:szCs w:val="24"/>
              </w:rPr>
              <w:t>Proactive Prevention</w:t>
            </w:r>
          </w:p>
        </w:tc>
        <w:tc>
          <w:tcPr>
            <w:tcW w:w="377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98E7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If the agency identified one or more barriers during the reporting period, did the agency implement a plan in Part I, including meeting the target dates for the planned activities? </w:t>
            </w:r>
          </w:p>
        </w:tc>
      </w:tr>
    </w:tbl>
    <w:p w14:paraId="72D7BA49"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59127083"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Objective(s) and Dates for EEO Plan  </w:t>
      </w:r>
    </w:p>
    <w:tbl>
      <w:tblPr>
        <w:tblW w:w="5343"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00"/>
        <w:gridCol w:w="2791"/>
        <w:gridCol w:w="1709"/>
        <w:gridCol w:w="1980"/>
        <w:gridCol w:w="1801"/>
      </w:tblGrid>
      <w:tr w:rsidR="00C41A5F" w:rsidRPr="00C41A5F" w14:paraId="6A42B6C7" w14:textId="77777777" w:rsidTr="00214183">
        <w:trPr>
          <w:tblHeader/>
        </w:trPr>
        <w:tc>
          <w:tcPr>
            <w:tcW w:w="8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73444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3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1041B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B52FF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992" w:type="pct"/>
            <w:tcBorders>
              <w:top w:val="single" w:sz="8" w:space="0" w:color="666666"/>
              <w:left w:val="single" w:sz="8" w:space="0" w:color="666666"/>
              <w:bottom w:val="single" w:sz="8" w:space="0" w:color="666666"/>
              <w:right w:val="single" w:sz="8" w:space="0" w:color="666666"/>
            </w:tcBorders>
            <w:vAlign w:val="center"/>
          </w:tcPr>
          <w:p w14:paraId="0BFD081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9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2B5403"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2D791520" w14:textId="77777777" w:rsidTr="00214183">
        <w:tc>
          <w:tcPr>
            <w:tcW w:w="8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6AD94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A1DF1E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12/31/2019</w:t>
            </w:r>
          </w:p>
        </w:tc>
        <w:tc>
          <w:tcPr>
            <w:tcW w:w="13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D5E97B" w14:textId="77777777" w:rsidR="009942EA" w:rsidRPr="00C41A5F" w:rsidRDefault="009942EA" w:rsidP="00214183">
            <w:pPr>
              <w:spacing w:before="2"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Format the action plans to address the identified barriers in Part I or J, as appropriate</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B073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0B00F32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12/31/2022</w:t>
            </w:r>
          </w:p>
        </w:tc>
        <w:tc>
          <w:tcPr>
            <w:tcW w:w="992" w:type="pct"/>
            <w:tcBorders>
              <w:top w:val="single" w:sz="8" w:space="0" w:color="666666"/>
              <w:left w:val="single" w:sz="8" w:space="0" w:color="666666"/>
              <w:bottom w:val="single" w:sz="8" w:space="0" w:color="666666"/>
              <w:right w:val="single" w:sz="8" w:space="0" w:color="666666"/>
            </w:tcBorders>
          </w:tcPr>
          <w:p w14:paraId="3E7C995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D12D88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670A531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12/31/2023</w:t>
            </w:r>
          </w:p>
        </w:tc>
        <w:tc>
          <w:tcPr>
            <w:tcW w:w="9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2195B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192C3456"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FE07433"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Responsible Official(s)  </w:t>
      </w:r>
    </w:p>
    <w:tbl>
      <w:tblPr>
        <w:tblW w:w="5343"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2585"/>
      </w:tblGrid>
      <w:tr w:rsidR="00C41A5F" w:rsidRPr="00C41A5F" w14:paraId="0D2BA838" w14:textId="77777777" w:rsidTr="00214183">
        <w:trPr>
          <w:tblHeader/>
        </w:trPr>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D6A1C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806" w:type="pct"/>
            <w:tcBorders>
              <w:top w:val="single" w:sz="8" w:space="0" w:color="666666"/>
              <w:left w:val="single" w:sz="8" w:space="0" w:color="666666"/>
              <w:bottom w:val="single" w:sz="8" w:space="0" w:color="666666"/>
              <w:right w:val="single" w:sz="8" w:space="0" w:color="666666"/>
            </w:tcBorders>
            <w:vAlign w:val="center"/>
          </w:tcPr>
          <w:p w14:paraId="7508C2DA"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81FB3"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5A5515A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54FD9DBE"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E120F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806" w:type="pct"/>
            <w:tcBorders>
              <w:top w:val="single" w:sz="8" w:space="0" w:color="666666"/>
              <w:left w:val="single" w:sz="8" w:space="0" w:color="666666"/>
              <w:bottom w:val="single" w:sz="8" w:space="0" w:color="666666"/>
              <w:right w:val="single" w:sz="8" w:space="0" w:color="666666"/>
            </w:tcBorders>
          </w:tcPr>
          <w:p w14:paraId="7DB9AB0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E2C71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0C24B97C"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9965A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Human Resources </w:t>
            </w:r>
          </w:p>
        </w:tc>
        <w:tc>
          <w:tcPr>
            <w:tcW w:w="1806" w:type="pct"/>
            <w:tcBorders>
              <w:top w:val="single" w:sz="8" w:space="0" w:color="666666"/>
              <w:left w:val="single" w:sz="8" w:space="0" w:color="666666"/>
              <w:bottom w:val="single" w:sz="8" w:space="0" w:color="666666"/>
              <w:right w:val="single" w:sz="8" w:space="0" w:color="666666"/>
            </w:tcBorders>
          </w:tcPr>
          <w:p w14:paraId="37DE8E0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Berko</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FB061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19B57668"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EC6E8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Selective Placement Coordinator, Corporate Recruitment Unit, Office of Human Resources</w:t>
            </w:r>
          </w:p>
        </w:tc>
        <w:tc>
          <w:tcPr>
            <w:tcW w:w="1806" w:type="pct"/>
            <w:tcBorders>
              <w:top w:val="single" w:sz="8" w:space="0" w:color="666666"/>
              <w:left w:val="single" w:sz="8" w:space="0" w:color="666666"/>
              <w:bottom w:val="single" w:sz="8" w:space="0" w:color="666666"/>
              <w:right w:val="single" w:sz="8" w:space="0" w:color="666666"/>
            </w:tcBorders>
          </w:tcPr>
          <w:p w14:paraId="4459693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Keith Newsome </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264F1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50A04097"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8C451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HR Systems, Analytics, and Information Division, Office of Human Resources </w:t>
            </w:r>
          </w:p>
        </w:tc>
        <w:tc>
          <w:tcPr>
            <w:tcW w:w="1806" w:type="pct"/>
            <w:tcBorders>
              <w:top w:val="single" w:sz="8" w:space="0" w:color="666666"/>
              <w:left w:val="single" w:sz="8" w:space="0" w:color="666666"/>
              <w:bottom w:val="single" w:sz="8" w:space="0" w:color="666666"/>
              <w:right w:val="single" w:sz="8" w:space="0" w:color="666666"/>
            </w:tcBorders>
          </w:tcPr>
          <w:p w14:paraId="5D42ED2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Phil Day</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91BA2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06843BA0" w14:textId="77777777" w:rsidTr="00214183">
        <w:tc>
          <w:tcPr>
            <w:tcW w:w="1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DABE9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Diversity, and Inclusion Division, </w:t>
            </w:r>
            <w:r w:rsidRPr="00C41A5F">
              <w:rPr>
                <w:rFonts w:ascii="Times New Roman" w:hAnsi="Times New Roman" w:cs="Times New Roman"/>
                <w:color w:val="000000" w:themeColor="text1"/>
                <w:sz w:val="24"/>
                <w:szCs w:val="24"/>
              </w:rPr>
              <w:t>Office of Equity, Diversity, and Inclusion</w:t>
            </w:r>
          </w:p>
        </w:tc>
        <w:tc>
          <w:tcPr>
            <w:tcW w:w="1806" w:type="pct"/>
            <w:tcBorders>
              <w:top w:val="single" w:sz="8" w:space="0" w:color="666666"/>
              <w:left w:val="single" w:sz="8" w:space="0" w:color="666666"/>
              <w:bottom w:val="single" w:sz="8" w:space="0" w:color="666666"/>
              <w:right w:val="single" w:sz="8" w:space="0" w:color="666666"/>
            </w:tcBorders>
          </w:tcPr>
          <w:p w14:paraId="18CE899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29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820EF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bl>
    <w:p w14:paraId="19F01735"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Planned Activities Toward Completion of Objective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1"/>
        <w:gridCol w:w="3232"/>
        <w:gridCol w:w="1187"/>
        <w:gridCol w:w="1640"/>
        <w:gridCol w:w="2189"/>
      </w:tblGrid>
      <w:tr w:rsidR="00C41A5F" w:rsidRPr="00C41A5F" w14:paraId="6E0D6993" w14:textId="77777777" w:rsidTr="00214183">
        <w:trPr>
          <w:tblHeader/>
        </w:trPr>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B71AEE"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634" w:type="pct"/>
            <w:tcBorders>
              <w:top w:val="single" w:sz="8" w:space="0" w:color="666666"/>
              <w:left w:val="single" w:sz="8" w:space="0" w:color="666666"/>
              <w:bottom w:val="single" w:sz="8" w:space="0" w:color="666666"/>
              <w:right w:val="single" w:sz="8" w:space="0" w:color="666666"/>
            </w:tcBorders>
            <w:vAlign w:val="center"/>
          </w:tcPr>
          <w:p w14:paraId="4D90EBA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600" w:type="pct"/>
            <w:tcBorders>
              <w:top w:val="single" w:sz="8" w:space="0" w:color="666666"/>
              <w:left w:val="single" w:sz="8" w:space="0" w:color="666666"/>
              <w:bottom w:val="single" w:sz="8" w:space="0" w:color="666666"/>
              <w:right w:val="single" w:sz="8" w:space="0" w:color="666666"/>
            </w:tcBorders>
          </w:tcPr>
          <w:p w14:paraId="4BAD8C0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5BE10BD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90B64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AEE82A"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728D5901" w14:textId="77777777" w:rsidTr="00214183">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980FD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12/31/2022</w:t>
            </w:r>
          </w:p>
        </w:tc>
        <w:tc>
          <w:tcPr>
            <w:tcW w:w="1634" w:type="pct"/>
            <w:tcBorders>
              <w:top w:val="single" w:sz="8" w:space="0" w:color="666666"/>
              <w:left w:val="single" w:sz="8" w:space="0" w:color="666666"/>
              <w:bottom w:val="single" w:sz="8" w:space="0" w:color="666666"/>
              <w:right w:val="single" w:sz="8" w:space="0" w:color="666666"/>
            </w:tcBorders>
          </w:tcPr>
          <w:p w14:paraId="4BA439B7" w14:textId="77777777" w:rsidR="009942EA" w:rsidRPr="00C41A5F" w:rsidRDefault="009942EA" w:rsidP="00214183">
            <w:pPr>
              <w:spacing w:before="2"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Format the action plans to address the identified barriers in Part I or J, including meeting the target dates for the planned activities.</w:t>
            </w:r>
          </w:p>
        </w:tc>
        <w:tc>
          <w:tcPr>
            <w:tcW w:w="600" w:type="pct"/>
            <w:tcBorders>
              <w:top w:val="single" w:sz="8" w:space="0" w:color="666666"/>
              <w:left w:val="single" w:sz="8" w:space="0" w:color="666666"/>
              <w:bottom w:val="single" w:sz="8" w:space="0" w:color="666666"/>
              <w:right w:val="single" w:sz="8" w:space="0" w:color="666666"/>
            </w:tcBorders>
          </w:tcPr>
          <w:p w14:paraId="76470B6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1E8E4EA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46C58D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86FA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12/31/2024</w:t>
            </w:r>
          </w:p>
        </w:tc>
        <w:tc>
          <w:tcPr>
            <w:tcW w:w="11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00C4D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339C6BD6"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12E1AD83"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76CA39FA"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388"/>
      </w:tblGrid>
      <w:tr w:rsidR="00C41A5F" w:rsidRPr="00C41A5F" w14:paraId="6C891A0A" w14:textId="77777777" w:rsidTr="00214183">
        <w:trPr>
          <w:trHeight w:val="485"/>
        </w:trPr>
        <w:tc>
          <w:tcPr>
            <w:tcW w:w="2507" w:type="dxa"/>
            <w:vAlign w:val="center"/>
          </w:tcPr>
          <w:p w14:paraId="471F1F49"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7388" w:type="dxa"/>
            <w:vAlign w:val="center"/>
          </w:tcPr>
          <w:p w14:paraId="100009EA"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6D129F24" w14:textId="77777777" w:rsidTr="00214183">
        <w:trPr>
          <w:trHeight w:val="530"/>
        </w:trPr>
        <w:tc>
          <w:tcPr>
            <w:tcW w:w="2507" w:type="dxa"/>
            <w:vAlign w:val="center"/>
          </w:tcPr>
          <w:p w14:paraId="62B8EF23"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2019</w:t>
            </w:r>
          </w:p>
        </w:tc>
        <w:tc>
          <w:tcPr>
            <w:tcW w:w="7388" w:type="dxa"/>
          </w:tcPr>
          <w:p w14:paraId="6BBAF524" w14:textId="2DC79F30"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eastAsia="Times New Roman" w:hAnsi="Times New Roman" w:cs="Times New Roman"/>
                <w:color w:val="000000" w:themeColor="text1"/>
                <w:sz w:val="24"/>
                <w:szCs w:val="24"/>
              </w:rPr>
              <w:t>OpDiv</w:t>
            </w:r>
            <w:r w:rsidR="00D461A6" w:rsidRPr="00C41A5F">
              <w:rPr>
                <w:rFonts w:ascii="Times New Roman" w:eastAsia="Times New Roman" w:hAnsi="Times New Roman" w:cs="Times New Roman"/>
                <w:color w:val="000000" w:themeColor="text1"/>
                <w:sz w:val="24"/>
                <w:szCs w:val="24"/>
              </w:rPr>
              <w:t>s</w:t>
            </w:r>
            <w:proofErr w:type="spellEnd"/>
            <w:r w:rsidRPr="00C41A5F">
              <w:rPr>
                <w:rFonts w:ascii="Times New Roman" w:eastAsia="Times New Roman" w:hAnsi="Times New Roman" w:cs="Times New Roman"/>
                <w:color w:val="000000" w:themeColor="text1"/>
                <w:sz w:val="24"/>
                <w:szCs w:val="24"/>
              </w:rPr>
              <w:t xml:space="preserve"> have been working together to assess the strengths and weaknesses of our EEO and diversity programs. This enhanced partnership began when a new DHHS Deputy EEO Officer and Director, Office of EEODI was appointed in 2019. Through this collaborative headquarters/</w:t>
            </w:r>
            <w:proofErr w:type="spellStart"/>
            <w:r w:rsidRPr="00C41A5F">
              <w:rPr>
                <w:rFonts w:ascii="Times New Roman" w:eastAsia="Times New Roman" w:hAnsi="Times New Roman" w:cs="Times New Roman"/>
                <w:color w:val="000000" w:themeColor="text1"/>
                <w:sz w:val="24"/>
                <w:szCs w:val="24"/>
              </w:rPr>
              <w:t>OpDiv</w:t>
            </w:r>
            <w:proofErr w:type="spellEnd"/>
            <w:r w:rsidRPr="00C41A5F">
              <w:rPr>
                <w:rFonts w:ascii="Times New Roman" w:eastAsia="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DHHS’s </w:t>
            </w:r>
            <w:r w:rsidRPr="00C41A5F">
              <w:rPr>
                <w:rFonts w:ascii="Times New Roman" w:eastAsia="Times New Roman" w:hAnsi="Times New Roman" w:cs="Times New Roman"/>
                <w:color w:val="000000" w:themeColor="text1"/>
                <w:sz w:val="24"/>
                <w:szCs w:val="24"/>
              </w:rPr>
              <w:lastRenderedPageBreak/>
              <w:t xml:space="preserve">recent transition to a new human resources system, the EHCM, and by the EEOC’s changes to the required 2.0 data tables. </w:t>
            </w:r>
          </w:p>
          <w:p w14:paraId="7E5B67B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13A64786" w14:textId="3B0F8BDC" w:rsidR="009942EA" w:rsidRPr="00C41A5F" w:rsidRDefault="009942EA" w:rsidP="00214183">
            <w:pPr>
              <w:spacing w:beforeLines="1" w:before="2" w:afterLines="1" w:after="2"/>
              <w:outlineLvl w:val="0"/>
              <w:rPr>
                <w:rFonts w:ascii="Times New Roman" w:eastAsia="Times New Roman" w:hAnsi="Times New Roman" w:cs="Times New Roman"/>
                <w:bCs/>
                <w:color w:val="000000" w:themeColor="text1"/>
                <w:kern w:val="36"/>
                <w:sz w:val="24"/>
                <w:szCs w:val="24"/>
              </w:rPr>
            </w:pPr>
            <w:r w:rsidRPr="00C41A5F">
              <w:rPr>
                <w:rFonts w:ascii="Times New Roman" w:eastAsia="Times New Roman" w:hAnsi="Times New Roman" w:cs="Times New Roman"/>
                <w:bCs/>
                <w:color w:val="000000" w:themeColor="text1"/>
                <w:kern w:val="36"/>
                <w:sz w:val="24"/>
                <w:szCs w:val="24"/>
              </w:rPr>
              <w:t>We will be working during the next several months to improve our data systems, data collection methods, reporting mechanisms and use of the data. We have completed Part</w:t>
            </w:r>
            <w:r w:rsidR="00277432" w:rsidRPr="00C41A5F">
              <w:rPr>
                <w:rFonts w:ascii="Times New Roman" w:eastAsia="Times New Roman" w:hAnsi="Times New Roman" w:cs="Times New Roman"/>
                <w:bCs/>
                <w:color w:val="000000" w:themeColor="text1"/>
                <w:kern w:val="36"/>
                <w:sz w:val="24"/>
                <w:szCs w:val="24"/>
              </w:rPr>
              <w:t>s</w:t>
            </w:r>
            <w:r w:rsidRPr="00C41A5F">
              <w:rPr>
                <w:rFonts w:ascii="Times New Roman" w:eastAsia="Times New Roman" w:hAnsi="Times New Roman" w:cs="Times New Roman"/>
                <w:bCs/>
                <w:color w:val="000000" w:themeColor="text1"/>
                <w:kern w:val="36"/>
                <w:sz w:val="24"/>
                <w:szCs w:val="24"/>
              </w:rPr>
              <w:t xml:space="preserve"> E, I, and J for the FY 2019 report with current data, but we have concerns about its integrity. We expect to improve the integrity of </w:t>
            </w:r>
            <w:r w:rsidR="00963043" w:rsidRPr="00C41A5F">
              <w:rPr>
                <w:rFonts w:ascii="Times New Roman" w:eastAsia="Times New Roman" w:hAnsi="Times New Roman" w:cs="Times New Roman"/>
                <w:bCs/>
                <w:color w:val="000000" w:themeColor="text1"/>
                <w:kern w:val="36"/>
                <w:sz w:val="24"/>
                <w:szCs w:val="24"/>
              </w:rPr>
              <w:t xml:space="preserve">DHHS’ </w:t>
            </w:r>
            <w:r w:rsidRPr="00C41A5F">
              <w:rPr>
                <w:rFonts w:ascii="Times New Roman" w:eastAsia="Times New Roman" w:hAnsi="Times New Roman" w:cs="Times New Roman"/>
                <w:bCs/>
                <w:color w:val="000000" w:themeColor="text1"/>
                <w:kern w:val="36"/>
                <w:sz w:val="24"/>
                <w:szCs w:val="24"/>
              </w:rPr>
              <w:t xml:space="preserve">data significantly based upon our Part H Plan.  If you have any questions, please feel free to contact Julie Murphy, DHHS Deputy EEO Officer / Director, Office of EEODI. </w:t>
            </w:r>
          </w:p>
        </w:tc>
      </w:tr>
      <w:tr w:rsidR="00C41A5F" w:rsidRPr="00C41A5F" w14:paraId="5D986C5C" w14:textId="77777777" w:rsidTr="00214183">
        <w:trPr>
          <w:trHeight w:val="530"/>
        </w:trPr>
        <w:tc>
          <w:tcPr>
            <w:tcW w:w="2507" w:type="dxa"/>
            <w:vAlign w:val="center"/>
          </w:tcPr>
          <w:p w14:paraId="7E702282"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2020</w:t>
            </w:r>
          </w:p>
        </w:tc>
        <w:tc>
          <w:tcPr>
            <w:tcW w:w="7388" w:type="dxa"/>
          </w:tcPr>
          <w:p w14:paraId="2EE8CDF0" w14:textId="145FFF1A" w:rsidR="009942EA" w:rsidRPr="00C41A5F" w:rsidRDefault="009942EA" w:rsidP="00214183">
            <w:pPr>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FY 2020 Disclaimer: In FY 2019, </w:t>
            </w:r>
            <w:r w:rsidR="00767960"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conducted workforce data analysis using National CLF standards, as identified in the 2010 U</w:t>
            </w:r>
            <w:r w:rsidR="00D461A6"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S</w:t>
            </w:r>
            <w:r w:rsidR="00D461A6"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DHHS’s recent transition to a new human resources system, the EHCM, and by the EEOC’s changes to the required 2.0 </w:t>
            </w:r>
            <w:proofErr w:type="spellStart"/>
            <w:r w:rsidRPr="00C41A5F">
              <w:rPr>
                <w:rFonts w:ascii="Times New Roman" w:eastAsia="Times New Roman" w:hAnsi="Times New Roman" w:cs="Times New Roman"/>
                <w:color w:val="000000" w:themeColor="text1"/>
                <w:sz w:val="24"/>
                <w:szCs w:val="24"/>
              </w:rPr>
              <w:t>F</w:t>
            </w:r>
            <w:r w:rsidR="004831B8"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SEP</w:t>
            </w:r>
            <w:proofErr w:type="spellEnd"/>
            <w:r w:rsidRPr="00C41A5F">
              <w:rPr>
                <w:rFonts w:ascii="Times New Roman" w:eastAsia="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34313BA4" w14:textId="4F95B5B6" w:rsidR="009942EA" w:rsidRPr="00C41A5F" w:rsidRDefault="009942EA" w:rsidP="00214183">
            <w:pPr>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277432"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E, I, and J for the FY 2020 report with current data, but we have concerns about its integrity. We expect to improve the integrity of </w:t>
            </w:r>
            <w:r w:rsidR="00767960"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data significantly based upon our Part H Plan.  If you have any questions, please feel free to contact Ramona Mann, DHHS Acting Director, Office of EEODI.</w:t>
            </w:r>
          </w:p>
          <w:p w14:paraId="5FC9D90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There are no barriers that have yet been identified.</w:t>
            </w:r>
          </w:p>
        </w:tc>
      </w:tr>
      <w:tr w:rsidR="00C41A5F" w:rsidRPr="00C41A5F" w14:paraId="0ADBD547" w14:textId="77777777" w:rsidTr="00214183">
        <w:trPr>
          <w:trHeight w:val="530"/>
        </w:trPr>
        <w:tc>
          <w:tcPr>
            <w:tcW w:w="2507" w:type="dxa"/>
            <w:vAlign w:val="center"/>
          </w:tcPr>
          <w:p w14:paraId="3B81FECE"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2021</w:t>
            </w:r>
          </w:p>
        </w:tc>
        <w:tc>
          <w:tcPr>
            <w:tcW w:w="7388" w:type="dxa"/>
          </w:tcPr>
          <w:p w14:paraId="05190892" w14:textId="77777777" w:rsidR="009942EA" w:rsidRPr="00C41A5F" w:rsidRDefault="009942EA" w:rsidP="00214183">
            <w:pPr>
              <w:spacing w:before="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w:t>
            </w:r>
          </w:p>
          <w:p w14:paraId="2C6A7373" w14:textId="77777777" w:rsidR="009942EA" w:rsidRPr="00C41A5F" w:rsidRDefault="009942EA" w:rsidP="00214183">
            <w:pPr>
              <w:spacing w:beforeLines="1" w:before="2" w:afterLines="1" w:after="2"/>
              <w:outlineLvl w:val="0"/>
              <w:rPr>
                <w:rFonts w:ascii="Times New Roman" w:eastAsia="Times New Roman" w:hAnsi="Times New Roman" w:cs="Times New Roman"/>
                <w:bCs/>
                <w:color w:val="000000" w:themeColor="text1"/>
                <w:kern w:val="36"/>
                <w:sz w:val="24"/>
                <w:szCs w:val="24"/>
              </w:rPr>
            </w:pPr>
            <w:r w:rsidRPr="00C41A5F">
              <w:rPr>
                <w:rFonts w:ascii="Times New Roman" w:eastAsia="Times New Roman" w:hAnsi="Times New Roman" w:cs="Times New Roman"/>
                <w:bCs/>
                <w:color w:val="000000" w:themeColor="text1"/>
                <w:kern w:val="36"/>
                <w:sz w:val="24"/>
                <w:szCs w:val="24"/>
              </w:rPr>
              <w:t>There are no accomplishments to report this year, as t</w:t>
            </w:r>
            <w:r w:rsidRPr="00C41A5F">
              <w:rPr>
                <w:rFonts w:ascii="Times New Roman" w:eastAsia="Times New Roman" w:hAnsi="Times New Roman" w:cs="Times New Roman"/>
                <w:color w:val="000000" w:themeColor="text1"/>
                <w:sz w:val="24"/>
                <w:szCs w:val="24"/>
              </w:rPr>
              <w:t>here are no barriers that have yet been identified.</w:t>
            </w:r>
          </w:p>
        </w:tc>
      </w:tr>
      <w:tr w:rsidR="009942EA" w:rsidRPr="00C41A5F" w14:paraId="1CC48B88" w14:textId="77777777" w:rsidTr="00214183">
        <w:trPr>
          <w:trHeight w:val="530"/>
        </w:trPr>
        <w:tc>
          <w:tcPr>
            <w:tcW w:w="2507" w:type="dxa"/>
            <w:vAlign w:val="center"/>
          </w:tcPr>
          <w:p w14:paraId="2E91B7BF"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7388" w:type="dxa"/>
          </w:tcPr>
          <w:p w14:paraId="2742E1A5" w14:textId="2DA5E604" w:rsidR="009942EA" w:rsidRPr="00C41A5F" w:rsidRDefault="009942EA" w:rsidP="00214183">
            <w:pPr>
              <w:spacing w:before="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has put forth </w:t>
            </w:r>
            <w:r w:rsidR="006D5B4D" w:rsidRPr="00C41A5F">
              <w:rPr>
                <w:rFonts w:ascii="Times New Roman" w:hAnsi="Times New Roman" w:cs="Times New Roman"/>
                <w:color w:val="000000" w:themeColor="text1"/>
                <w:sz w:val="24"/>
                <w:szCs w:val="24"/>
              </w:rPr>
              <w:t>s</w:t>
            </w:r>
            <w:r w:rsidRPr="00C41A5F">
              <w:rPr>
                <w:rFonts w:ascii="Times New Roman" w:hAnsi="Times New Roman" w:cs="Times New Roman"/>
                <w:color w:val="000000" w:themeColor="text1"/>
                <w:sz w:val="24"/>
                <w:szCs w:val="24"/>
              </w:rPr>
              <w:t>trategic plans for the following populations: Blacks</w:t>
            </w:r>
            <w:r w:rsidR="006D5B4D" w:rsidRPr="00C41A5F">
              <w:rPr>
                <w:rFonts w:ascii="Times New Roman" w:hAnsi="Times New Roman" w:cs="Times New Roman"/>
                <w:color w:val="000000" w:themeColor="text1"/>
                <w:sz w:val="24"/>
                <w:szCs w:val="24"/>
              </w:rPr>
              <w:t>/African Americans</w:t>
            </w:r>
            <w:r w:rsidRPr="00C41A5F">
              <w:rPr>
                <w:rFonts w:ascii="Times New Roman" w:hAnsi="Times New Roman" w:cs="Times New Roman"/>
                <w:color w:val="000000" w:themeColor="text1"/>
                <w:sz w:val="24"/>
                <w:szCs w:val="24"/>
              </w:rPr>
              <w:t>, Asian American</w:t>
            </w:r>
            <w:r w:rsidR="006D5B4D"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Native Hawaiian,</w:t>
            </w:r>
            <w:r w:rsidR="006D5B4D" w:rsidRPr="00C41A5F">
              <w:rPr>
                <w:rFonts w:ascii="Times New Roman" w:hAnsi="Times New Roman" w:cs="Times New Roman"/>
                <w:color w:val="000000" w:themeColor="text1"/>
                <w:sz w:val="24"/>
                <w:szCs w:val="24"/>
              </w:rPr>
              <w:t xml:space="preserve"> and </w:t>
            </w:r>
            <w:r w:rsidRPr="00C41A5F">
              <w:rPr>
                <w:rFonts w:ascii="Times New Roman" w:hAnsi="Times New Roman" w:cs="Times New Roman"/>
                <w:color w:val="000000" w:themeColor="text1"/>
                <w:sz w:val="24"/>
                <w:szCs w:val="24"/>
              </w:rPr>
              <w:t xml:space="preserve">Pacific Islanders, Hispanics, Women, People with Disabilities and Sexual </w:t>
            </w:r>
            <w:r w:rsidR="006D5B4D" w:rsidRPr="00C41A5F">
              <w:rPr>
                <w:rFonts w:ascii="Times New Roman" w:hAnsi="Times New Roman" w:cs="Times New Roman"/>
                <w:color w:val="000000" w:themeColor="text1"/>
                <w:sz w:val="24"/>
                <w:szCs w:val="24"/>
              </w:rPr>
              <w:t>and</w:t>
            </w:r>
            <w:r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lastRenderedPageBreak/>
              <w:t xml:space="preserve">Gender Minorites.  These </w:t>
            </w:r>
            <w:r w:rsidRPr="00C41A5F">
              <w:rPr>
                <w:rFonts w:ascii="Times New Roman" w:eastAsia="Times New Roman" w:hAnsi="Times New Roman" w:cs="Times New Roman"/>
                <w:iCs/>
                <w:color w:val="000000" w:themeColor="text1"/>
                <w:sz w:val="24"/>
                <w:szCs w:val="24"/>
              </w:rPr>
              <w:t xml:space="preserve">action plans address the identified barriers within each population that includes target dates for the planned activities. </w:t>
            </w:r>
            <w:r w:rsidRPr="00C41A5F">
              <w:rPr>
                <w:rFonts w:ascii="Times New Roman" w:hAnsi="Times New Roman" w:cs="Times New Roman"/>
                <w:color w:val="000000" w:themeColor="text1"/>
                <w:sz w:val="24"/>
                <w:szCs w:val="24"/>
              </w:rPr>
              <w:t xml:space="preserve">These plans will be captured and within Part I of this </w:t>
            </w:r>
            <w:r w:rsidR="006D5B4D" w:rsidRPr="00C41A5F">
              <w:rPr>
                <w:rFonts w:ascii="Times New Roman" w:hAnsi="Times New Roman" w:cs="Times New Roman"/>
                <w:color w:val="000000" w:themeColor="text1"/>
                <w:sz w:val="24"/>
                <w:szCs w:val="24"/>
              </w:rPr>
              <w:t>year’s</w:t>
            </w:r>
            <w:r w:rsidRPr="00C41A5F">
              <w:rPr>
                <w:rFonts w:ascii="Times New Roman" w:hAnsi="Times New Roman" w:cs="Times New Roman"/>
                <w:color w:val="000000" w:themeColor="text1"/>
                <w:sz w:val="24"/>
                <w:szCs w:val="24"/>
              </w:rPr>
              <w:t xml:space="preserve"> report.</w:t>
            </w:r>
          </w:p>
          <w:p w14:paraId="4BD746D1" w14:textId="2AB9F79D" w:rsidR="009942EA" w:rsidRPr="00C41A5F" w:rsidRDefault="009942EA" w:rsidP="00214183">
            <w:pPr>
              <w:spacing w:before="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Due to staffing, we will be working on developing and Strategic plan for the Native American Population in FY</w:t>
            </w:r>
            <w:r w:rsidR="00311A2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2023  </w:t>
            </w:r>
          </w:p>
        </w:tc>
      </w:tr>
    </w:tbl>
    <w:p w14:paraId="3B299E73"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46B0648A" w14:textId="77777777"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780DD5E6"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 xml:space="preserve">MD-715 – Part H </w:t>
      </w:r>
    </w:p>
    <w:p w14:paraId="45D3DB9B"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6B9C974E"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71658EE8"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Statement of Model Program Essential Element Deficiency </w:t>
      </w:r>
    </w:p>
    <w:tbl>
      <w:tblPr>
        <w:tblW w:w="534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7544"/>
      </w:tblGrid>
      <w:tr w:rsidR="00C41A5F" w:rsidRPr="00C41A5F" w14:paraId="06EA9B62"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02858FC"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D.4.b-</w:t>
            </w:r>
            <w:r w:rsidRPr="00714549">
              <w:rPr>
                <w:rFonts w:ascii="Times New Roman" w:hAnsi="Times New Roman" w:cs="Times New Roman"/>
                <w:b/>
                <w:bCs/>
                <w:color w:val="000000" w:themeColor="text1"/>
                <w:sz w:val="24"/>
                <w:szCs w:val="24"/>
              </w:rPr>
              <w:t>CLOSED</w:t>
            </w:r>
          </w:p>
        </w:tc>
      </w:tr>
      <w:tr w:rsidR="00C41A5F" w:rsidRPr="00C41A5F" w14:paraId="09E98ED5"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57BE4A"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color w:val="000000" w:themeColor="text1"/>
                <w:sz w:val="24"/>
                <w:szCs w:val="24"/>
              </w:rPr>
              <w:t xml:space="preserve"> </w:t>
            </w:r>
            <w:r w:rsidRPr="00C41A5F">
              <w:rPr>
                <w:rFonts w:ascii="Times New Roman" w:eastAsia="Times New Roman" w:hAnsi="Times New Roman" w:cs="Times New Roman"/>
                <w:b/>
                <w:bCs/>
                <w:color w:val="000000" w:themeColor="text1"/>
                <w:sz w:val="24"/>
                <w:szCs w:val="24"/>
              </w:rPr>
              <w:t>Type of Program Deficiency</w:t>
            </w:r>
          </w:p>
        </w:tc>
        <w:tc>
          <w:tcPr>
            <w:tcW w:w="377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2C05D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Brief Description of Program Deficiency</w:t>
            </w:r>
          </w:p>
        </w:tc>
      </w:tr>
      <w:tr w:rsidR="009942EA" w:rsidRPr="00C41A5F" w14:paraId="6C536B7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1946E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smallCaps/>
                <w:color w:val="000000" w:themeColor="text1"/>
                <w:sz w:val="24"/>
                <w:szCs w:val="24"/>
              </w:rPr>
              <w:t>Proactive Prevention</w:t>
            </w:r>
          </w:p>
        </w:tc>
        <w:tc>
          <w:tcPr>
            <w:tcW w:w="377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C2481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does not yet take specific steps to ensure qualified people with disabilities are aware of and encouraged to apply for job vacancies.</w:t>
            </w:r>
          </w:p>
        </w:tc>
      </w:tr>
    </w:tbl>
    <w:p w14:paraId="574EDCBE"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0777527F"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Objective(s) and Dates for EEO Plan  </w:t>
      </w:r>
    </w:p>
    <w:tbl>
      <w:tblPr>
        <w:tblW w:w="5343"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90"/>
        <w:gridCol w:w="2791"/>
        <w:gridCol w:w="1709"/>
        <w:gridCol w:w="1801"/>
        <w:gridCol w:w="1890"/>
      </w:tblGrid>
      <w:tr w:rsidR="00C41A5F" w:rsidRPr="00C41A5F" w14:paraId="0599644D" w14:textId="77777777" w:rsidTr="00214183">
        <w:trPr>
          <w:tblHeader/>
        </w:trPr>
        <w:tc>
          <w:tcPr>
            <w:tcW w:w="8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A4941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3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D170B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DF330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902" w:type="pct"/>
            <w:tcBorders>
              <w:top w:val="single" w:sz="8" w:space="0" w:color="666666"/>
              <w:left w:val="single" w:sz="8" w:space="0" w:color="666666"/>
              <w:bottom w:val="single" w:sz="8" w:space="0" w:color="666666"/>
              <w:right w:val="single" w:sz="8" w:space="0" w:color="666666"/>
            </w:tcBorders>
            <w:vAlign w:val="center"/>
          </w:tcPr>
          <w:p w14:paraId="7DB5F6CC"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9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C9ED17"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031CC06A" w14:textId="77777777" w:rsidTr="00214183">
        <w:tc>
          <w:tcPr>
            <w:tcW w:w="8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A9826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9FBF47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01/1/2019</w:t>
            </w:r>
          </w:p>
        </w:tc>
        <w:tc>
          <w:tcPr>
            <w:tcW w:w="13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DD8324" w14:textId="77777777" w:rsidR="009942EA" w:rsidRPr="00C41A5F" w:rsidRDefault="009942EA" w:rsidP="00214183">
            <w:pPr>
              <w:spacing w:before="2" w:after="2"/>
              <w:contextualSpacing/>
              <w:rPr>
                <w:rFonts w:ascii="Times New Roman" w:eastAsia="Times New Roman" w:hAnsi="Times New Roman" w:cs="Times New Roman"/>
                <w:iCs/>
                <w:color w:val="000000" w:themeColor="text1"/>
                <w:sz w:val="24"/>
                <w:szCs w:val="24"/>
              </w:rPr>
            </w:pPr>
            <w:bookmarkStart w:id="170" w:name="_Hlk525042761"/>
            <w:r w:rsidRPr="00C41A5F">
              <w:rPr>
                <w:rFonts w:ascii="Times New Roman" w:eastAsia="Times New Roman" w:hAnsi="Times New Roman" w:cs="Times New Roman"/>
                <w:iCs/>
                <w:color w:val="000000" w:themeColor="text1"/>
                <w:sz w:val="24"/>
                <w:szCs w:val="24"/>
              </w:rPr>
              <w:t>Establish an outreach and recruitment process for the EEO office to collaborate with the HR office to ensure qualified people with disabilities are aware of and encouraged to apply for job vacancies</w:t>
            </w:r>
            <w:bookmarkEnd w:id="170"/>
            <w:r w:rsidRPr="00C41A5F">
              <w:rPr>
                <w:rFonts w:ascii="Times New Roman" w:eastAsia="Times New Roman" w:hAnsi="Times New Roman" w:cs="Times New Roman"/>
                <w:iCs/>
                <w:color w:val="000000" w:themeColor="text1"/>
                <w:sz w:val="24"/>
                <w:szCs w:val="24"/>
              </w:rPr>
              <w:t>.</w:t>
            </w:r>
          </w:p>
        </w:tc>
        <w:tc>
          <w:tcPr>
            <w:tcW w:w="8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FCF21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bookmarkStart w:id="171" w:name="_Hlk525042777"/>
          </w:p>
          <w:p w14:paraId="47E0396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06/30/2022</w:t>
            </w:r>
            <w:bookmarkEnd w:id="171"/>
          </w:p>
        </w:tc>
        <w:tc>
          <w:tcPr>
            <w:tcW w:w="902" w:type="pct"/>
            <w:tcBorders>
              <w:top w:val="single" w:sz="8" w:space="0" w:color="666666"/>
              <w:left w:val="single" w:sz="8" w:space="0" w:color="666666"/>
              <w:bottom w:val="single" w:sz="8" w:space="0" w:color="666666"/>
              <w:right w:val="single" w:sz="8" w:space="0" w:color="666666"/>
            </w:tcBorders>
          </w:tcPr>
          <w:p w14:paraId="0007884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C03CD6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8ECD34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072E60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2EF3EB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9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4681D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EF11E1A" w14:textId="77777777" w:rsidR="009942EA" w:rsidRPr="00C41A5F" w:rsidRDefault="009942EA" w:rsidP="00214183">
            <w:pPr>
              <w:spacing w:after="0"/>
              <w:rPr>
                <w:rFonts w:ascii="Times New Roman" w:eastAsia="Times New Roman" w:hAnsi="Times New Roman" w:cs="Times New Roman"/>
                <w:color w:val="000000" w:themeColor="text1"/>
                <w:sz w:val="24"/>
                <w:szCs w:val="24"/>
                <w:highlight w:val="yellow"/>
              </w:rPr>
            </w:pPr>
            <w:r w:rsidRPr="00C41A5F">
              <w:rPr>
                <w:rFonts w:ascii="Times New Roman" w:eastAsia="Times New Roman" w:hAnsi="Times New Roman" w:cs="Times New Roman"/>
                <w:color w:val="000000" w:themeColor="text1"/>
                <w:sz w:val="24"/>
                <w:szCs w:val="24"/>
              </w:rPr>
              <w:t>09/30/2022</w:t>
            </w:r>
          </w:p>
        </w:tc>
      </w:tr>
    </w:tbl>
    <w:p w14:paraId="010E4474"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1B64D47C"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Responsible Official(s)  </w:t>
      </w:r>
    </w:p>
    <w:tbl>
      <w:tblPr>
        <w:tblW w:w="539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0"/>
        <w:gridCol w:w="3605"/>
        <w:gridCol w:w="2675"/>
      </w:tblGrid>
      <w:tr w:rsidR="00C41A5F" w:rsidRPr="00C41A5F" w14:paraId="36A3CC4F" w14:textId="77777777" w:rsidTr="00214183">
        <w:trPr>
          <w:tblHeader/>
        </w:trPr>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38685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790" w:type="pct"/>
            <w:tcBorders>
              <w:top w:val="single" w:sz="8" w:space="0" w:color="666666"/>
              <w:left w:val="single" w:sz="8" w:space="0" w:color="666666"/>
              <w:bottom w:val="single" w:sz="8" w:space="0" w:color="666666"/>
              <w:right w:val="single" w:sz="8" w:space="0" w:color="666666"/>
            </w:tcBorders>
            <w:vAlign w:val="center"/>
          </w:tcPr>
          <w:p w14:paraId="3D06B8DD"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EED8C7"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76FF2E65"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593B7EDD"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1B0A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790" w:type="pct"/>
            <w:tcBorders>
              <w:top w:val="single" w:sz="8" w:space="0" w:color="666666"/>
              <w:left w:val="single" w:sz="8" w:space="0" w:color="666666"/>
              <w:bottom w:val="single" w:sz="8" w:space="0" w:color="666666"/>
              <w:right w:val="single" w:sz="8" w:space="0" w:color="666666"/>
            </w:tcBorders>
          </w:tcPr>
          <w:p w14:paraId="21434BE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C427E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7ACD4354"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7EDC1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Human Resources </w:t>
            </w:r>
          </w:p>
        </w:tc>
        <w:tc>
          <w:tcPr>
            <w:tcW w:w="1790" w:type="pct"/>
            <w:tcBorders>
              <w:top w:val="single" w:sz="8" w:space="0" w:color="666666"/>
              <w:left w:val="single" w:sz="8" w:space="0" w:color="666666"/>
              <w:bottom w:val="single" w:sz="8" w:space="0" w:color="666666"/>
              <w:right w:val="single" w:sz="8" w:space="0" w:color="666666"/>
            </w:tcBorders>
          </w:tcPr>
          <w:p w14:paraId="4FCE6F9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Berko</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9AE84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49C6412A"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9CEA6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Selective Placement Coordinator, Corporate Recruitment Unit, Office of Human Resources</w:t>
            </w:r>
          </w:p>
        </w:tc>
        <w:tc>
          <w:tcPr>
            <w:tcW w:w="1790" w:type="pct"/>
            <w:tcBorders>
              <w:top w:val="single" w:sz="8" w:space="0" w:color="666666"/>
              <w:left w:val="single" w:sz="8" w:space="0" w:color="666666"/>
              <w:bottom w:val="single" w:sz="8" w:space="0" w:color="666666"/>
              <w:right w:val="single" w:sz="8" w:space="0" w:color="666666"/>
            </w:tcBorders>
          </w:tcPr>
          <w:p w14:paraId="31DA034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Frances Davis</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BCB70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178E7D0A"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BEB5E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 xml:space="preserve">Director, HR Systems, Analytics, and Information Division, Office of Human Resources </w:t>
            </w:r>
          </w:p>
        </w:tc>
        <w:tc>
          <w:tcPr>
            <w:tcW w:w="1790" w:type="pct"/>
            <w:tcBorders>
              <w:top w:val="single" w:sz="8" w:space="0" w:color="666666"/>
              <w:left w:val="single" w:sz="8" w:space="0" w:color="666666"/>
              <w:bottom w:val="single" w:sz="8" w:space="0" w:color="666666"/>
              <w:right w:val="single" w:sz="8" w:space="0" w:color="666666"/>
            </w:tcBorders>
          </w:tcPr>
          <w:p w14:paraId="10547FD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Phil Day</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B8FB5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0300B5FF"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5FB2F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Diversity, and Inclusion Division, </w:t>
            </w:r>
            <w:r w:rsidRPr="00C41A5F">
              <w:rPr>
                <w:rFonts w:ascii="Times New Roman" w:hAnsi="Times New Roman" w:cs="Times New Roman"/>
                <w:color w:val="000000" w:themeColor="text1"/>
                <w:sz w:val="24"/>
                <w:szCs w:val="24"/>
              </w:rPr>
              <w:t>Office of Equity, Diversity, and Inclusion</w:t>
            </w:r>
          </w:p>
        </w:tc>
        <w:tc>
          <w:tcPr>
            <w:tcW w:w="1790" w:type="pct"/>
            <w:tcBorders>
              <w:top w:val="single" w:sz="8" w:space="0" w:color="666666"/>
              <w:left w:val="single" w:sz="8" w:space="0" w:color="666666"/>
              <w:bottom w:val="single" w:sz="8" w:space="0" w:color="666666"/>
              <w:right w:val="single" w:sz="8" w:space="0" w:color="666666"/>
            </w:tcBorders>
          </w:tcPr>
          <w:p w14:paraId="0261686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EEF38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9942EA" w:rsidRPr="00C41A5F" w14:paraId="62984BCB"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52B41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Acting Director, Special Emphasis Branch, </w:t>
            </w:r>
            <w:r w:rsidRPr="00C41A5F">
              <w:rPr>
                <w:rFonts w:ascii="Times New Roman" w:hAnsi="Times New Roman" w:cs="Times New Roman"/>
                <w:color w:val="000000" w:themeColor="text1"/>
                <w:sz w:val="24"/>
                <w:szCs w:val="24"/>
              </w:rPr>
              <w:t>Office of Equity, Diversity, and Inclusion</w:t>
            </w:r>
          </w:p>
        </w:tc>
        <w:tc>
          <w:tcPr>
            <w:tcW w:w="1790" w:type="pct"/>
            <w:tcBorders>
              <w:top w:val="single" w:sz="8" w:space="0" w:color="666666"/>
              <w:left w:val="single" w:sz="8" w:space="0" w:color="666666"/>
              <w:bottom w:val="single" w:sz="8" w:space="0" w:color="666666"/>
              <w:right w:val="single" w:sz="8" w:space="0" w:color="666666"/>
            </w:tcBorders>
          </w:tcPr>
          <w:p w14:paraId="78D439B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David Rice</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B6098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bl>
    <w:p w14:paraId="07A09D17"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37B74157"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Planned Activities Toward Completion of Objective  </w:t>
      </w:r>
    </w:p>
    <w:tbl>
      <w:tblPr>
        <w:tblW w:w="539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1"/>
        <w:gridCol w:w="3232"/>
        <w:gridCol w:w="1187"/>
        <w:gridCol w:w="1640"/>
        <w:gridCol w:w="2370"/>
      </w:tblGrid>
      <w:tr w:rsidR="00C41A5F" w:rsidRPr="00C41A5F" w14:paraId="670D77C1" w14:textId="77777777" w:rsidTr="00214183">
        <w:trPr>
          <w:tblHeader/>
        </w:trPr>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52731C"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605" w:type="pct"/>
            <w:tcBorders>
              <w:top w:val="single" w:sz="8" w:space="0" w:color="666666"/>
              <w:left w:val="single" w:sz="8" w:space="0" w:color="666666"/>
              <w:bottom w:val="single" w:sz="8" w:space="0" w:color="666666"/>
              <w:right w:val="single" w:sz="8" w:space="0" w:color="666666"/>
            </w:tcBorders>
            <w:vAlign w:val="center"/>
          </w:tcPr>
          <w:p w14:paraId="5216BE1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589" w:type="pct"/>
            <w:tcBorders>
              <w:top w:val="single" w:sz="8" w:space="0" w:color="666666"/>
              <w:left w:val="single" w:sz="8" w:space="0" w:color="666666"/>
              <w:bottom w:val="single" w:sz="8" w:space="0" w:color="666666"/>
              <w:right w:val="single" w:sz="8" w:space="0" w:color="666666"/>
            </w:tcBorders>
          </w:tcPr>
          <w:p w14:paraId="4D87EFD8"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730909B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C74A16"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1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721146"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20ECC031"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B8125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07/31/2019</w:t>
            </w:r>
          </w:p>
        </w:tc>
        <w:tc>
          <w:tcPr>
            <w:tcW w:w="1605" w:type="pct"/>
            <w:tcBorders>
              <w:top w:val="single" w:sz="8" w:space="0" w:color="666666"/>
              <w:left w:val="single" w:sz="8" w:space="0" w:color="666666"/>
              <w:bottom w:val="single" w:sz="8" w:space="0" w:color="666666"/>
              <w:right w:val="single" w:sz="8" w:space="0" w:color="666666"/>
            </w:tcBorders>
          </w:tcPr>
          <w:p w14:paraId="52A4444F" w14:textId="77777777" w:rsidR="009942EA" w:rsidRPr="00C41A5F" w:rsidRDefault="009942EA" w:rsidP="00214183">
            <w:pPr>
              <w:spacing w:before="2"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Utilize the biannual updates for </w:t>
            </w:r>
            <w:proofErr w:type="spellStart"/>
            <w:r w:rsidRPr="00C41A5F">
              <w:rPr>
                <w:rFonts w:ascii="Times New Roman" w:eastAsia="Times New Roman" w:hAnsi="Times New Roman" w:cs="Times New Roman"/>
                <w:iCs/>
                <w:color w:val="000000" w:themeColor="text1"/>
                <w:sz w:val="24"/>
                <w:szCs w:val="24"/>
              </w:rPr>
              <w:t>USAJobs</w:t>
            </w:r>
            <w:proofErr w:type="spellEnd"/>
            <w:r w:rsidRPr="00C41A5F">
              <w:rPr>
                <w:rFonts w:ascii="Times New Roman" w:eastAsia="Times New Roman" w:hAnsi="Times New Roman" w:cs="Times New Roman"/>
                <w:iCs/>
                <w:color w:val="000000" w:themeColor="text1"/>
                <w:sz w:val="24"/>
                <w:szCs w:val="24"/>
              </w:rPr>
              <w:t xml:space="preserve"> applicants stratified by disability status in barrier analysis.</w:t>
            </w:r>
          </w:p>
        </w:tc>
        <w:tc>
          <w:tcPr>
            <w:tcW w:w="589" w:type="pct"/>
            <w:tcBorders>
              <w:top w:val="single" w:sz="8" w:space="0" w:color="666666"/>
              <w:left w:val="single" w:sz="8" w:space="0" w:color="666666"/>
              <w:bottom w:val="single" w:sz="8" w:space="0" w:color="666666"/>
              <w:right w:val="single" w:sz="8" w:space="0" w:color="666666"/>
            </w:tcBorders>
          </w:tcPr>
          <w:p w14:paraId="02DD671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C88F6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11/15/2019</w:t>
            </w:r>
          </w:p>
        </w:tc>
        <w:tc>
          <w:tcPr>
            <w:tcW w:w="11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326F8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11/15/2019</w:t>
            </w:r>
          </w:p>
        </w:tc>
      </w:tr>
      <w:tr w:rsidR="00C41A5F" w:rsidRPr="00C41A5F" w14:paraId="2331E0A4"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5CE3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09/30/2021</w:t>
            </w:r>
          </w:p>
        </w:tc>
        <w:tc>
          <w:tcPr>
            <w:tcW w:w="1605" w:type="pct"/>
            <w:tcBorders>
              <w:top w:val="single" w:sz="8" w:space="0" w:color="666666"/>
              <w:left w:val="single" w:sz="8" w:space="0" w:color="666666"/>
              <w:bottom w:val="single" w:sz="8" w:space="0" w:color="666666"/>
              <w:right w:val="single" w:sz="8" w:space="0" w:color="666666"/>
            </w:tcBorders>
          </w:tcPr>
          <w:p w14:paraId="4F144F6C"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will work with OHR to formulate viable plans to ensure qualified people with disabilities are aware of and encouraged to apply for job vacancies, including establishing a shared tracking process for an applicant </w:t>
            </w:r>
          </w:p>
          <w:p w14:paraId="5937B45B" w14:textId="77777777" w:rsidR="009942EA" w:rsidRPr="00C41A5F" w:rsidRDefault="009942EA" w:rsidP="00214183">
            <w:pPr>
              <w:spacing w:before="2" w:after="2"/>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flow tracking system, as well Mas, outreach for Schedule A and Disabled Veterans hiring authorities.</w:t>
            </w:r>
          </w:p>
        </w:tc>
        <w:tc>
          <w:tcPr>
            <w:tcW w:w="589" w:type="pct"/>
            <w:tcBorders>
              <w:top w:val="single" w:sz="8" w:space="0" w:color="666666"/>
              <w:left w:val="single" w:sz="8" w:space="0" w:color="666666"/>
              <w:bottom w:val="single" w:sz="8" w:space="0" w:color="666666"/>
              <w:right w:val="single" w:sz="8" w:space="0" w:color="666666"/>
            </w:tcBorders>
          </w:tcPr>
          <w:p w14:paraId="490EE3E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B49A40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3277B1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0CA9D83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6AD81B3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F99863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DE50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11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085F0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09/30/2022</w:t>
            </w:r>
          </w:p>
        </w:tc>
      </w:tr>
      <w:tr w:rsidR="009942EA" w:rsidRPr="00C41A5F" w14:paraId="0B279ED3"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83B27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06/30/2022</w:t>
            </w:r>
          </w:p>
        </w:tc>
        <w:tc>
          <w:tcPr>
            <w:tcW w:w="1605" w:type="pct"/>
            <w:tcBorders>
              <w:top w:val="single" w:sz="8" w:space="0" w:color="666666"/>
              <w:left w:val="single" w:sz="8" w:space="0" w:color="666666"/>
              <w:bottom w:val="single" w:sz="8" w:space="0" w:color="666666"/>
              <w:right w:val="single" w:sz="8" w:space="0" w:color="666666"/>
            </w:tcBorders>
          </w:tcPr>
          <w:p w14:paraId="1661821A" w14:textId="77777777" w:rsidR="009942EA" w:rsidRPr="00C41A5F" w:rsidRDefault="009942EA" w:rsidP="00214183">
            <w:pPr>
              <w:spacing w:before="2" w:after="2"/>
              <w:contextualSpacing/>
              <w:rPr>
                <w:rFonts w:ascii="Times New Roman" w:hAnsi="Times New Roman" w:cs="Times New Roman"/>
                <w:iCs/>
                <w:color w:val="000000" w:themeColor="text1"/>
                <w:kern w:val="24"/>
                <w:sz w:val="24"/>
                <w:szCs w:val="24"/>
              </w:rPr>
            </w:pPr>
            <w:r w:rsidRPr="00C41A5F">
              <w:rPr>
                <w:rFonts w:ascii="Times New Roman" w:eastAsia="Times New Roman" w:hAnsi="Times New Roman" w:cs="Times New Roman"/>
                <w:iCs/>
                <w:color w:val="000000" w:themeColor="text1"/>
                <w:sz w:val="24"/>
                <w:szCs w:val="24"/>
              </w:rPr>
              <w:t>Establish an outreach and recruitment process for EDI to collaborate with OHR to ensure qualified people with disabilities are aware of and encouraged to apply for job vacancies, including a shared tracking process for EDI and OHR.</w:t>
            </w:r>
          </w:p>
        </w:tc>
        <w:tc>
          <w:tcPr>
            <w:tcW w:w="589" w:type="pct"/>
            <w:tcBorders>
              <w:top w:val="single" w:sz="8" w:space="0" w:color="666666"/>
              <w:left w:val="single" w:sz="8" w:space="0" w:color="666666"/>
              <w:bottom w:val="single" w:sz="8" w:space="0" w:color="666666"/>
              <w:right w:val="single" w:sz="8" w:space="0" w:color="666666"/>
            </w:tcBorders>
          </w:tcPr>
          <w:p w14:paraId="35C8EC3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1C0DB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11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46333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09/30/2022</w:t>
            </w:r>
          </w:p>
        </w:tc>
      </w:tr>
    </w:tbl>
    <w:p w14:paraId="0A04AFF7"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70DF49C1"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11D65B4"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4ED62AC1" w14:textId="77777777" w:rsidTr="00214183">
        <w:trPr>
          <w:trHeight w:val="485"/>
        </w:trPr>
        <w:tc>
          <w:tcPr>
            <w:tcW w:w="2567" w:type="dxa"/>
            <w:vAlign w:val="center"/>
          </w:tcPr>
          <w:p w14:paraId="1FD37625"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7009" w:type="dxa"/>
            <w:vAlign w:val="center"/>
          </w:tcPr>
          <w:p w14:paraId="0E68356C"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59499137" w14:textId="77777777" w:rsidTr="00214183">
        <w:trPr>
          <w:trHeight w:val="530"/>
        </w:trPr>
        <w:tc>
          <w:tcPr>
            <w:tcW w:w="2567" w:type="dxa"/>
            <w:vAlign w:val="center"/>
          </w:tcPr>
          <w:p w14:paraId="093302A3"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2018</w:t>
            </w:r>
          </w:p>
        </w:tc>
        <w:tc>
          <w:tcPr>
            <w:tcW w:w="7009" w:type="dxa"/>
          </w:tcPr>
          <w:p w14:paraId="04F8D680"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This is a new H plan and therefore NIH has no accomplishments to report currently. </w:t>
            </w:r>
          </w:p>
        </w:tc>
      </w:tr>
      <w:tr w:rsidR="00C41A5F" w:rsidRPr="00C41A5F" w14:paraId="22ECF38A" w14:textId="77777777" w:rsidTr="00214183">
        <w:trPr>
          <w:trHeight w:val="530"/>
        </w:trPr>
        <w:tc>
          <w:tcPr>
            <w:tcW w:w="2567" w:type="dxa"/>
            <w:vAlign w:val="center"/>
          </w:tcPr>
          <w:p w14:paraId="7654C4F7"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2019</w:t>
            </w:r>
          </w:p>
        </w:tc>
        <w:tc>
          <w:tcPr>
            <w:tcW w:w="7009" w:type="dxa"/>
          </w:tcPr>
          <w:p w14:paraId="2D153DB4"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has no accomplishments to report currently.</w:t>
            </w:r>
          </w:p>
        </w:tc>
      </w:tr>
      <w:tr w:rsidR="00C41A5F" w:rsidRPr="00C41A5F" w14:paraId="294B40EF" w14:textId="77777777" w:rsidTr="00214183">
        <w:trPr>
          <w:trHeight w:val="530"/>
        </w:trPr>
        <w:tc>
          <w:tcPr>
            <w:tcW w:w="2567" w:type="dxa"/>
            <w:vAlign w:val="center"/>
          </w:tcPr>
          <w:p w14:paraId="7747C41B"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2020</w:t>
            </w:r>
          </w:p>
        </w:tc>
        <w:tc>
          <w:tcPr>
            <w:tcW w:w="7009" w:type="dxa"/>
          </w:tcPr>
          <w:p w14:paraId="173B2AE2"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EDI sends announcements out to the disability community through the Disability Program Manager. </w:t>
            </w:r>
          </w:p>
          <w:p w14:paraId="53E8E94E"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r w:rsidR="00C41A5F" w:rsidRPr="00C41A5F" w14:paraId="52E07E70" w14:textId="77777777" w:rsidTr="00214183">
        <w:trPr>
          <w:trHeight w:val="530"/>
        </w:trPr>
        <w:tc>
          <w:tcPr>
            <w:tcW w:w="2567" w:type="dxa"/>
            <w:vAlign w:val="center"/>
          </w:tcPr>
          <w:p w14:paraId="4706E45F"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2021</w:t>
            </w:r>
          </w:p>
        </w:tc>
        <w:tc>
          <w:tcPr>
            <w:tcW w:w="7009" w:type="dxa"/>
          </w:tcPr>
          <w:p w14:paraId="6E73D84A" w14:textId="1AE5E418"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EDI continues to send announcements out to the disability community through the Disability Program Manager and the Employee Resource Group (ERG).</w:t>
            </w:r>
          </w:p>
          <w:p w14:paraId="6D3D8F88"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p>
          <w:p w14:paraId="6DB84FF6"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Dates for planned activities have been modified.</w:t>
            </w:r>
          </w:p>
        </w:tc>
      </w:tr>
      <w:tr w:rsidR="009942EA" w:rsidRPr="00C41A5F" w14:paraId="35FAB746" w14:textId="77777777" w:rsidTr="00214183">
        <w:trPr>
          <w:trHeight w:val="530"/>
        </w:trPr>
        <w:tc>
          <w:tcPr>
            <w:tcW w:w="2567" w:type="dxa"/>
            <w:vAlign w:val="center"/>
          </w:tcPr>
          <w:p w14:paraId="095F6216"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7009" w:type="dxa"/>
          </w:tcPr>
          <w:p w14:paraId="2B429FD7"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Corporate Recruitment Unit within OHR conducts recruitment outreach activities across America that includes outreach for People with Disabilities.  In addition to this, all job announcements within USAJobs.gov includes language where schedule A candidates are encouraged to apply.  The recommendation is to close this H plan.</w:t>
            </w:r>
          </w:p>
        </w:tc>
      </w:tr>
    </w:tbl>
    <w:p w14:paraId="6E55CCCC" w14:textId="77777777" w:rsidR="009942EA" w:rsidRPr="00C41A5F" w:rsidRDefault="009942EA" w:rsidP="009942EA">
      <w:pPr>
        <w:spacing w:beforeLines="1" w:before="2" w:afterLines="1" w:after="2"/>
        <w:outlineLvl w:val="0"/>
        <w:rPr>
          <w:rFonts w:ascii="Times New Roman" w:eastAsia="Times New Roman" w:hAnsi="Times New Roman" w:cs="Times New Roman"/>
          <w:b/>
          <w:color w:val="000000" w:themeColor="text1"/>
          <w:kern w:val="36"/>
          <w:sz w:val="24"/>
          <w:szCs w:val="24"/>
        </w:rPr>
      </w:pPr>
    </w:p>
    <w:p w14:paraId="6C9E9C2D" w14:textId="77777777"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1BDA641C"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 xml:space="preserve">MD-715 – Part H </w:t>
      </w:r>
    </w:p>
    <w:p w14:paraId="243F4018"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298A9BDB" w14:textId="77777777" w:rsidR="009942EA" w:rsidRPr="00C41A5F" w:rsidRDefault="009942EA" w:rsidP="009942EA">
      <w:pPr>
        <w:rPr>
          <w:rFonts w:ascii="Times New Roman" w:hAnsi="Times New Roman" w:cs="Times New Roman"/>
          <w:b/>
          <w:color w:val="000000" w:themeColor="text1"/>
          <w:sz w:val="24"/>
          <w:szCs w:val="24"/>
        </w:rPr>
      </w:pPr>
    </w:p>
    <w:p w14:paraId="4589F0CF"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43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7726"/>
      </w:tblGrid>
      <w:tr w:rsidR="00C41A5F" w:rsidRPr="00C41A5F" w14:paraId="79EC82F4"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57E7FD4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D.4.c-</w:t>
            </w:r>
            <w:r w:rsidRPr="00714549">
              <w:rPr>
                <w:rFonts w:ascii="Times New Roman" w:hAnsi="Times New Roman" w:cs="Times New Roman"/>
                <w:b/>
                <w:bCs/>
                <w:color w:val="000000" w:themeColor="text1"/>
                <w:sz w:val="24"/>
                <w:szCs w:val="24"/>
              </w:rPr>
              <w:t>CLOSED</w:t>
            </w:r>
          </w:p>
        </w:tc>
      </w:tr>
      <w:tr w:rsidR="00C41A5F" w:rsidRPr="00C41A5F" w14:paraId="762E396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1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68B5A4"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0D16B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6D573679"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1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5D53E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Proactive Prevention</w:t>
            </w:r>
          </w:p>
        </w:tc>
        <w:tc>
          <w:tcPr>
            <w:tcW w:w="3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69F7E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does not yet ensure that disability-related questions from members of the public are answered promptly and correctly.</w:t>
            </w:r>
          </w:p>
        </w:tc>
      </w:tr>
    </w:tbl>
    <w:p w14:paraId="45D1A197" w14:textId="77777777" w:rsidR="009942EA" w:rsidRPr="00C41A5F" w:rsidRDefault="009942EA" w:rsidP="009942EA">
      <w:pPr>
        <w:rPr>
          <w:rFonts w:ascii="Times New Roman" w:hAnsi="Times New Roman" w:cs="Times New Roman"/>
          <w:b/>
          <w:color w:val="000000" w:themeColor="text1"/>
          <w:sz w:val="24"/>
          <w:szCs w:val="24"/>
        </w:rPr>
      </w:pPr>
    </w:p>
    <w:p w14:paraId="1630EB69"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439"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91"/>
        <w:gridCol w:w="3061"/>
        <w:gridCol w:w="1710"/>
        <w:gridCol w:w="1800"/>
        <w:gridCol w:w="1798"/>
      </w:tblGrid>
      <w:tr w:rsidR="00C41A5F" w:rsidRPr="00C41A5F" w14:paraId="51570F80" w14:textId="77777777" w:rsidTr="00214183">
        <w:trPr>
          <w:tblHeader/>
        </w:trPr>
        <w:tc>
          <w:tcPr>
            <w:tcW w:w="8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C3CE8B"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5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D79B9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4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77C0E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86" w:type="pct"/>
            <w:tcBorders>
              <w:top w:val="single" w:sz="8" w:space="0" w:color="666666"/>
              <w:left w:val="single" w:sz="8" w:space="0" w:color="666666"/>
              <w:bottom w:val="single" w:sz="8" w:space="0" w:color="666666"/>
              <w:right w:val="single" w:sz="8" w:space="0" w:color="666666"/>
            </w:tcBorders>
            <w:vAlign w:val="center"/>
          </w:tcPr>
          <w:p w14:paraId="32300C6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578A06"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2BF55722" w14:textId="77777777" w:rsidTr="00214183">
        <w:tc>
          <w:tcPr>
            <w:tcW w:w="8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FA7D2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09/30/2020</w:t>
            </w:r>
          </w:p>
        </w:tc>
        <w:tc>
          <w:tcPr>
            <w:tcW w:w="15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9F872D" w14:textId="77777777" w:rsidR="009942EA" w:rsidRPr="00C41A5F" w:rsidRDefault="009942EA" w:rsidP="00214183">
            <w:pPr>
              <w:rPr>
                <w:rFonts w:ascii="Times New Roman" w:hAnsi="Times New Roman" w:cs="Times New Roman"/>
                <w:iCs/>
                <w:color w:val="000000" w:themeColor="text1"/>
                <w:sz w:val="24"/>
                <w:szCs w:val="24"/>
              </w:rPr>
            </w:pPr>
            <w:bookmarkStart w:id="172" w:name="_Hlk525042797"/>
            <w:r w:rsidRPr="00C41A5F">
              <w:rPr>
                <w:rFonts w:ascii="Times New Roman" w:hAnsi="Times New Roman" w:cs="Times New Roman"/>
                <w:iCs/>
                <w:color w:val="000000" w:themeColor="text1"/>
                <w:sz w:val="24"/>
                <w:szCs w:val="24"/>
              </w:rPr>
              <w:t>Establish a shared tracking process for EDI and OHR to ensure that disability-related questions from members of the public are answered promptly and correctly</w:t>
            </w:r>
            <w:bookmarkEnd w:id="172"/>
            <w:r w:rsidRPr="00C41A5F">
              <w:rPr>
                <w:rFonts w:ascii="Times New Roman" w:hAnsi="Times New Roman" w:cs="Times New Roman"/>
                <w:iCs/>
                <w:color w:val="000000" w:themeColor="text1"/>
                <w:sz w:val="24"/>
                <w:szCs w:val="24"/>
              </w:rPr>
              <w:t>.</w:t>
            </w:r>
          </w:p>
        </w:tc>
        <w:tc>
          <w:tcPr>
            <w:tcW w:w="84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118C9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06/30/2022</w:t>
            </w:r>
          </w:p>
        </w:tc>
        <w:tc>
          <w:tcPr>
            <w:tcW w:w="886" w:type="pct"/>
            <w:tcBorders>
              <w:top w:val="single" w:sz="8" w:space="0" w:color="666666"/>
              <w:left w:val="single" w:sz="8" w:space="0" w:color="666666"/>
              <w:bottom w:val="single" w:sz="8" w:space="0" w:color="666666"/>
              <w:right w:val="single" w:sz="8" w:space="0" w:color="666666"/>
            </w:tcBorders>
          </w:tcPr>
          <w:p w14:paraId="764A212A" w14:textId="77777777" w:rsidR="009942EA" w:rsidRPr="00C41A5F" w:rsidRDefault="009942EA" w:rsidP="00214183">
            <w:pPr>
              <w:rPr>
                <w:rFonts w:ascii="Times New Roman" w:hAnsi="Times New Roman" w:cs="Times New Roman"/>
                <w:color w:val="000000" w:themeColor="text1"/>
                <w:sz w:val="24"/>
                <w:szCs w:val="24"/>
              </w:rPr>
            </w:pPr>
          </w:p>
          <w:p w14:paraId="14E73296" w14:textId="77777777" w:rsidR="009942EA" w:rsidRPr="00C41A5F" w:rsidRDefault="009942EA" w:rsidP="00214183">
            <w:pPr>
              <w:rPr>
                <w:rFonts w:ascii="Times New Roman" w:hAnsi="Times New Roman" w:cs="Times New Roman"/>
                <w:color w:val="000000" w:themeColor="text1"/>
                <w:sz w:val="24"/>
                <w:szCs w:val="24"/>
              </w:rPr>
            </w:pPr>
          </w:p>
          <w:p w14:paraId="048C654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06/30/2023</w:t>
            </w:r>
          </w:p>
        </w:tc>
        <w:tc>
          <w:tcPr>
            <w:tcW w:w="8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173FC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7E1C7788" w14:textId="77777777" w:rsidR="009942EA" w:rsidRPr="00C41A5F" w:rsidRDefault="009942EA" w:rsidP="009942EA">
      <w:pPr>
        <w:rPr>
          <w:rFonts w:ascii="Times New Roman" w:hAnsi="Times New Roman" w:cs="Times New Roman"/>
          <w:b/>
          <w:color w:val="000000" w:themeColor="text1"/>
          <w:sz w:val="24"/>
          <w:szCs w:val="24"/>
        </w:rPr>
      </w:pPr>
    </w:p>
    <w:p w14:paraId="2522A7DA"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39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0"/>
        <w:gridCol w:w="3605"/>
        <w:gridCol w:w="2675"/>
      </w:tblGrid>
      <w:tr w:rsidR="00C41A5F" w:rsidRPr="00C41A5F" w14:paraId="29FD8CC3" w14:textId="77777777" w:rsidTr="00214183">
        <w:trPr>
          <w:tblHeader/>
        </w:trPr>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8E0B0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790" w:type="pct"/>
            <w:tcBorders>
              <w:top w:val="single" w:sz="8" w:space="0" w:color="666666"/>
              <w:left w:val="single" w:sz="8" w:space="0" w:color="666666"/>
              <w:bottom w:val="single" w:sz="8" w:space="0" w:color="666666"/>
              <w:right w:val="single" w:sz="8" w:space="0" w:color="666666"/>
            </w:tcBorders>
            <w:vAlign w:val="center"/>
          </w:tcPr>
          <w:p w14:paraId="0D499AD5"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C592F4"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45A36F9C"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63DF01D3"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0DED8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790" w:type="pct"/>
            <w:tcBorders>
              <w:top w:val="single" w:sz="8" w:space="0" w:color="666666"/>
              <w:left w:val="single" w:sz="8" w:space="0" w:color="666666"/>
              <w:bottom w:val="single" w:sz="8" w:space="0" w:color="666666"/>
              <w:right w:val="single" w:sz="8" w:space="0" w:color="666666"/>
            </w:tcBorders>
          </w:tcPr>
          <w:p w14:paraId="545F3CD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AD353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A3794BE"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55F81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 xml:space="preserve">Director, Office of Human Resources </w:t>
            </w:r>
          </w:p>
        </w:tc>
        <w:tc>
          <w:tcPr>
            <w:tcW w:w="1790" w:type="pct"/>
            <w:tcBorders>
              <w:top w:val="single" w:sz="8" w:space="0" w:color="666666"/>
              <w:left w:val="single" w:sz="8" w:space="0" w:color="666666"/>
              <w:bottom w:val="single" w:sz="8" w:space="0" w:color="666666"/>
              <w:right w:val="single" w:sz="8" w:space="0" w:color="666666"/>
            </w:tcBorders>
          </w:tcPr>
          <w:p w14:paraId="661C18B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Julie Berko</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EC4C4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r w:rsidR="00C41A5F" w:rsidRPr="00C41A5F" w14:paraId="0226A538"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51F90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Diversity, and Inclusion Division, Office of Equity, Diversity, and Inclusion</w:t>
            </w:r>
          </w:p>
        </w:tc>
        <w:tc>
          <w:tcPr>
            <w:tcW w:w="1790" w:type="pct"/>
            <w:tcBorders>
              <w:top w:val="single" w:sz="8" w:space="0" w:color="666666"/>
              <w:left w:val="single" w:sz="8" w:space="0" w:color="666666"/>
              <w:bottom w:val="single" w:sz="8" w:space="0" w:color="666666"/>
              <w:right w:val="single" w:sz="8" w:space="0" w:color="666666"/>
            </w:tcBorders>
          </w:tcPr>
          <w:p w14:paraId="30CBE16E"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Danny Dickerson</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9408E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5F4DE16F"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9D0F4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Special Emphasis Branch, Office of Equity, Diversity, and Inclusion</w:t>
            </w:r>
          </w:p>
        </w:tc>
        <w:tc>
          <w:tcPr>
            <w:tcW w:w="1790" w:type="pct"/>
            <w:tcBorders>
              <w:top w:val="single" w:sz="8" w:space="0" w:color="666666"/>
              <w:left w:val="single" w:sz="8" w:space="0" w:color="666666"/>
              <w:bottom w:val="single" w:sz="8" w:space="0" w:color="666666"/>
              <w:right w:val="single" w:sz="8" w:space="0" w:color="666666"/>
            </w:tcBorders>
          </w:tcPr>
          <w:p w14:paraId="675F66D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David Rice</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F92D5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7C71084B" w14:textId="77777777" w:rsidTr="00214183">
        <w:tc>
          <w:tcPr>
            <w:tcW w:w="188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CE564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Selective Placement Coordinator, Client Recruitment Unit, Office of Human Resources</w:t>
            </w:r>
          </w:p>
        </w:tc>
        <w:tc>
          <w:tcPr>
            <w:tcW w:w="1790" w:type="pct"/>
            <w:tcBorders>
              <w:top w:val="single" w:sz="8" w:space="0" w:color="666666"/>
              <w:left w:val="single" w:sz="8" w:space="0" w:color="666666"/>
              <w:bottom w:val="single" w:sz="8" w:space="0" w:color="666666"/>
              <w:right w:val="single" w:sz="8" w:space="0" w:color="666666"/>
            </w:tcBorders>
          </w:tcPr>
          <w:p w14:paraId="0BD1FFA0"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Frances Davis</w:t>
            </w:r>
          </w:p>
        </w:tc>
        <w:tc>
          <w:tcPr>
            <w:tcW w:w="13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485852"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17582287" w14:textId="77777777" w:rsidR="009942EA" w:rsidRPr="00C41A5F" w:rsidRDefault="009942EA" w:rsidP="009942EA">
      <w:pPr>
        <w:rPr>
          <w:rFonts w:ascii="Times New Roman" w:hAnsi="Times New Roman" w:cs="Times New Roman"/>
          <w:b/>
          <w:color w:val="000000" w:themeColor="text1"/>
          <w:sz w:val="24"/>
          <w:szCs w:val="24"/>
        </w:rPr>
      </w:pPr>
    </w:p>
    <w:p w14:paraId="2B31637F"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39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1"/>
        <w:gridCol w:w="3232"/>
        <w:gridCol w:w="1187"/>
        <w:gridCol w:w="1640"/>
        <w:gridCol w:w="2370"/>
      </w:tblGrid>
      <w:tr w:rsidR="00C41A5F" w:rsidRPr="00C41A5F" w14:paraId="37E757A2" w14:textId="77777777" w:rsidTr="00214183">
        <w:trPr>
          <w:tblHeader/>
        </w:trPr>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C2B96F"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05" w:type="pct"/>
            <w:tcBorders>
              <w:top w:val="single" w:sz="8" w:space="0" w:color="666666"/>
              <w:left w:val="single" w:sz="8" w:space="0" w:color="666666"/>
              <w:bottom w:val="single" w:sz="8" w:space="0" w:color="666666"/>
              <w:right w:val="single" w:sz="8" w:space="0" w:color="666666"/>
            </w:tcBorders>
            <w:vAlign w:val="center"/>
          </w:tcPr>
          <w:p w14:paraId="695096F0"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589" w:type="pct"/>
            <w:tcBorders>
              <w:top w:val="single" w:sz="8" w:space="0" w:color="666666"/>
              <w:left w:val="single" w:sz="8" w:space="0" w:color="666666"/>
              <w:bottom w:val="single" w:sz="8" w:space="0" w:color="666666"/>
              <w:right w:val="single" w:sz="8" w:space="0" w:color="666666"/>
            </w:tcBorders>
          </w:tcPr>
          <w:p w14:paraId="53BB573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550CE31E"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71DA73"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1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D664D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66689E3B" w14:textId="77777777" w:rsidTr="00214183">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19BF4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06/30/2022</w:t>
            </w:r>
          </w:p>
        </w:tc>
        <w:tc>
          <w:tcPr>
            <w:tcW w:w="1605" w:type="pct"/>
            <w:tcBorders>
              <w:top w:val="single" w:sz="8" w:space="0" w:color="666666"/>
              <w:left w:val="single" w:sz="8" w:space="0" w:color="666666"/>
              <w:bottom w:val="single" w:sz="8" w:space="0" w:color="666666"/>
              <w:right w:val="single" w:sz="8" w:space="0" w:color="666666"/>
            </w:tcBorders>
          </w:tcPr>
          <w:p w14:paraId="13CC40C5" w14:textId="77777777" w:rsidR="009942EA" w:rsidRPr="00C41A5F" w:rsidRDefault="009942EA" w:rsidP="00214183">
            <w:pPr>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Establish an outreach and recruitment process for EDI to collaborate with OHR to ensure qualified people with disabilities are aware of and encouraged to apply for job vacancies, including a shared tracking process for EDI and OHR.</w:t>
            </w:r>
          </w:p>
        </w:tc>
        <w:tc>
          <w:tcPr>
            <w:tcW w:w="589" w:type="pct"/>
            <w:tcBorders>
              <w:top w:val="single" w:sz="8" w:space="0" w:color="666666"/>
              <w:left w:val="single" w:sz="8" w:space="0" w:color="666666"/>
              <w:bottom w:val="single" w:sz="8" w:space="0" w:color="666666"/>
              <w:right w:val="single" w:sz="8" w:space="0" w:color="666666"/>
            </w:tcBorders>
          </w:tcPr>
          <w:p w14:paraId="1DDD729A" w14:textId="77777777" w:rsidR="009942EA" w:rsidRPr="00C41A5F" w:rsidRDefault="009942EA" w:rsidP="00214183">
            <w:pPr>
              <w:rPr>
                <w:rFonts w:ascii="Times New Roman" w:hAnsi="Times New Roman" w:cs="Times New Roman"/>
                <w:color w:val="000000" w:themeColor="text1"/>
                <w:sz w:val="24"/>
                <w:szCs w:val="24"/>
              </w:rPr>
            </w:pPr>
          </w:p>
          <w:p w14:paraId="538237CA" w14:textId="77777777" w:rsidR="009942EA" w:rsidRPr="00C41A5F" w:rsidRDefault="009942EA" w:rsidP="00214183">
            <w:pPr>
              <w:rPr>
                <w:rFonts w:ascii="Times New Roman" w:hAnsi="Times New Roman" w:cs="Times New Roman"/>
                <w:color w:val="000000" w:themeColor="text1"/>
                <w:sz w:val="24"/>
                <w:szCs w:val="24"/>
              </w:rPr>
            </w:pPr>
          </w:p>
          <w:p w14:paraId="45A322EA"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Yes</w:t>
            </w:r>
          </w:p>
        </w:tc>
        <w:tc>
          <w:tcPr>
            <w:tcW w:w="8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7F3F6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06/30/2023</w:t>
            </w:r>
          </w:p>
        </w:tc>
        <w:tc>
          <w:tcPr>
            <w:tcW w:w="11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AF33F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568B3D09" w14:textId="77777777" w:rsidR="009942EA" w:rsidRPr="00C41A5F" w:rsidRDefault="009942EA" w:rsidP="009942EA">
      <w:pPr>
        <w:rPr>
          <w:rFonts w:ascii="Times New Roman" w:hAnsi="Times New Roman" w:cs="Times New Roman"/>
          <w:color w:val="000000" w:themeColor="text1"/>
          <w:sz w:val="24"/>
          <w:szCs w:val="24"/>
        </w:rPr>
      </w:pPr>
    </w:p>
    <w:p w14:paraId="36B168EC" w14:textId="77777777" w:rsidR="009942EA" w:rsidRPr="00C41A5F" w:rsidRDefault="009942EA" w:rsidP="009942EA">
      <w:pPr>
        <w:rPr>
          <w:rFonts w:ascii="Times New Roman" w:hAnsi="Times New Roman" w:cs="Times New Roman"/>
          <w:b/>
          <w:color w:val="000000" w:themeColor="text1"/>
          <w:sz w:val="24"/>
          <w:szCs w:val="24"/>
        </w:rPr>
      </w:pPr>
    </w:p>
    <w:p w14:paraId="4F12F9BA"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567"/>
      </w:tblGrid>
      <w:tr w:rsidR="00C41A5F" w:rsidRPr="00C41A5F" w14:paraId="421FA1A8" w14:textId="77777777" w:rsidTr="00214183">
        <w:trPr>
          <w:trHeight w:val="485"/>
        </w:trPr>
        <w:tc>
          <w:tcPr>
            <w:tcW w:w="2508" w:type="dxa"/>
            <w:vAlign w:val="center"/>
          </w:tcPr>
          <w:p w14:paraId="2603462A" w14:textId="77777777" w:rsidR="009942EA" w:rsidRPr="00C41A5F" w:rsidRDefault="009942EA" w:rsidP="00214183">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567" w:type="dxa"/>
            <w:vAlign w:val="center"/>
          </w:tcPr>
          <w:p w14:paraId="66A77AD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3F61E18E" w14:textId="77777777" w:rsidTr="00214183">
        <w:trPr>
          <w:trHeight w:val="530"/>
        </w:trPr>
        <w:tc>
          <w:tcPr>
            <w:tcW w:w="2508" w:type="dxa"/>
            <w:vAlign w:val="center"/>
          </w:tcPr>
          <w:p w14:paraId="52897BED"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567" w:type="dxa"/>
          </w:tcPr>
          <w:p w14:paraId="7F64216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This is a new H plan and therefore NIH has no accomplishments to report currently. </w:t>
            </w:r>
          </w:p>
        </w:tc>
      </w:tr>
      <w:tr w:rsidR="00C41A5F" w:rsidRPr="00C41A5F" w14:paraId="78038442" w14:textId="77777777" w:rsidTr="00214183">
        <w:trPr>
          <w:trHeight w:val="530"/>
        </w:trPr>
        <w:tc>
          <w:tcPr>
            <w:tcW w:w="2508" w:type="dxa"/>
            <w:vAlign w:val="center"/>
          </w:tcPr>
          <w:p w14:paraId="2916D18A"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567" w:type="dxa"/>
          </w:tcPr>
          <w:p w14:paraId="6B71638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has no accomplishments to report currently.</w:t>
            </w:r>
          </w:p>
        </w:tc>
      </w:tr>
      <w:tr w:rsidR="00C41A5F" w:rsidRPr="00C41A5F" w14:paraId="089A542D" w14:textId="77777777" w:rsidTr="00214183">
        <w:trPr>
          <w:trHeight w:val="530"/>
        </w:trPr>
        <w:tc>
          <w:tcPr>
            <w:tcW w:w="2508" w:type="dxa"/>
            <w:vAlign w:val="center"/>
          </w:tcPr>
          <w:p w14:paraId="39F5D8EE"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7567" w:type="dxa"/>
          </w:tcPr>
          <w:p w14:paraId="278FED2B"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answers questions from the disability community through the Disability Program Manager. </w:t>
            </w:r>
          </w:p>
          <w:p w14:paraId="578A41C4" w14:textId="77777777" w:rsidR="009942EA" w:rsidRPr="00C41A5F" w:rsidRDefault="009942EA" w:rsidP="00214183">
            <w:pPr>
              <w:rPr>
                <w:rFonts w:ascii="Times New Roman" w:hAnsi="Times New Roman" w:cs="Times New Roman"/>
                <w:iCs/>
                <w:color w:val="000000" w:themeColor="text1"/>
                <w:sz w:val="24"/>
                <w:szCs w:val="24"/>
              </w:rPr>
            </w:pPr>
          </w:p>
          <w:p w14:paraId="6E09F06A" w14:textId="7193E33B" w:rsidR="009942EA" w:rsidRPr="00C41A5F" w:rsidRDefault="009942EA" w:rsidP="00214183">
            <w:pPr>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Open it up to the T</w:t>
            </w:r>
            <w:r w:rsidR="00D461A6" w:rsidRPr="00C41A5F">
              <w:rPr>
                <w:rFonts w:ascii="Times New Roman" w:hAnsi="Times New Roman" w:cs="Times New Roman"/>
                <w:iCs/>
                <w:color w:val="000000" w:themeColor="text1"/>
                <w:sz w:val="24"/>
                <w:szCs w:val="24"/>
              </w:rPr>
              <w:t xml:space="preserve">echnical </w:t>
            </w:r>
            <w:r w:rsidRPr="00C41A5F">
              <w:rPr>
                <w:rFonts w:ascii="Times New Roman" w:hAnsi="Times New Roman" w:cs="Times New Roman"/>
                <w:iCs/>
                <w:color w:val="000000" w:themeColor="text1"/>
                <w:sz w:val="24"/>
                <w:szCs w:val="24"/>
              </w:rPr>
              <w:t>A</w:t>
            </w:r>
            <w:r w:rsidR="00D461A6" w:rsidRPr="00C41A5F">
              <w:rPr>
                <w:rFonts w:ascii="Times New Roman" w:hAnsi="Times New Roman" w:cs="Times New Roman"/>
                <w:iCs/>
                <w:color w:val="000000" w:themeColor="text1"/>
                <w:sz w:val="24"/>
                <w:szCs w:val="24"/>
              </w:rPr>
              <w:t xml:space="preserve">ssistance </w:t>
            </w:r>
            <w:r w:rsidRPr="00C41A5F">
              <w:rPr>
                <w:rFonts w:ascii="Times New Roman" w:hAnsi="Times New Roman" w:cs="Times New Roman"/>
                <w:iCs/>
                <w:color w:val="000000" w:themeColor="text1"/>
                <w:sz w:val="24"/>
                <w:szCs w:val="24"/>
              </w:rPr>
              <w:t>G</w:t>
            </w:r>
            <w:r w:rsidR="00D461A6" w:rsidRPr="00C41A5F">
              <w:rPr>
                <w:rFonts w:ascii="Times New Roman" w:hAnsi="Times New Roman" w:cs="Times New Roman"/>
                <w:iCs/>
                <w:color w:val="000000" w:themeColor="text1"/>
                <w:sz w:val="24"/>
                <w:szCs w:val="24"/>
              </w:rPr>
              <w:t>roup (TAG)</w:t>
            </w:r>
            <w:r w:rsidRPr="00C41A5F">
              <w:rPr>
                <w:rFonts w:ascii="Times New Roman" w:hAnsi="Times New Roman" w:cs="Times New Roman"/>
                <w:iCs/>
                <w:color w:val="000000" w:themeColor="text1"/>
                <w:sz w:val="24"/>
                <w:szCs w:val="24"/>
              </w:rPr>
              <w:t>/E</w:t>
            </w:r>
            <w:r w:rsidR="00D461A6" w:rsidRPr="00C41A5F">
              <w:rPr>
                <w:rFonts w:ascii="Times New Roman" w:hAnsi="Times New Roman" w:cs="Times New Roman"/>
                <w:iCs/>
                <w:color w:val="000000" w:themeColor="text1"/>
                <w:sz w:val="24"/>
                <w:szCs w:val="24"/>
              </w:rPr>
              <w:t xml:space="preserve">mployee </w:t>
            </w:r>
            <w:r w:rsidRPr="00C41A5F">
              <w:rPr>
                <w:rFonts w:ascii="Times New Roman" w:hAnsi="Times New Roman" w:cs="Times New Roman"/>
                <w:iCs/>
                <w:color w:val="000000" w:themeColor="text1"/>
                <w:sz w:val="24"/>
                <w:szCs w:val="24"/>
              </w:rPr>
              <w:t>R</w:t>
            </w:r>
            <w:r w:rsidR="00D461A6" w:rsidRPr="00C41A5F">
              <w:rPr>
                <w:rFonts w:ascii="Times New Roman" w:hAnsi="Times New Roman" w:cs="Times New Roman"/>
                <w:iCs/>
                <w:color w:val="000000" w:themeColor="text1"/>
                <w:sz w:val="24"/>
                <w:szCs w:val="24"/>
              </w:rPr>
              <w:t xml:space="preserve">esource </w:t>
            </w:r>
            <w:r w:rsidRPr="00C41A5F">
              <w:rPr>
                <w:rFonts w:ascii="Times New Roman" w:hAnsi="Times New Roman" w:cs="Times New Roman"/>
                <w:iCs/>
                <w:color w:val="000000" w:themeColor="text1"/>
                <w:sz w:val="24"/>
                <w:szCs w:val="24"/>
              </w:rPr>
              <w:t>G</w:t>
            </w:r>
            <w:r w:rsidR="00D461A6" w:rsidRPr="00C41A5F">
              <w:rPr>
                <w:rFonts w:ascii="Times New Roman" w:hAnsi="Times New Roman" w:cs="Times New Roman"/>
                <w:iCs/>
                <w:color w:val="000000" w:themeColor="text1"/>
                <w:sz w:val="24"/>
                <w:szCs w:val="24"/>
              </w:rPr>
              <w:t>roup</w:t>
            </w:r>
            <w:r w:rsidRPr="00C41A5F">
              <w:rPr>
                <w:rFonts w:ascii="Times New Roman" w:hAnsi="Times New Roman" w:cs="Times New Roman"/>
                <w:iCs/>
                <w:color w:val="000000" w:themeColor="text1"/>
                <w:sz w:val="24"/>
                <w:szCs w:val="24"/>
              </w:rPr>
              <w:t xml:space="preserve"> combined meeting.</w:t>
            </w:r>
          </w:p>
          <w:p w14:paraId="0E590826" w14:textId="77777777" w:rsidR="009942EA" w:rsidRPr="00C41A5F" w:rsidRDefault="009942EA" w:rsidP="00214183">
            <w:pPr>
              <w:rPr>
                <w:rFonts w:ascii="Times New Roman" w:hAnsi="Times New Roman" w:cs="Times New Roman"/>
                <w:color w:val="000000" w:themeColor="text1"/>
                <w:sz w:val="24"/>
                <w:szCs w:val="24"/>
              </w:rPr>
            </w:pPr>
          </w:p>
        </w:tc>
      </w:tr>
      <w:tr w:rsidR="00C41A5F" w:rsidRPr="00C41A5F" w14:paraId="4F55D0A9" w14:textId="77777777" w:rsidTr="00214183">
        <w:trPr>
          <w:trHeight w:val="530"/>
        </w:trPr>
        <w:tc>
          <w:tcPr>
            <w:tcW w:w="2508" w:type="dxa"/>
            <w:vAlign w:val="center"/>
          </w:tcPr>
          <w:p w14:paraId="239C08EF"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7567" w:type="dxa"/>
          </w:tcPr>
          <w:p w14:paraId="340F705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has no significant accomplishments to report currently. Dates for planned activities have been modified.</w:t>
            </w:r>
          </w:p>
        </w:tc>
      </w:tr>
      <w:tr w:rsidR="009942EA" w:rsidRPr="00C41A5F" w14:paraId="238C227D" w14:textId="77777777" w:rsidTr="00214183">
        <w:trPr>
          <w:trHeight w:val="530"/>
        </w:trPr>
        <w:tc>
          <w:tcPr>
            <w:tcW w:w="2508" w:type="dxa"/>
            <w:vAlign w:val="center"/>
          </w:tcPr>
          <w:p w14:paraId="2A32C46E" w14:textId="77777777" w:rsidR="009942EA" w:rsidRPr="00C41A5F" w:rsidRDefault="009942EA" w:rsidP="00214183">
            <w:pPr>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567" w:type="dxa"/>
          </w:tcPr>
          <w:p w14:paraId="78A66C0D" w14:textId="17D2388C" w:rsidR="009942EA" w:rsidRPr="00C41A5F" w:rsidRDefault="009942EA" w:rsidP="00214183">
            <w:pPr>
              <w:rPr>
                <w:rFonts w:ascii="Times New Roman" w:hAnsi="Times New Roman" w:cs="Times New Roman"/>
                <w:color w:val="000000" w:themeColor="text1"/>
                <w:sz w:val="24"/>
                <w:szCs w:val="24"/>
                <w:highlight w:val="yellow"/>
              </w:rPr>
            </w:pPr>
            <w:r w:rsidRPr="00C41A5F">
              <w:rPr>
                <w:rFonts w:ascii="Times New Roman" w:hAnsi="Times New Roman" w:cs="Times New Roman"/>
                <w:color w:val="000000" w:themeColor="text1"/>
                <w:sz w:val="24"/>
                <w:szCs w:val="24"/>
              </w:rPr>
              <w:t xml:space="preserve">EDI has a public facing contact us page for the Disability Program Manager </w:t>
            </w:r>
            <w:r w:rsidR="00D461A6" w:rsidRPr="00C41A5F">
              <w:rPr>
                <w:rFonts w:ascii="Times New Roman" w:hAnsi="Times New Roman" w:cs="Times New Roman"/>
                <w:color w:val="000000" w:themeColor="text1"/>
                <w:sz w:val="24"/>
                <w:szCs w:val="24"/>
              </w:rPr>
              <w:t xml:space="preserve">(DPM) </w:t>
            </w:r>
            <w:r w:rsidRPr="00C41A5F">
              <w:rPr>
                <w:rFonts w:ascii="Times New Roman" w:hAnsi="Times New Roman" w:cs="Times New Roman"/>
                <w:color w:val="000000" w:themeColor="text1"/>
                <w:sz w:val="24"/>
                <w:szCs w:val="24"/>
              </w:rPr>
              <w:t>to answer any Disability related questions from members of the public.  The DPM responds to each of these emails, they either answer their questions directly or put them in touch with the appropriate point of contact within NIH.   In addition, OHR has developed a “</w:t>
            </w:r>
            <w:hyperlink r:id="rId59" w:history="1">
              <w:r w:rsidRPr="00C41A5F">
                <w:rPr>
                  <w:rStyle w:val="Hyperlink"/>
                  <w:color w:val="000000" w:themeColor="text1"/>
                </w:rPr>
                <w:t>Jobseekers with Disabilities Applicant Information</w:t>
              </w:r>
            </w:hyperlink>
            <w:r w:rsidRPr="00C41A5F">
              <w:rPr>
                <w:rFonts w:ascii="Times New Roman" w:hAnsi="Times New Roman" w:cs="Times New Roman"/>
                <w:color w:val="000000" w:themeColor="text1"/>
                <w:sz w:val="24"/>
                <w:szCs w:val="24"/>
              </w:rPr>
              <w:t>” page that allows for the public to contact the NIH Selective Placement Program Coordinator to get answers on any Disability related questions as it relates to potential candidates for jobs.  The recommendation is to close this H plan.</w:t>
            </w:r>
          </w:p>
        </w:tc>
      </w:tr>
    </w:tbl>
    <w:p w14:paraId="5213E150" w14:textId="77777777" w:rsidR="009942EA" w:rsidRPr="00C41A5F" w:rsidRDefault="009942EA" w:rsidP="009942EA">
      <w:pPr>
        <w:rPr>
          <w:rFonts w:ascii="Times New Roman" w:hAnsi="Times New Roman" w:cs="Times New Roman"/>
          <w:b/>
          <w:color w:val="000000" w:themeColor="text1"/>
          <w:sz w:val="24"/>
          <w:szCs w:val="24"/>
        </w:rPr>
      </w:pPr>
    </w:p>
    <w:p w14:paraId="5FB793FA" w14:textId="77777777"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20B4B676"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lastRenderedPageBreak/>
        <w:t xml:space="preserve">MD-715 – Part H </w:t>
      </w:r>
    </w:p>
    <w:p w14:paraId="4FC8A223" w14:textId="77777777" w:rsidR="009942EA" w:rsidRPr="00C41A5F" w:rsidRDefault="009942EA" w:rsidP="009942EA">
      <w:pPr>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Agency EEO Plan to Attain the Essential Elements of a Model EEO Program</w:t>
      </w:r>
    </w:p>
    <w:p w14:paraId="5F00E750" w14:textId="77777777" w:rsidR="009942EA" w:rsidRPr="00C41A5F" w:rsidRDefault="009942EA" w:rsidP="009942EA">
      <w:pPr>
        <w:rPr>
          <w:rFonts w:ascii="Times New Roman" w:hAnsi="Times New Roman" w:cs="Times New Roman"/>
          <w:b/>
          <w:color w:val="000000" w:themeColor="text1"/>
          <w:sz w:val="24"/>
          <w:szCs w:val="24"/>
        </w:rPr>
      </w:pPr>
    </w:p>
    <w:p w14:paraId="40B6D6A8"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1303E9F6"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155C8C4"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FY 2022 National Institutes of Health Plan D.4.d – </w:t>
            </w:r>
            <w:r w:rsidRPr="00714549">
              <w:rPr>
                <w:rFonts w:ascii="Times New Roman" w:hAnsi="Times New Roman" w:cs="Times New Roman"/>
                <w:b/>
                <w:bCs/>
                <w:color w:val="000000" w:themeColor="text1"/>
                <w:sz w:val="24"/>
                <w:szCs w:val="24"/>
              </w:rPr>
              <w:t>CLOSED</w:t>
            </w:r>
            <w:r w:rsidRPr="00C41A5F">
              <w:rPr>
                <w:rFonts w:ascii="Times New Roman" w:hAnsi="Times New Roman" w:cs="Times New Roman"/>
                <w:b/>
                <w:bCs/>
                <w:color w:val="000000" w:themeColor="text1"/>
                <w:sz w:val="24"/>
                <w:szCs w:val="24"/>
              </w:rPr>
              <w:t xml:space="preserve"> </w:t>
            </w:r>
          </w:p>
        </w:tc>
      </w:tr>
      <w:tr w:rsidR="00C41A5F" w:rsidRPr="00C41A5F" w14:paraId="459B80F2"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334548"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F5968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16DBBD00"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AE929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Proactive Prevention</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3A910F"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does not yet take specific steps that are reasonably designed to increase the number of persons with disabilities or targeted disabilities employed at the agency until it meets the goals.</w:t>
            </w:r>
          </w:p>
        </w:tc>
      </w:tr>
    </w:tbl>
    <w:p w14:paraId="06EE6698" w14:textId="77777777" w:rsidR="009942EA" w:rsidRPr="00C41A5F" w:rsidRDefault="009942EA" w:rsidP="009942EA">
      <w:pPr>
        <w:rPr>
          <w:rFonts w:ascii="Times New Roman" w:hAnsi="Times New Roman" w:cs="Times New Roman"/>
          <w:b/>
          <w:color w:val="000000" w:themeColor="text1"/>
          <w:sz w:val="24"/>
          <w:szCs w:val="24"/>
        </w:rPr>
      </w:pPr>
    </w:p>
    <w:p w14:paraId="02E2948A"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56"/>
        <w:gridCol w:w="2469"/>
        <w:gridCol w:w="1763"/>
        <w:gridCol w:w="1676"/>
        <w:gridCol w:w="1676"/>
      </w:tblGrid>
      <w:tr w:rsidR="00C41A5F" w:rsidRPr="00C41A5F" w14:paraId="4ACFC848" w14:textId="77777777" w:rsidTr="00214183">
        <w:trPr>
          <w:tblHeader/>
        </w:trPr>
        <w:tc>
          <w:tcPr>
            <w:tcW w:w="9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6911E7"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3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E0A55B"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9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348E1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97" w:type="pct"/>
            <w:tcBorders>
              <w:top w:val="single" w:sz="8" w:space="0" w:color="666666"/>
              <w:left w:val="single" w:sz="8" w:space="0" w:color="666666"/>
              <w:bottom w:val="single" w:sz="8" w:space="0" w:color="666666"/>
              <w:right w:val="single" w:sz="8" w:space="0" w:color="666666"/>
            </w:tcBorders>
            <w:vAlign w:val="center"/>
          </w:tcPr>
          <w:p w14:paraId="5A3CEA9D"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18171" w14:textId="77777777" w:rsidR="009942EA" w:rsidRPr="00C41A5F" w:rsidRDefault="009942EA" w:rsidP="00214183">
            <w:pP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816F6D" w:rsidRPr="00C41A5F" w14:paraId="13F7B3E2" w14:textId="77777777" w:rsidTr="001D4444">
        <w:tc>
          <w:tcPr>
            <w:tcW w:w="9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43524B" w14:textId="2F110502"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w:t>
            </w:r>
            <w:r w:rsidR="00D461A6"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1/2018</w:t>
            </w:r>
          </w:p>
        </w:tc>
        <w:tc>
          <w:tcPr>
            <w:tcW w:w="13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8BC72" w14:textId="77777777" w:rsidR="009942EA" w:rsidRPr="00C41A5F" w:rsidRDefault="009942EA" w:rsidP="00214183">
            <w:pPr>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 xml:space="preserve">Establish a process for the EEO office to collaborate with the ICs to increase the number of persons with disabilities and targeted disabilities employed at the NIH until it meets the following goals: </w:t>
            </w:r>
          </w:p>
          <w:p w14:paraId="372239E8" w14:textId="77777777" w:rsidR="009942EA" w:rsidRPr="00C41A5F" w:rsidRDefault="009942EA" w:rsidP="00214183">
            <w:pPr>
              <w:widowControl w:val="0"/>
              <w:autoSpaceDE w:val="0"/>
              <w:autoSpaceDN w:val="0"/>
              <w:spacing w:after="8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12% representation rate for people with disabilities (PWD) at the GS-11 and above (including SES) and at the GS-10 level and below.</w:t>
            </w:r>
          </w:p>
          <w:p w14:paraId="3714409D" w14:textId="77777777" w:rsidR="009942EA" w:rsidRPr="00C41A5F" w:rsidRDefault="009942EA" w:rsidP="00214183">
            <w:pPr>
              <w:widowControl w:val="0"/>
              <w:autoSpaceDE w:val="0"/>
              <w:autoSpaceDN w:val="0"/>
              <w:spacing w:after="80" w:line="240" w:lineRule="auto"/>
              <w:rPr>
                <w:rFonts w:ascii="Times New Roman" w:hAnsi="Times New Roman" w:cs="Times New Roman"/>
                <w:iCs/>
                <w:color w:val="000000" w:themeColor="text1"/>
                <w:sz w:val="24"/>
                <w:szCs w:val="24"/>
              </w:rPr>
            </w:pPr>
          </w:p>
          <w:p w14:paraId="1EFF9DE1" w14:textId="77777777" w:rsidR="009942EA" w:rsidRPr="00C41A5F" w:rsidRDefault="009942EA" w:rsidP="00214183">
            <w:pPr>
              <w:widowControl w:val="0"/>
              <w:autoSpaceDE w:val="0"/>
              <w:autoSpaceDN w:val="0"/>
              <w:spacing w:after="8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lastRenderedPageBreak/>
              <w:t>Using the same grade level clusters, agencies must also adopt goals for individuals with targeted disabilities (PWTD) to reach 2%.</w:t>
            </w:r>
          </w:p>
          <w:p w14:paraId="4F588838" w14:textId="77777777" w:rsidR="009942EA" w:rsidRPr="00C41A5F" w:rsidRDefault="009942EA" w:rsidP="00214183">
            <w:pPr>
              <w:widowControl w:val="0"/>
              <w:autoSpaceDE w:val="0"/>
              <w:autoSpaceDN w:val="0"/>
              <w:spacing w:after="80" w:line="240" w:lineRule="auto"/>
              <w:rPr>
                <w:rFonts w:ascii="Times New Roman" w:hAnsi="Times New Roman" w:cs="Times New Roman"/>
                <w:iCs/>
                <w:color w:val="000000" w:themeColor="text1"/>
                <w:sz w:val="24"/>
                <w:szCs w:val="24"/>
              </w:rPr>
            </w:pPr>
          </w:p>
          <w:p w14:paraId="126EB120" w14:textId="77777777" w:rsidR="009942EA" w:rsidRPr="00C41A5F" w:rsidRDefault="009942EA" w:rsidP="00214183">
            <w:pPr>
              <w:widowControl w:val="0"/>
              <w:autoSpaceDE w:val="0"/>
              <w:autoSpaceDN w:val="0"/>
              <w:spacing w:after="8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Only permanent, full-time, non-seasonal employees count toward the goals.</w:t>
            </w:r>
          </w:p>
        </w:tc>
        <w:tc>
          <w:tcPr>
            <w:tcW w:w="9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8DD7D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03/31/2021</w:t>
            </w:r>
          </w:p>
        </w:tc>
        <w:tc>
          <w:tcPr>
            <w:tcW w:w="897" w:type="pct"/>
            <w:tcBorders>
              <w:top w:val="single" w:sz="8" w:space="0" w:color="666666"/>
              <w:left w:val="single" w:sz="8" w:space="0" w:color="666666"/>
              <w:bottom w:val="single" w:sz="8" w:space="0" w:color="666666"/>
              <w:right w:val="single" w:sz="8" w:space="0" w:color="666666"/>
            </w:tcBorders>
            <w:vAlign w:val="center"/>
          </w:tcPr>
          <w:p w14:paraId="3E2AFE7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03/31/2023</w:t>
            </w:r>
          </w:p>
        </w:tc>
        <w:tc>
          <w:tcPr>
            <w:tcW w:w="8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70FF1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20BCAF5C" w14:textId="77777777" w:rsidR="009942EA" w:rsidRPr="00C41A5F" w:rsidRDefault="009942EA" w:rsidP="009942EA">
      <w:pPr>
        <w:rPr>
          <w:rFonts w:ascii="Times New Roman" w:hAnsi="Times New Roman" w:cs="Times New Roman"/>
          <w:b/>
          <w:color w:val="000000" w:themeColor="text1"/>
          <w:sz w:val="24"/>
          <w:szCs w:val="24"/>
        </w:rPr>
      </w:pPr>
    </w:p>
    <w:p w14:paraId="01A01020"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ype="page"/>
      </w:r>
    </w:p>
    <w:p w14:paraId="74975BD6" w14:textId="77777777" w:rsidR="009942EA" w:rsidRPr="00C41A5F" w:rsidRDefault="009942EA" w:rsidP="009942EA">
      <w:pP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lastRenderedPageBreak/>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474A5F49"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AB142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730373D"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C405BC"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4E1CF0B0"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690DF380"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365B1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3F509C6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8DE81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197886E2"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436F5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Human Resources </w:t>
            </w:r>
          </w:p>
        </w:tc>
        <w:tc>
          <w:tcPr>
            <w:tcW w:w="1932" w:type="pct"/>
            <w:tcBorders>
              <w:top w:val="single" w:sz="8" w:space="0" w:color="666666"/>
              <w:left w:val="single" w:sz="8" w:space="0" w:color="666666"/>
              <w:bottom w:val="single" w:sz="8" w:space="0" w:color="666666"/>
              <w:right w:val="single" w:sz="8" w:space="0" w:color="666666"/>
            </w:tcBorders>
          </w:tcPr>
          <w:p w14:paraId="5112F70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9CB27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1596F6B6"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DB504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Client Service Division,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5BA3E59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ABF9B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2032B267"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835DD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Branch Chief, Corporate Recruitment Unit,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59B2C92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Kyle Hartwig</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DBE02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5DD3557E"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F2CD6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Diversity and Inclusion Division, </w:t>
            </w:r>
            <w:r w:rsidRPr="00C41A5F">
              <w:rPr>
                <w:rFonts w:ascii="Times New Roman" w:hAnsi="Times New Roman" w:cs="Times New Roman"/>
                <w:color w:val="000000" w:themeColor="text1"/>
                <w:sz w:val="24"/>
                <w:szCs w:val="24"/>
              </w:rPr>
              <w:t>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24BF5DF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8462E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570361A7"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839C3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Acting Director, Special Emphasis Branch, </w:t>
            </w:r>
            <w:r w:rsidRPr="00C41A5F">
              <w:rPr>
                <w:rFonts w:ascii="Times New Roman" w:hAnsi="Times New Roman" w:cs="Times New Roman"/>
                <w:color w:val="000000" w:themeColor="text1"/>
                <w:sz w:val="24"/>
                <w:szCs w:val="24"/>
              </w:rPr>
              <w:t>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470DA55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D5BB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9942EA" w:rsidRPr="00C41A5F" w14:paraId="3C8E68DF"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C6211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Selective Placement Coordinator, Corporate Recruitment Unit,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6F0CFB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Frances Davis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5C8CB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bl>
    <w:p w14:paraId="3E5A158B"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20F949DE" w14:textId="77777777" w:rsidR="009942EA" w:rsidRPr="00C41A5F" w:rsidRDefault="009942EA" w:rsidP="009942EA">
      <w:pP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0766EA14"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93915C"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363C236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3C26197A"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1CAC43F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B87B7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64DC5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64D2A8BB"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2EB24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01/31/2019</w:t>
            </w:r>
          </w:p>
        </w:tc>
        <w:tc>
          <w:tcPr>
            <w:tcW w:w="1731" w:type="pct"/>
            <w:tcBorders>
              <w:top w:val="single" w:sz="8" w:space="0" w:color="666666"/>
              <w:left w:val="single" w:sz="8" w:space="0" w:color="666666"/>
              <w:bottom w:val="single" w:sz="8" w:space="0" w:color="666666"/>
              <w:right w:val="single" w:sz="8" w:space="0" w:color="666666"/>
            </w:tcBorders>
          </w:tcPr>
          <w:p w14:paraId="2479D2F7" w14:textId="77777777" w:rsidR="009942EA" w:rsidRPr="00C41A5F" w:rsidRDefault="009942EA" w:rsidP="00214183">
            <w:pPr>
              <w:spacing w:beforeLines="1" w:before="2" w:afterLines="1"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will work with OHR/CRU to formulate viable </w:t>
            </w:r>
            <w:r w:rsidRPr="00C41A5F">
              <w:rPr>
                <w:rFonts w:ascii="Times New Roman" w:eastAsia="Times New Roman" w:hAnsi="Times New Roman" w:cs="Times New Roman"/>
                <w:color w:val="000000" w:themeColor="text1"/>
                <w:sz w:val="24"/>
                <w:szCs w:val="24"/>
              </w:rPr>
              <w:lastRenderedPageBreak/>
              <w:t>plans to </w:t>
            </w:r>
            <w:r w:rsidRPr="00C41A5F">
              <w:rPr>
                <w:rFonts w:ascii="Times New Roman" w:hAnsi="Times New Roman" w:cs="Times New Roman"/>
                <w:color w:val="000000" w:themeColor="text1"/>
                <w:sz w:val="24"/>
                <w:szCs w:val="24"/>
              </w:rPr>
              <w:t>explore the current usage of the NIH Schedule A database and identify methods or processes to increase usage of the database.</w:t>
            </w:r>
          </w:p>
        </w:tc>
        <w:tc>
          <w:tcPr>
            <w:tcW w:w="635" w:type="pct"/>
            <w:tcBorders>
              <w:top w:val="single" w:sz="8" w:space="0" w:color="666666"/>
              <w:left w:val="single" w:sz="8" w:space="0" w:color="666666"/>
              <w:bottom w:val="single" w:sz="8" w:space="0" w:color="666666"/>
              <w:right w:val="single" w:sz="8" w:space="0" w:color="666666"/>
            </w:tcBorders>
          </w:tcPr>
          <w:p w14:paraId="709F15A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220EDC9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2F328CB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4D10D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09/30/2022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8CB39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09/30/2022</w:t>
            </w:r>
          </w:p>
        </w:tc>
      </w:tr>
      <w:tr w:rsidR="00C41A5F" w:rsidRPr="00C41A5F" w14:paraId="3B50FD81"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9FF7F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11/30/2019</w:t>
            </w:r>
          </w:p>
        </w:tc>
        <w:tc>
          <w:tcPr>
            <w:tcW w:w="1731" w:type="pct"/>
            <w:tcBorders>
              <w:top w:val="single" w:sz="8" w:space="0" w:color="666666"/>
              <w:left w:val="single" w:sz="8" w:space="0" w:color="666666"/>
              <w:bottom w:val="single" w:sz="8" w:space="0" w:color="666666"/>
              <w:right w:val="single" w:sz="8" w:space="0" w:color="666666"/>
            </w:tcBorders>
          </w:tcPr>
          <w:p w14:paraId="13F84CAC"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will work with OHR to formulate viable plans to </w:t>
            </w:r>
            <w:r w:rsidRPr="00C41A5F">
              <w:rPr>
                <w:rFonts w:ascii="Times New Roman" w:hAnsi="Times New Roman" w:cs="Times New Roman"/>
                <w:color w:val="000000" w:themeColor="text1"/>
                <w:sz w:val="24"/>
                <w:szCs w:val="24"/>
              </w:rPr>
              <w:t xml:space="preserve">conduct an outreach initiative with NIH’s hiring managers and recruiters to communicate numerical goals for PWD and PWTD and increase conversions of Schedule A candidates. </w:t>
            </w:r>
          </w:p>
        </w:tc>
        <w:tc>
          <w:tcPr>
            <w:tcW w:w="635" w:type="pct"/>
            <w:tcBorders>
              <w:top w:val="single" w:sz="8" w:space="0" w:color="666666"/>
              <w:left w:val="single" w:sz="8" w:space="0" w:color="666666"/>
              <w:bottom w:val="single" w:sz="8" w:space="0" w:color="666666"/>
              <w:right w:val="single" w:sz="8" w:space="0" w:color="666666"/>
            </w:tcBorders>
          </w:tcPr>
          <w:p w14:paraId="37A20DB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EF529C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E50252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63AE716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6408E3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9C0CF2" w14:textId="5075E0EC"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03/31/202</w:t>
            </w:r>
            <w:r w:rsidR="00A27184" w:rsidRPr="00C41A5F">
              <w:rPr>
                <w:rFonts w:ascii="Times New Roman" w:eastAsia="Times New Roman" w:hAnsi="Times New Roman" w:cs="Times New Roman"/>
                <w:color w:val="000000" w:themeColor="text1"/>
                <w:sz w:val="24"/>
                <w:szCs w:val="24"/>
              </w:rPr>
              <w:t>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A998A0" w14:textId="5542A3C9"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w:t>
            </w:r>
            <w:r w:rsidR="00A27184" w:rsidRPr="00C41A5F">
              <w:rPr>
                <w:rFonts w:ascii="Times New Roman" w:eastAsia="Times New Roman" w:hAnsi="Times New Roman" w:cs="Times New Roman"/>
                <w:color w:val="000000" w:themeColor="text1"/>
                <w:sz w:val="24"/>
                <w:szCs w:val="24"/>
              </w:rPr>
              <w:t>2</w:t>
            </w:r>
          </w:p>
        </w:tc>
      </w:tr>
      <w:tr w:rsidR="00C41A5F" w:rsidRPr="00C41A5F" w14:paraId="3D2E8DF6"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1A0D5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03/31/2021</w:t>
            </w:r>
          </w:p>
        </w:tc>
        <w:tc>
          <w:tcPr>
            <w:tcW w:w="1731" w:type="pct"/>
            <w:tcBorders>
              <w:top w:val="single" w:sz="8" w:space="0" w:color="666666"/>
              <w:left w:val="single" w:sz="8" w:space="0" w:color="666666"/>
              <w:bottom w:val="single" w:sz="8" w:space="0" w:color="666666"/>
              <w:right w:val="single" w:sz="8" w:space="0" w:color="666666"/>
            </w:tcBorders>
          </w:tcPr>
          <w:p w14:paraId="5B7F77E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will work with OHR to formulate viable plans to establish a process for the EEO office to collaborate with the HR office to set annual hiring and retention goals to increase the number of persons with disabilities and targeted disabilities over the next three years.</w:t>
            </w:r>
          </w:p>
        </w:tc>
        <w:tc>
          <w:tcPr>
            <w:tcW w:w="635" w:type="pct"/>
            <w:tcBorders>
              <w:top w:val="single" w:sz="8" w:space="0" w:color="666666"/>
              <w:left w:val="single" w:sz="8" w:space="0" w:color="666666"/>
              <w:bottom w:val="single" w:sz="8" w:space="0" w:color="666666"/>
              <w:right w:val="single" w:sz="8" w:space="0" w:color="666666"/>
            </w:tcBorders>
          </w:tcPr>
          <w:p w14:paraId="4427F84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C6D162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0FF6FBB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1124058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2DF6038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F173C8" w14:textId="78923EFE"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03/31/202</w:t>
            </w:r>
            <w:r w:rsidR="00A27184" w:rsidRPr="00C41A5F">
              <w:rPr>
                <w:rFonts w:ascii="Times New Roman" w:eastAsia="Times New Roman" w:hAnsi="Times New Roman" w:cs="Times New Roman"/>
                <w:color w:val="000000" w:themeColor="text1"/>
                <w:sz w:val="24"/>
                <w:szCs w:val="24"/>
              </w:rPr>
              <w:t>2</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F3AC87" w14:textId="1D878279"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w:t>
            </w:r>
            <w:r w:rsidR="00A27184" w:rsidRPr="00C41A5F">
              <w:rPr>
                <w:rFonts w:ascii="Times New Roman" w:eastAsia="Times New Roman" w:hAnsi="Times New Roman" w:cs="Times New Roman"/>
                <w:color w:val="000000" w:themeColor="text1"/>
                <w:sz w:val="24"/>
                <w:szCs w:val="24"/>
              </w:rPr>
              <w:t>2</w:t>
            </w:r>
          </w:p>
        </w:tc>
      </w:tr>
    </w:tbl>
    <w:p w14:paraId="3E08E4D1"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0A62B5E5" w14:textId="77777777" w:rsidTr="00214183">
        <w:trPr>
          <w:trHeight w:val="485"/>
        </w:trPr>
        <w:tc>
          <w:tcPr>
            <w:tcW w:w="2508" w:type="dxa"/>
            <w:vAlign w:val="center"/>
          </w:tcPr>
          <w:p w14:paraId="763F0695"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6842" w:type="dxa"/>
            <w:vAlign w:val="center"/>
          </w:tcPr>
          <w:p w14:paraId="6AEC681B"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42EAB804" w14:textId="77777777" w:rsidTr="00214183">
        <w:trPr>
          <w:trHeight w:val="530"/>
        </w:trPr>
        <w:tc>
          <w:tcPr>
            <w:tcW w:w="2508" w:type="dxa"/>
            <w:vAlign w:val="center"/>
          </w:tcPr>
          <w:p w14:paraId="07E8BCD4"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2018</w:t>
            </w:r>
          </w:p>
        </w:tc>
        <w:tc>
          <w:tcPr>
            <w:tcW w:w="6842" w:type="dxa"/>
          </w:tcPr>
          <w:p w14:paraId="06A0D20F"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This is a new H plan and therefore NIH has no accomplishments to report currently. </w:t>
            </w:r>
          </w:p>
          <w:p w14:paraId="62A73009"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r w:rsidR="00C41A5F" w:rsidRPr="00C41A5F" w14:paraId="4C6FB3B8" w14:textId="77777777" w:rsidTr="00214183">
        <w:trPr>
          <w:trHeight w:val="530"/>
        </w:trPr>
        <w:tc>
          <w:tcPr>
            <w:tcW w:w="2508" w:type="dxa"/>
            <w:vAlign w:val="center"/>
          </w:tcPr>
          <w:p w14:paraId="41A236C3"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2019</w:t>
            </w:r>
          </w:p>
        </w:tc>
        <w:tc>
          <w:tcPr>
            <w:tcW w:w="6842" w:type="dxa"/>
          </w:tcPr>
          <w:p w14:paraId="071BB15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adjusted as necessary.</w:t>
            </w:r>
          </w:p>
        </w:tc>
      </w:tr>
      <w:tr w:rsidR="00C41A5F" w:rsidRPr="00C41A5F" w14:paraId="179D8820" w14:textId="77777777" w:rsidTr="00214183">
        <w:trPr>
          <w:trHeight w:val="530"/>
        </w:trPr>
        <w:tc>
          <w:tcPr>
            <w:tcW w:w="2508" w:type="dxa"/>
            <w:vAlign w:val="center"/>
          </w:tcPr>
          <w:p w14:paraId="744E7481"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2020</w:t>
            </w:r>
          </w:p>
        </w:tc>
        <w:tc>
          <w:tcPr>
            <w:tcW w:w="6842" w:type="dxa"/>
          </w:tcPr>
          <w:p w14:paraId="00D870D4"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EDI Rubric will include this as a key performance indicator. </w:t>
            </w:r>
          </w:p>
          <w:p w14:paraId="0A6D212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tc>
      </w:tr>
      <w:tr w:rsidR="00C41A5F" w:rsidRPr="00C41A5F" w14:paraId="2E59607E" w14:textId="77777777" w:rsidTr="00214183">
        <w:trPr>
          <w:trHeight w:val="530"/>
        </w:trPr>
        <w:tc>
          <w:tcPr>
            <w:tcW w:w="2508" w:type="dxa"/>
            <w:vAlign w:val="center"/>
          </w:tcPr>
          <w:p w14:paraId="117BE006"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2021</w:t>
            </w:r>
          </w:p>
        </w:tc>
        <w:tc>
          <w:tcPr>
            <w:tcW w:w="6842" w:type="dxa"/>
          </w:tcPr>
          <w:p w14:paraId="584DFE56" w14:textId="430A1FDA" w:rsidR="009942EA" w:rsidRPr="00C41A5F" w:rsidRDefault="009942EA" w:rsidP="00214183">
            <w:pPr>
              <w:spacing w:beforeLines="1" w:before="2" w:afterLines="1"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progress made toward achieving the numerical goals has been made to hiring managers and recruiters through various presentations made by the EDI Director, DPM, and other EDI staff. The EDI Director shared the goals during the NIH State of the Agency report and in quarterly outreach meetings with executive officers, HR staff, hiring managers, and the NIH MD-715 Technical Assistance Group and HR Liaison Group. EDI also has hired an outside contractor to identify barriers and triggers in the higher-grade clusters.</w:t>
            </w:r>
          </w:p>
          <w:p w14:paraId="43231B9F"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p>
          <w:p w14:paraId="34E773FC"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Dates for planned activities have been modified.</w:t>
            </w:r>
          </w:p>
        </w:tc>
      </w:tr>
      <w:tr w:rsidR="009942EA" w:rsidRPr="00C41A5F" w14:paraId="155B0186" w14:textId="77777777" w:rsidTr="00214183">
        <w:trPr>
          <w:trHeight w:val="530"/>
        </w:trPr>
        <w:tc>
          <w:tcPr>
            <w:tcW w:w="2508" w:type="dxa"/>
            <w:vAlign w:val="center"/>
          </w:tcPr>
          <w:p w14:paraId="35D7825D"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6842" w:type="dxa"/>
          </w:tcPr>
          <w:p w14:paraId="27B0F34B" w14:textId="45AA1153" w:rsidR="009942EA" w:rsidRPr="00C41A5F" w:rsidRDefault="009942EA" w:rsidP="00214183">
            <w:pPr>
              <w:spacing w:beforeLines="1" w:before="2" w:afterLines="1"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continues to provide the larger NIH community with </w:t>
            </w:r>
            <w:r w:rsidR="00A27184" w:rsidRPr="00C41A5F">
              <w:rPr>
                <w:rFonts w:ascii="Times New Roman" w:hAnsi="Times New Roman" w:cs="Times New Roman"/>
                <w:color w:val="000000" w:themeColor="text1"/>
                <w:sz w:val="24"/>
                <w:szCs w:val="24"/>
              </w:rPr>
              <w:t xml:space="preserve">information </w:t>
            </w:r>
            <w:r w:rsidRPr="00C41A5F">
              <w:rPr>
                <w:rFonts w:ascii="Times New Roman" w:hAnsi="Times New Roman" w:cs="Times New Roman"/>
                <w:color w:val="000000" w:themeColor="text1"/>
                <w:sz w:val="24"/>
                <w:szCs w:val="24"/>
              </w:rPr>
              <w:t xml:space="preserve">on different programs that NIH </w:t>
            </w:r>
            <w:r w:rsidR="00A27184" w:rsidRPr="00C41A5F">
              <w:rPr>
                <w:rFonts w:ascii="Times New Roman" w:hAnsi="Times New Roman" w:cs="Times New Roman"/>
                <w:color w:val="000000" w:themeColor="text1"/>
                <w:sz w:val="24"/>
                <w:szCs w:val="24"/>
              </w:rPr>
              <w:t>utilizes</w:t>
            </w:r>
            <w:r w:rsidRPr="00C41A5F">
              <w:rPr>
                <w:rFonts w:ascii="Times New Roman" w:hAnsi="Times New Roman" w:cs="Times New Roman"/>
                <w:color w:val="000000" w:themeColor="text1"/>
                <w:sz w:val="24"/>
                <w:szCs w:val="24"/>
              </w:rPr>
              <w:t xml:space="preserve"> to promote the hiring of people with disabilities.  Examples </w:t>
            </w:r>
            <w:r w:rsidR="00A27184" w:rsidRPr="00C41A5F">
              <w:rPr>
                <w:rFonts w:ascii="Times New Roman" w:hAnsi="Times New Roman" w:cs="Times New Roman"/>
                <w:color w:val="000000" w:themeColor="text1"/>
                <w:sz w:val="24"/>
                <w:szCs w:val="24"/>
              </w:rPr>
              <w:t>include,</w:t>
            </w:r>
            <w:r w:rsidRPr="00C41A5F">
              <w:rPr>
                <w:rFonts w:ascii="Times New Roman" w:hAnsi="Times New Roman" w:cs="Times New Roman"/>
                <w:color w:val="000000" w:themeColor="text1"/>
                <w:sz w:val="24"/>
                <w:szCs w:val="24"/>
              </w:rPr>
              <w:t xml:space="preserve"> the Workforce Recruitment Program, Schedule A hiring</w:t>
            </w:r>
            <w:r w:rsidR="00A27184" w:rsidRPr="00C41A5F">
              <w:rPr>
                <w:rFonts w:ascii="Times New Roman" w:hAnsi="Times New Roman" w:cs="Times New Roman"/>
                <w:color w:val="000000" w:themeColor="text1"/>
                <w:sz w:val="24"/>
                <w:szCs w:val="24"/>
              </w:rPr>
              <w:t xml:space="preserve"> mechanism</w:t>
            </w:r>
            <w:r w:rsidRPr="00C41A5F">
              <w:rPr>
                <w:rFonts w:ascii="Times New Roman" w:hAnsi="Times New Roman" w:cs="Times New Roman"/>
                <w:color w:val="000000" w:themeColor="text1"/>
                <w:sz w:val="24"/>
                <w:szCs w:val="24"/>
              </w:rPr>
              <w:t xml:space="preserve">, and </w:t>
            </w:r>
            <w:r w:rsidR="00587DCE" w:rsidRPr="00C41A5F">
              <w:rPr>
                <w:rFonts w:ascii="Times New Roman" w:hAnsi="Times New Roman" w:cs="Times New Roman"/>
                <w:color w:val="000000" w:themeColor="text1"/>
                <w:sz w:val="24"/>
                <w:szCs w:val="24"/>
              </w:rPr>
              <w:t xml:space="preserve">the </w:t>
            </w:r>
            <w:r w:rsidRPr="00C41A5F">
              <w:rPr>
                <w:rFonts w:ascii="Times New Roman" w:hAnsi="Times New Roman" w:cs="Times New Roman"/>
                <w:color w:val="000000" w:themeColor="text1"/>
                <w:sz w:val="24"/>
                <w:szCs w:val="24"/>
              </w:rPr>
              <w:t xml:space="preserve">Project Search Program.  In addition, we have reached out to other federal agencies to identify areas where we can ensure that our numbers are actively reflecting our People with Disabilities population. </w:t>
            </w:r>
          </w:p>
          <w:p w14:paraId="1BE75956" w14:textId="6D4E3CDE" w:rsidR="009942EA" w:rsidRPr="00C41A5F" w:rsidRDefault="009942EA" w:rsidP="00214183">
            <w:pPr>
              <w:spacing w:beforeLines="1" w:before="2" w:afterLines="1"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p>
        </w:tc>
      </w:tr>
    </w:tbl>
    <w:p w14:paraId="5F563DE1"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0A90D687" w14:textId="77777777" w:rsidR="009942EA" w:rsidRPr="00C41A5F" w:rsidRDefault="009942EA" w:rsidP="009942EA">
      <w:pPr>
        <w:spacing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7182C132" w14:textId="77777777" w:rsidR="009942EA" w:rsidRPr="00C41A5F" w:rsidRDefault="009942EA" w:rsidP="009942EA">
      <w:pPr>
        <w:spacing w:line="240" w:lineRule="auto"/>
        <w:jc w:val="center"/>
        <w:rPr>
          <w:rFonts w:ascii="Times New Roman" w:eastAsia="Times New Roman" w:hAnsi="Times New Roman" w:cs="Times New Roman"/>
          <w:b/>
          <w:bCs/>
          <w:color w:val="000000" w:themeColor="text1"/>
          <w:sz w:val="24"/>
          <w:szCs w:val="24"/>
        </w:rPr>
      </w:pPr>
    </w:p>
    <w:p w14:paraId="403A984B" w14:textId="77777777" w:rsidR="009942EA" w:rsidRPr="00C41A5F" w:rsidRDefault="009942EA" w:rsidP="009942EA">
      <w:pPr>
        <w:tabs>
          <w:tab w:val="left" w:pos="420"/>
        </w:tabs>
        <w:spacing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MD-715 – Part H</w:t>
      </w:r>
    </w:p>
    <w:p w14:paraId="22F15C46" w14:textId="77777777" w:rsidR="009942EA" w:rsidRPr="00C41A5F" w:rsidRDefault="009942EA" w:rsidP="009942EA">
      <w:pPr>
        <w:spacing w:beforeLines="1" w:before="2" w:afterLines="1" w:after="2" w:line="240" w:lineRule="auto"/>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206DB9E8"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p>
    <w:p w14:paraId="2C81AFE8"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C41A5F" w:rsidRPr="00C41A5F" w14:paraId="0A1853E9" w14:textId="77777777" w:rsidTr="0021418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461AB8"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7BCA9A"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6B0C0DAD" w14:textId="77777777" w:rsidTr="0021418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57BC94"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EA56AD" w14:textId="07C22618" w:rsidR="009942EA" w:rsidRPr="00C41A5F" w:rsidRDefault="009942EA" w:rsidP="00214183">
            <w:pPr>
              <w:spacing w:before="2" w:after="2" w:line="240" w:lineRule="auto"/>
              <w:rPr>
                <w:rFonts w:ascii="Times New Roman" w:hAnsi="Times New Roman" w:cs="Times New Roman"/>
                <w:bCs/>
                <w:color w:val="000000" w:themeColor="text1"/>
                <w:sz w:val="24"/>
                <w:szCs w:val="24"/>
              </w:rPr>
            </w:pPr>
            <w:r w:rsidRPr="00C41A5F">
              <w:rPr>
                <w:rFonts w:ascii="Times New Roman" w:hAnsi="Times New Roman" w:cs="Times New Roman"/>
                <w:color w:val="000000" w:themeColor="text1"/>
                <w:sz w:val="24"/>
                <w:szCs w:val="24"/>
              </w:rPr>
              <w:t>When the complainant does not request a hearing, does the agency timely issue the final agency decision, pursuant to</w:t>
            </w:r>
            <w:r w:rsidRPr="00C41A5F">
              <w:rPr>
                <w:rFonts w:ascii="Times New Roman" w:hAnsi="Times New Roman" w:cs="Times New Roman"/>
                <w:b/>
                <w:bCs/>
                <w:color w:val="000000" w:themeColor="text1"/>
                <w:sz w:val="24"/>
                <w:szCs w:val="24"/>
              </w:rPr>
              <w:t xml:space="preserve"> </w:t>
            </w:r>
            <w:r w:rsidRPr="00C41A5F">
              <w:rPr>
                <w:rFonts w:ascii="Times New Roman" w:hAnsi="Times New Roman" w:cs="Times New Roman"/>
                <w:bCs/>
                <w:color w:val="000000" w:themeColor="text1"/>
                <w:sz w:val="24"/>
                <w:szCs w:val="24"/>
              </w:rPr>
              <w:t>29 C</w:t>
            </w:r>
            <w:r w:rsidR="00DD692B" w:rsidRPr="00C41A5F">
              <w:rPr>
                <w:rFonts w:ascii="Times New Roman" w:hAnsi="Times New Roman" w:cs="Times New Roman"/>
                <w:bCs/>
                <w:color w:val="000000" w:themeColor="text1"/>
                <w:sz w:val="24"/>
                <w:szCs w:val="24"/>
              </w:rPr>
              <w:t>.</w:t>
            </w:r>
            <w:r w:rsidRPr="00C41A5F">
              <w:rPr>
                <w:rFonts w:ascii="Times New Roman" w:hAnsi="Times New Roman" w:cs="Times New Roman"/>
                <w:bCs/>
                <w:color w:val="000000" w:themeColor="text1"/>
                <w:sz w:val="24"/>
                <w:szCs w:val="24"/>
              </w:rPr>
              <w:t>F</w:t>
            </w:r>
            <w:r w:rsidR="00DD692B" w:rsidRPr="00C41A5F">
              <w:rPr>
                <w:rFonts w:ascii="Times New Roman" w:hAnsi="Times New Roman" w:cs="Times New Roman"/>
                <w:bCs/>
                <w:color w:val="000000" w:themeColor="text1"/>
                <w:sz w:val="24"/>
                <w:szCs w:val="24"/>
              </w:rPr>
              <w:t>.</w:t>
            </w:r>
            <w:r w:rsidRPr="00C41A5F">
              <w:rPr>
                <w:rFonts w:ascii="Times New Roman" w:hAnsi="Times New Roman" w:cs="Times New Roman"/>
                <w:bCs/>
                <w:color w:val="000000" w:themeColor="text1"/>
                <w:sz w:val="24"/>
                <w:szCs w:val="24"/>
              </w:rPr>
              <w:t>R</w:t>
            </w:r>
            <w:r w:rsidR="00DD692B" w:rsidRPr="00C41A5F">
              <w:rPr>
                <w:rFonts w:ascii="Times New Roman" w:hAnsi="Times New Roman" w:cs="Times New Roman"/>
                <w:bCs/>
                <w:color w:val="000000" w:themeColor="text1"/>
                <w:sz w:val="24"/>
                <w:szCs w:val="24"/>
              </w:rPr>
              <w:t>.</w:t>
            </w:r>
            <w:r w:rsidRPr="00C41A5F">
              <w:rPr>
                <w:rFonts w:ascii="Times New Roman" w:hAnsi="Times New Roman" w:cs="Times New Roman"/>
                <w:bCs/>
                <w:color w:val="000000" w:themeColor="text1"/>
                <w:sz w:val="24"/>
                <w:szCs w:val="24"/>
              </w:rPr>
              <w:t xml:space="preserve"> §</w:t>
            </w:r>
            <w:r w:rsidR="00DD692B" w:rsidRPr="00C41A5F">
              <w:rPr>
                <w:rFonts w:ascii="Times New Roman" w:hAnsi="Times New Roman" w:cs="Times New Roman"/>
                <w:bCs/>
                <w:color w:val="000000" w:themeColor="text1"/>
                <w:sz w:val="24"/>
                <w:szCs w:val="24"/>
              </w:rPr>
              <w:t xml:space="preserve"> </w:t>
            </w:r>
            <w:r w:rsidRPr="00C41A5F">
              <w:rPr>
                <w:rFonts w:ascii="Times New Roman" w:hAnsi="Times New Roman" w:cs="Times New Roman"/>
                <w:bCs/>
                <w:color w:val="000000" w:themeColor="text1"/>
                <w:sz w:val="24"/>
                <w:szCs w:val="24"/>
              </w:rPr>
              <w:t xml:space="preserve">1614.110(b)? </w:t>
            </w:r>
            <w:r w:rsidRPr="00C41A5F">
              <w:rPr>
                <w:rFonts w:ascii="Times New Roman" w:hAnsi="Times New Roman" w:cs="Times New Roman"/>
                <w:b/>
                <w:bCs/>
                <w:color w:val="000000" w:themeColor="text1"/>
                <w:sz w:val="24"/>
                <w:szCs w:val="24"/>
              </w:rPr>
              <w:t>E.1.h</w:t>
            </w:r>
          </w:p>
        </w:tc>
      </w:tr>
    </w:tbl>
    <w:p w14:paraId="48759617"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p>
    <w:p w14:paraId="620BCE17"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40"/>
        <w:gridCol w:w="4210"/>
        <w:gridCol w:w="1319"/>
        <w:gridCol w:w="1144"/>
        <w:gridCol w:w="1318"/>
      </w:tblGrid>
      <w:tr w:rsidR="00C41A5F" w:rsidRPr="00C41A5F" w14:paraId="3ABFBF5D" w14:textId="77777777" w:rsidTr="00214183">
        <w:trPr>
          <w:tblHeader/>
        </w:trPr>
        <w:tc>
          <w:tcPr>
            <w:tcW w:w="7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EE2B1C"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2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F8BA72"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158933"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523D1E93"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CADE53"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6AEAB3CE" w14:textId="77777777" w:rsidTr="00214183">
        <w:tc>
          <w:tcPr>
            <w:tcW w:w="71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1D28E0"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bookmarkStart w:id="173" w:name="_Hlk3796685"/>
            <w:r w:rsidRPr="00C41A5F">
              <w:rPr>
                <w:rFonts w:ascii="Times New Roman" w:hAnsi="Times New Roman" w:cs="Times New Roman"/>
                <w:color w:val="000000" w:themeColor="text1"/>
                <w:sz w:val="24"/>
                <w:szCs w:val="24"/>
              </w:rPr>
              <w:t>01/31/2019</w:t>
            </w:r>
          </w:p>
        </w:tc>
        <w:tc>
          <w:tcPr>
            <w:tcW w:w="22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B60E44"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Seeks to improve the timeliness of final agency decisions.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4E07F7"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51947096"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B00CDF"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tc>
      </w:tr>
      <w:bookmarkEnd w:id="173"/>
    </w:tbl>
    <w:p w14:paraId="4900DC26"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p>
    <w:p w14:paraId="410A7073"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54B6CDBD"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88D307"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41498EC"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3B665B"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32D29BFB"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51AF0A9A"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FFB889"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04571054"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1A0E9B"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4B88D360"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369BEC"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Formal Director, Resolutions and Equity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21088EBE"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Kenrick Small,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58D8FA"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49346D70"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21DA92"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Default FAD Writer, Resolutions and Equity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3CCB04EE"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Audrey Wilson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88FBE5"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bl>
    <w:p w14:paraId="7B573514"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ype="page"/>
      </w:r>
      <w:r w:rsidRPr="00C41A5F">
        <w:rPr>
          <w:rFonts w:ascii="Times New Roman" w:hAnsi="Times New Roman" w:cs="Times New Roman"/>
          <w:b/>
          <w:color w:val="000000" w:themeColor="text1"/>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0EB2A119"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C46D6"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15566247"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2E04EBCD"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0DD6DF2F"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3CBB09"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DFFB25" w14:textId="77777777" w:rsidR="009942EA" w:rsidRPr="00C41A5F" w:rsidRDefault="009942EA" w:rsidP="00214183">
            <w:pPr>
              <w:spacing w:before="2" w:after="2" w:line="240" w:lineRule="auto"/>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54081D6E"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DAE9B6"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04/30/2020</w:t>
            </w:r>
          </w:p>
        </w:tc>
        <w:tc>
          <w:tcPr>
            <w:tcW w:w="1731" w:type="pct"/>
            <w:tcBorders>
              <w:top w:val="single" w:sz="8" w:space="0" w:color="666666"/>
              <w:left w:val="single" w:sz="8" w:space="0" w:color="666666"/>
              <w:bottom w:val="single" w:sz="8" w:space="0" w:color="666666"/>
              <w:right w:val="single" w:sz="8" w:space="0" w:color="666666"/>
            </w:tcBorders>
            <w:vAlign w:val="center"/>
          </w:tcPr>
          <w:p w14:paraId="6A44DCB5"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If appropriate, EDI will work with NIH leadership to establish a new source for Final Agency Decisions.</w:t>
            </w:r>
          </w:p>
        </w:tc>
        <w:tc>
          <w:tcPr>
            <w:tcW w:w="635" w:type="pct"/>
            <w:tcBorders>
              <w:top w:val="single" w:sz="8" w:space="0" w:color="666666"/>
              <w:left w:val="single" w:sz="8" w:space="0" w:color="666666"/>
              <w:bottom w:val="single" w:sz="8" w:space="0" w:color="666666"/>
              <w:right w:val="single" w:sz="8" w:space="0" w:color="666666"/>
            </w:tcBorders>
            <w:vAlign w:val="center"/>
          </w:tcPr>
          <w:p w14:paraId="6ED3F3AD"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383194"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D2CCD1" w14:textId="003B1C1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w:t>
            </w:r>
            <w:r w:rsidR="00DD692B" w:rsidRPr="00C41A5F">
              <w:rPr>
                <w:rFonts w:ascii="Times New Roman" w:hAnsi="Times New Roman" w:cs="Times New Roman"/>
                <w:color w:val="000000" w:themeColor="text1"/>
                <w:sz w:val="24"/>
                <w:szCs w:val="24"/>
              </w:rPr>
              <w:t>0</w:t>
            </w:r>
            <w:r w:rsidRPr="00C41A5F">
              <w:rPr>
                <w:rFonts w:ascii="Times New Roman" w:hAnsi="Times New Roman" w:cs="Times New Roman"/>
                <w:color w:val="000000" w:themeColor="text1"/>
                <w:sz w:val="24"/>
                <w:szCs w:val="24"/>
              </w:rPr>
              <w:t>1/2021</w:t>
            </w:r>
          </w:p>
        </w:tc>
      </w:tr>
      <w:tr w:rsidR="009942EA" w:rsidRPr="00C41A5F" w14:paraId="31296FA4" w14:textId="77777777" w:rsidTr="0021418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5DE4F1"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10/30/2023</w:t>
            </w:r>
          </w:p>
        </w:tc>
        <w:tc>
          <w:tcPr>
            <w:tcW w:w="1731" w:type="pct"/>
            <w:tcBorders>
              <w:top w:val="single" w:sz="8" w:space="0" w:color="666666"/>
              <w:left w:val="single" w:sz="8" w:space="0" w:color="666666"/>
              <w:bottom w:val="single" w:sz="8" w:space="0" w:color="666666"/>
              <w:right w:val="single" w:sz="8" w:space="0" w:color="666666"/>
            </w:tcBorders>
          </w:tcPr>
          <w:p w14:paraId="6B24E58A"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bookmarkStart w:id="174" w:name="_Hlk33015870"/>
            <w:r w:rsidRPr="00C41A5F">
              <w:rPr>
                <w:rFonts w:ascii="Times New Roman" w:hAnsi="Times New Roman" w:cs="Times New Roman"/>
                <w:color w:val="000000" w:themeColor="text1"/>
                <w:sz w:val="24"/>
                <w:szCs w:val="24"/>
              </w:rPr>
              <w:t>Develop and evaluate the operating procedures to determine where there are barriers to issuing FADs and take corrective action as necessary to improve timeliness.</w:t>
            </w:r>
            <w:bookmarkEnd w:id="174"/>
          </w:p>
        </w:tc>
        <w:tc>
          <w:tcPr>
            <w:tcW w:w="635" w:type="pct"/>
            <w:tcBorders>
              <w:top w:val="single" w:sz="8" w:space="0" w:color="666666"/>
              <w:left w:val="single" w:sz="8" w:space="0" w:color="666666"/>
              <w:bottom w:val="single" w:sz="8" w:space="0" w:color="666666"/>
              <w:right w:val="single" w:sz="8" w:space="0" w:color="666666"/>
            </w:tcBorders>
          </w:tcPr>
          <w:p w14:paraId="0186BFDF"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p w14:paraId="297B6E4F"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p w14:paraId="7F438B30"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p w14:paraId="5D3FA882"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07364"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C7C04F"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tc>
      </w:tr>
    </w:tbl>
    <w:p w14:paraId="1DACB15C"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p>
    <w:p w14:paraId="051CD48B" w14:textId="77777777" w:rsidR="009942EA" w:rsidRPr="00C41A5F" w:rsidRDefault="009942EA" w:rsidP="009942EA">
      <w:pPr>
        <w:spacing w:before="2" w:after="2" w:line="240" w:lineRule="auto"/>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725F59E2" w14:textId="77777777" w:rsidTr="00214183">
        <w:trPr>
          <w:trHeight w:val="485"/>
        </w:trPr>
        <w:tc>
          <w:tcPr>
            <w:tcW w:w="2508" w:type="dxa"/>
            <w:vAlign w:val="center"/>
          </w:tcPr>
          <w:p w14:paraId="3E127BDD" w14:textId="77777777" w:rsidR="009942EA" w:rsidRPr="00C41A5F" w:rsidRDefault="009942EA" w:rsidP="00214183">
            <w:pPr>
              <w:spacing w:before="2" w:after="2" w:line="240" w:lineRule="auto"/>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2" w:type="dxa"/>
            <w:vAlign w:val="center"/>
          </w:tcPr>
          <w:p w14:paraId="66269CEF" w14:textId="77777777" w:rsidR="009942EA" w:rsidRPr="00C41A5F" w:rsidRDefault="009942EA" w:rsidP="00214183">
            <w:pPr>
              <w:spacing w:before="2" w:after="2" w:line="240" w:lineRule="auto"/>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01B11584"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4F0823DE" w14:textId="77777777" w:rsidR="009942EA" w:rsidRPr="00C41A5F" w:rsidRDefault="009942EA" w:rsidP="00214183">
            <w:pPr>
              <w:spacing w:before="2" w:after="2" w:line="240" w:lineRule="auto"/>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2" w:type="dxa"/>
            <w:tcBorders>
              <w:top w:val="single" w:sz="4" w:space="0" w:color="auto"/>
              <w:left w:val="single" w:sz="4" w:space="0" w:color="auto"/>
              <w:bottom w:val="single" w:sz="4" w:space="0" w:color="auto"/>
              <w:right w:val="single" w:sz="4" w:space="0" w:color="auto"/>
            </w:tcBorders>
          </w:tcPr>
          <w:p w14:paraId="0654E3BA"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Final Agency Decisions were previously provided for a fee through a central contract through DHHS.  We have been informed that the contract will be extended to 4/30/2020 and thereafter services are to be provided at the </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level.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were advised to evaluate internal resources to assume future complaint services effective 4/30/2020.  </w:t>
            </w:r>
          </w:p>
        </w:tc>
      </w:tr>
      <w:tr w:rsidR="00C41A5F" w:rsidRPr="00C41A5F" w14:paraId="4CBC968D"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01930C40" w14:textId="77777777" w:rsidR="009942EA" w:rsidRPr="00C41A5F" w:rsidRDefault="009942EA" w:rsidP="00214183">
            <w:pPr>
              <w:spacing w:before="2" w:after="2" w:line="240" w:lineRule="auto"/>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2" w:type="dxa"/>
            <w:tcBorders>
              <w:top w:val="single" w:sz="4" w:space="0" w:color="auto"/>
              <w:left w:val="single" w:sz="4" w:space="0" w:color="auto"/>
              <w:bottom w:val="single" w:sz="4" w:space="0" w:color="auto"/>
              <w:right w:val="single" w:sz="4" w:space="0" w:color="auto"/>
            </w:tcBorders>
          </w:tcPr>
          <w:p w14:paraId="01499593" w14:textId="78A698E3" w:rsidR="009942EA" w:rsidRPr="00C41A5F" w:rsidRDefault="009942EA" w:rsidP="00214183">
            <w:pPr>
              <w:spacing w:line="240" w:lineRule="auto"/>
              <w:rPr>
                <w:rFonts w:ascii="Times New Roman" w:hAnsi="Times New Roman" w:cs="Times New Roman"/>
                <w:color w:val="000000" w:themeColor="text1"/>
                <w:sz w:val="24"/>
                <w:szCs w:val="24"/>
              </w:rPr>
            </w:pPr>
            <w:bookmarkStart w:id="175" w:name="_Hlk33015950"/>
            <w:r w:rsidRPr="00C41A5F">
              <w:rPr>
                <w:rFonts w:ascii="Times New Roman" w:hAnsi="Times New Roman" w:cs="Times New Roman"/>
                <w:color w:val="000000" w:themeColor="text1"/>
                <w:sz w:val="24"/>
                <w:szCs w:val="24"/>
              </w:rPr>
              <w:t xml:space="preserve">April 2020: DHHS handles all elected FADs and NIH handles default FADs.  DHHS is evaluating if FADs are an inherently government function. However, as of 4/30/2020,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were told that we are not permitted to put contracts in place for Final Agency Decisions.   </w:t>
            </w:r>
            <w:proofErr w:type="spellStart"/>
            <w:r w:rsidRPr="00C41A5F">
              <w:rPr>
                <w:rFonts w:ascii="Times New Roman" w:hAnsi="Times New Roman" w:cs="Times New Roman"/>
                <w:color w:val="000000" w:themeColor="text1"/>
                <w:sz w:val="24"/>
                <w:szCs w:val="24"/>
              </w:rPr>
              <w:t>OpDivs</w:t>
            </w:r>
            <w:proofErr w:type="spellEnd"/>
            <w:r w:rsidRPr="00C41A5F">
              <w:rPr>
                <w:rFonts w:ascii="Times New Roman" w:hAnsi="Times New Roman" w:cs="Times New Roman"/>
                <w:color w:val="000000" w:themeColor="text1"/>
                <w:sz w:val="24"/>
                <w:szCs w:val="24"/>
              </w:rPr>
              <w:t xml:space="preserve"> were advised to evaluate internal resources to assume future re-delegated authority of FAD writing. </w:t>
            </w:r>
          </w:p>
          <w:p w14:paraId="7EFBD3DA" w14:textId="1670C287" w:rsidR="009942EA" w:rsidRPr="00C41A5F" w:rsidRDefault="009942EA" w:rsidP="00214183">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For the time being, NIH reviews the statistical data quarterly and uses this information to drive the conversation with </w:t>
            </w:r>
            <w:r w:rsidR="00767960" w:rsidRPr="00C41A5F">
              <w:rPr>
                <w:rFonts w:ascii="Times New Roman" w:hAnsi="Times New Roman" w:cs="Times New Roman"/>
                <w:color w:val="000000" w:themeColor="text1"/>
                <w:sz w:val="24"/>
                <w:szCs w:val="24"/>
              </w:rPr>
              <w:t xml:space="preserve">DHHS </w:t>
            </w:r>
            <w:r w:rsidRPr="00C41A5F">
              <w:rPr>
                <w:rFonts w:ascii="Times New Roman" w:hAnsi="Times New Roman" w:cs="Times New Roman"/>
                <w:color w:val="000000" w:themeColor="text1"/>
                <w:sz w:val="24"/>
                <w:szCs w:val="24"/>
              </w:rPr>
              <w:t>who oversees the drafting and issuance of elected Final Agency Decisions. For default FADs NIH is reviewing the timeliness quarterly and reviewing the process for efficiency.</w:t>
            </w:r>
            <w:bookmarkEnd w:id="175"/>
          </w:p>
          <w:p w14:paraId="1DFB4CC3" w14:textId="7EE369F0" w:rsidR="009942EA" w:rsidRPr="00C41A5F" w:rsidRDefault="009942EA" w:rsidP="00214183">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Budget submission was completed, request is still in the budget process as of 12/12/2019.  Requesting modification to extend this </w:t>
            </w:r>
            <w:r w:rsidRPr="00C41A5F">
              <w:rPr>
                <w:rFonts w:ascii="Times New Roman" w:hAnsi="Times New Roman" w:cs="Times New Roman"/>
                <w:color w:val="000000" w:themeColor="text1"/>
                <w:sz w:val="24"/>
                <w:szCs w:val="24"/>
              </w:rPr>
              <w:lastRenderedPageBreak/>
              <w:t>Part H Plan to ensure if we get budget approval, we will have time for the recruitment and onboarding of new staff to write FADs.</w:t>
            </w:r>
          </w:p>
        </w:tc>
      </w:tr>
      <w:tr w:rsidR="00C41A5F" w:rsidRPr="00C41A5F" w14:paraId="3E3BB61C"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79E88486" w14:textId="77777777" w:rsidR="009942EA" w:rsidRPr="00C41A5F" w:rsidRDefault="009942EA" w:rsidP="00214183">
            <w:pPr>
              <w:spacing w:before="2" w:after="2" w:line="240" w:lineRule="auto"/>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2020</w:t>
            </w:r>
          </w:p>
        </w:tc>
        <w:tc>
          <w:tcPr>
            <w:tcW w:w="6842" w:type="dxa"/>
            <w:tcBorders>
              <w:top w:val="single" w:sz="4" w:space="0" w:color="auto"/>
              <w:left w:val="single" w:sz="4" w:space="0" w:color="auto"/>
              <w:bottom w:val="single" w:sz="4" w:space="0" w:color="auto"/>
              <w:right w:val="single" w:sz="4" w:space="0" w:color="auto"/>
            </w:tcBorders>
          </w:tcPr>
          <w:p w14:paraId="6830F8B2" w14:textId="75642587"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To improve the FADs, NIH has implemented regular monitoring of FADs and implemented quarterly reporting on the timeliness of FADs. </w:t>
            </w:r>
          </w:p>
          <w:p w14:paraId="39C1B3C9" w14:textId="77777777" w:rsidR="009942EA" w:rsidRPr="00C41A5F" w:rsidRDefault="009942EA" w:rsidP="00214183">
            <w:pPr>
              <w:spacing w:before="2" w:after="2" w:line="240" w:lineRule="auto"/>
              <w:rPr>
                <w:rFonts w:ascii="Times New Roman" w:hAnsi="Times New Roman" w:cs="Times New Roman"/>
                <w:color w:val="000000" w:themeColor="text1"/>
                <w:sz w:val="24"/>
                <w:szCs w:val="24"/>
              </w:rPr>
            </w:pPr>
          </w:p>
          <w:p w14:paraId="571AE7CE" w14:textId="1E00AA4D" w:rsidR="009942EA" w:rsidRPr="00C41A5F" w:rsidRDefault="009942EA" w:rsidP="00214183">
            <w:pPr>
              <w:spacing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is striving to improving the timeliness of FADs and was affected by EEOC’s guidance to hold FADs from April to August of 2020 due to COVID19.</w:t>
            </w:r>
          </w:p>
        </w:tc>
      </w:tr>
      <w:tr w:rsidR="00C41A5F" w:rsidRPr="00C41A5F" w14:paraId="5422A7DC"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13C615B5" w14:textId="77777777" w:rsidR="009942EA" w:rsidRPr="00C41A5F" w:rsidRDefault="009942EA" w:rsidP="00214183">
            <w:pPr>
              <w:spacing w:before="2" w:after="2" w:line="240" w:lineRule="auto"/>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6842" w:type="dxa"/>
            <w:tcBorders>
              <w:top w:val="single" w:sz="4" w:space="0" w:color="auto"/>
              <w:left w:val="single" w:sz="4" w:space="0" w:color="auto"/>
              <w:bottom w:val="single" w:sz="4" w:space="0" w:color="auto"/>
              <w:right w:val="single" w:sz="4" w:space="0" w:color="auto"/>
            </w:tcBorders>
          </w:tcPr>
          <w:p w14:paraId="313B89CF" w14:textId="77351572" w:rsidR="009942EA" w:rsidRPr="00C41A5F" w:rsidRDefault="009942EA" w:rsidP="00214183">
            <w:pPr>
              <w:spacing w:before="2"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DHHS handles all elected FADs and NIH handles default FADs.  As of 9/30/2021, NIH has implemented a process to improve the timeliness of non-election FADs, a FAD Writer has been hired to draft all non-election FADs within the 60-day timeframe.</w:t>
            </w:r>
          </w:p>
        </w:tc>
      </w:tr>
      <w:tr w:rsidR="00816F6D" w:rsidRPr="00C41A5F" w14:paraId="27107E7E"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508E7EB5" w14:textId="77777777" w:rsidR="009942EA" w:rsidRPr="00C41A5F" w:rsidRDefault="009942EA" w:rsidP="00214183">
            <w:pPr>
              <w:spacing w:before="2" w:after="2" w:line="240" w:lineRule="auto"/>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6842" w:type="dxa"/>
            <w:tcBorders>
              <w:top w:val="single" w:sz="4" w:space="0" w:color="auto"/>
              <w:left w:val="single" w:sz="4" w:space="0" w:color="auto"/>
              <w:bottom w:val="single" w:sz="4" w:space="0" w:color="auto"/>
              <w:right w:val="single" w:sz="4" w:space="0" w:color="auto"/>
            </w:tcBorders>
          </w:tcPr>
          <w:p w14:paraId="059FD327" w14:textId="0D26130E" w:rsidR="009942EA" w:rsidRPr="00C41A5F" w:rsidRDefault="009942EA" w:rsidP="00214183">
            <w:pPr>
              <w:spacing w:beforeLines="1" w:before="2" w:afterLines="1" w:after="2" w:line="240" w:lineRule="auto"/>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In FY 2022, EDI is making positive strides as it ramps up the Investigations Branch and recovers from staff losses. The team remains small with </w:t>
            </w:r>
            <w:r w:rsidR="00DD692B" w:rsidRPr="00C41A5F">
              <w:rPr>
                <w:rFonts w:ascii="Times New Roman" w:eastAsia="Times New Roman" w:hAnsi="Times New Roman" w:cs="Times New Roman"/>
                <w:bCs/>
                <w:color w:val="000000" w:themeColor="text1"/>
                <w:sz w:val="24"/>
                <w:szCs w:val="24"/>
              </w:rPr>
              <w:t>two</w:t>
            </w:r>
            <w:r w:rsidRPr="00C41A5F">
              <w:rPr>
                <w:rFonts w:ascii="Times New Roman" w:eastAsia="Times New Roman" w:hAnsi="Times New Roman" w:cs="Times New Roman"/>
                <w:bCs/>
                <w:color w:val="000000" w:themeColor="text1"/>
                <w:sz w:val="24"/>
                <w:szCs w:val="24"/>
              </w:rPr>
              <w:t xml:space="preserve"> investigators and one Branch Director. Hiring is underway for </w:t>
            </w:r>
            <w:r w:rsidR="00DD692B" w:rsidRPr="00C41A5F">
              <w:rPr>
                <w:rFonts w:ascii="Times New Roman" w:eastAsia="Times New Roman" w:hAnsi="Times New Roman" w:cs="Times New Roman"/>
                <w:bCs/>
                <w:color w:val="000000" w:themeColor="text1"/>
                <w:sz w:val="24"/>
                <w:szCs w:val="24"/>
              </w:rPr>
              <w:t>two</w:t>
            </w:r>
            <w:r w:rsidRPr="00C41A5F">
              <w:rPr>
                <w:rFonts w:ascii="Times New Roman" w:eastAsia="Times New Roman" w:hAnsi="Times New Roman" w:cs="Times New Roman"/>
                <w:bCs/>
                <w:color w:val="000000" w:themeColor="text1"/>
                <w:sz w:val="24"/>
                <w:szCs w:val="24"/>
              </w:rPr>
              <w:t xml:space="preserve"> additional investigators.  In FY 2022, EDI completed a total of 45 investigations, with 34 investigations completed through contractors and 11 investigations completed internally. Of these investigations, </w:t>
            </w:r>
            <w:r w:rsidR="00DD692B" w:rsidRPr="00C41A5F">
              <w:rPr>
                <w:rFonts w:ascii="Times New Roman" w:eastAsia="Times New Roman" w:hAnsi="Times New Roman" w:cs="Times New Roman"/>
                <w:bCs/>
                <w:color w:val="000000" w:themeColor="text1"/>
                <w:sz w:val="24"/>
                <w:szCs w:val="24"/>
              </w:rPr>
              <w:t>eight</w:t>
            </w:r>
            <w:r w:rsidRPr="00C41A5F">
              <w:rPr>
                <w:rFonts w:ascii="Times New Roman" w:eastAsia="Times New Roman" w:hAnsi="Times New Roman" w:cs="Times New Roman"/>
                <w:bCs/>
                <w:color w:val="000000" w:themeColor="text1"/>
                <w:sz w:val="24"/>
                <w:szCs w:val="24"/>
              </w:rPr>
              <w:t xml:space="preserve"> were untimely. In late 2022, </w:t>
            </w:r>
            <w:r w:rsidR="00F53EF1" w:rsidRPr="00C41A5F">
              <w:rPr>
                <w:rFonts w:ascii="Times New Roman" w:eastAsia="Times New Roman" w:hAnsi="Times New Roman" w:cs="Times New Roman"/>
                <w:bCs/>
                <w:color w:val="000000" w:themeColor="text1"/>
                <w:sz w:val="24"/>
                <w:szCs w:val="24"/>
              </w:rPr>
              <w:t>D</w:t>
            </w:r>
            <w:r w:rsidRPr="00C41A5F">
              <w:rPr>
                <w:rFonts w:ascii="Times New Roman" w:eastAsia="Times New Roman" w:hAnsi="Times New Roman" w:cs="Times New Roman"/>
                <w:bCs/>
                <w:color w:val="000000" w:themeColor="text1"/>
                <w:sz w:val="24"/>
                <w:szCs w:val="24"/>
              </w:rPr>
              <w:t xml:space="preserve">HHS experienced complications with the contract for investigations, creating a delay in investigations processing. This type of resource uncertainty continues to motivate EDI to further develop its internal investigations’ capacity. Similarly, </w:t>
            </w:r>
            <w:r w:rsidR="00DD692B" w:rsidRPr="00C41A5F">
              <w:rPr>
                <w:rFonts w:ascii="Times New Roman" w:eastAsia="Times New Roman" w:hAnsi="Times New Roman" w:cs="Times New Roman"/>
                <w:bCs/>
                <w:color w:val="000000" w:themeColor="text1"/>
                <w:sz w:val="24"/>
                <w:szCs w:val="24"/>
              </w:rPr>
              <w:t xml:space="preserve">the </w:t>
            </w:r>
            <w:r w:rsidRPr="00C41A5F">
              <w:rPr>
                <w:rFonts w:ascii="Times New Roman" w:eastAsia="Times New Roman" w:hAnsi="Times New Roman" w:cs="Times New Roman"/>
                <w:bCs/>
                <w:color w:val="000000" w:themeColor="text1"/>
                <w:sz w:val="24"/>
                <w:szCs w:val="24"/>
              </w:rPr>
              <w:t xml:space="preserve">timeliness of EDI’s FADs has also been affected. During this same timeframe, EDI processed 16 total FADs, of which 12 FADs were untimely due to similar circumstances.   </w:t>
            </w:r>
          </w:p>
          <w:p w14:paraId="5F743A23" w14:textId="77777777" w:rsidR="009942EA" w:rsidRPr="00C41A5F" w:rsidRDefault="009942EA" w:rsidP="00214183">
            <w:pPr>
              <w:spacing w:beforeLines="1" w:before="2" w:afterLines="1" w:after="2" w:line="240" w:lineRule="auto"/>
              <w:rPr>
                <w:rFonts w:ascii="Times New Roman" w:eastAsia="Times New Roman" w:hAnsi="Times New Roman" w:cs="Times New Roman"/>
                <w:bCs/>
                <w:color w:val="000000" w:themeColor="text1"/>
                <w:sz w:val="24"/>
                <w:szCs w:val="24"/>
              </w:rPr>
            </w:pPr>
          </w:p>
          <w:p w14:paraId="08E728AF" w14:textId="5606BA60" w:rsidR="009942EA" w:rsidRPr="00C41A5F" w:rsidRDefault="009942EA" w:rsidP="00214183">
            <w:p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will continue to work with NIH leadership to acquire sufficient resources to ensure timely completion of EEO investigations and issuance of FADs.  EDI will continue to evaluate each of the EEO program areas to assess processes for efficiencies.  EDI will train experienced staff in FAD drafting and acquire a new FAD writer.  In addition, NIH will assist </w:t>
            </w:r>
            <w:r w:rsidR="00F53EF1"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 in any way that we can to ensure timely processing of the FADs.  Where there are barriers, corrective action will be taken as necessary to improve timeliness. Target Date: 10/30/2023.</w:t>
            </w:r>
          </w:p>
        </w:tc>
      </w:tr>
    </w:tbl>
    <w:p w14:paraId="3ED1751A" w14:textId="77777777" w:rsidR="009942EA" w:rsidRPr="00C41A5F" w:rsidRDefault="009942EA" w:rsidP="009942EA">
      <w:pPr>
        <w:rPr>
          <w:rFonts w:ascii="Times New Roman" w:hAnsi="Times New Roman" w:cs="Times New Roman"/>
          <w:color w:val="000000" w:themeColor="text1"/>
        </w:rPr>
      </w:pPr>
    </w:p>
    <w:p w14:paraId="04862B4F"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2A382667" w14:textId="77777777" w:rsidR="009942EA" w:rsidRPr="00C41A5F" w:rsidRDefault="009942EA" w:rsidP="009942EA">
      <w:pPr>
        <w:rPr>
          <w:rFonts w:ascii="Times New Roman" w:eastAsia="Times New Roman" w:hAnsi="Times New Roman" w:cs="Times New Roman"/>
          <w:b/>
          <w:bCs/>
          <w:color w:val="000000" w:themeColor="text1"/>
          <w:sz w:val="24"/>
          <w:szCs w:val="24"/>
        </w:rPr>
      </w:pPr>
    </w:p>
    <w:p w14:paraId="472619CE"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MD-715 – Part H</w:t>
      </w:r>
    </w:p>
    <w:p w14:paraId="1BB8CC41"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1B8099F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F9FE6C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Statement of Model Program Essential Element Deficiency</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718"/>
        <w:gridCol w:w="196"/>
      </w:tblGrid>
      <w:tr w:rsidR="00C41A5F" w:rsidRPr="00C41A5F" w14:paraId="6324D7EC" w14:textId="77777777" w:rsidTr="0021418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465742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E.4.a.2-</w:t>
            </w:r>
            <w:r w:rsidRPr="00714549">
              <w:rPr>
                <w:rFonts w:ascii="Times New Roman" w:hAnsi="Times New Roman" w:cs="Times New Roman"/>
                <w:b/>
                <w:bCs/>
                <w:color w:val="000000" w:themeColor="text1"/>
                <w:sz w:val="24"/>
                <w:szCs w:val="24"/>
              </w:rPr>
              <w:t>CLOSED</w:t>
            </w:r>
          </w:p>
        </w:tc>
      </w:tr>
      <w:tr w:rsidR="00C41A5F" w:rsidRPr="00C41A5F" w14:paraId="20E79A0F"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gridAfter w:val="1"/>
          <w:wAfter w:w="104" w:type="pct"/>
          <w:tblHeader/>
        </w:trPr>
        <w:tc>
          <w:tcPr>
            <w:tcW w:w="1303" w:type="pct"/>
            <w:tcBorders>
              <w:top w:val="single" w:sz="8" w:space="0" w:color="666666"/>
              <w:left w:val="single" w:sz="8" w:space="0" w:color="666666"/>
              <w:bottom w:val="single" w:sz="8" w:space="0" w:color="666666"/>
              <w:right w:val="single" w:sz="8" w:space="0" w:color="666666"/>
            </w:tcBorders>
            <w:vAlign w:val="center"/>
            <w:hideMark/>
          </w:tcPr>
          <w:p w14:paraId="177C72F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592" w:type="pct"/>
            <w:tcBorders>
              <w:top w:val="single" w:sz="8" w:space="0" w:color="666666"/>
              <w:left w:val="single" w:sz="8" w:space="0" w:color="666666"/>
              <w:bottom w:val="single" w:sz="8" w:space="0" w:color="666666"/>
              <w:right w:val="single" w:sz="8" w:space="0" w:color="666666"/>
            </w:tcBorders>
            <w:vAlign w:val="center"/>
            <w:hideMark/>
          </w:tcPr>
          <w:p w14:paraId="1C526B3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079342C1"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gridAfter w:val="1"/>
          <w:wAfter w:w="104" w:type="pct"/>
        </w:trPr>
        <w:tc>
          <w:tcPr>
            <w:tcW w:w="1303" w:type="pct"/>
            <w:tcBorders>
              <w:top w:val="single" w:sz="8" w:space="0" w:color="666666"/>
              <w:left w:val="single" w:sz="8" w:space="0" w:color="666666"/>
              <w:bottom w:val="single" w:sz="8" w:space="0" w:color="666666"/>
              <w:right w:val="single" w:sz="8" w:space="0" w:color="666666"/>
            </w:tcBorders>
            <w:vAlign w:val="center"/>
            <w:hideMark/>
          </w:tcPr>
          <w:p w14:paraId="700E081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Efficiency</w:t>
            </w:r>
          </w:p>
        </w:tc>
        <w:tc>
          <w:tcPr>
            <w:tcW w:w="3592" w:type="pct"/>
            <w:tcBorders>
              <w:top w:val="single" w:sz="8" w:space="0" w:color="666666"/>
              <w:left w:val="single" w:sz="8" w:space="0" w:color="666666"/>
              <w:bottom w:val="single" w:sz="8" w:space="0" w:color="666666"/>
              <w:right w:val="single" w:sz="8" w:space="0" w:color="666666"/>
            </w:tcBorders>
            <w:vAlign w:val="center"/>
            <w:hideMark/>
          </w:tcPr>
          <w:p w14:paraId="65584D1D" w14:textId="77777777" w:rsidR="009942EA" w:rsidRPr="00C41A5F" w:rsidRDefault="009942EA" w:rsidP="00214183">
            <w:pPr>
              <w:spacing w:before="2" w:after="2"/>
              <w:rPr>
                <w:rFonts w:ascii="Times New Roman" w:hAnsi="Times New Roman" w:cs="Times New Roman"/>
                <w:b/>
                <w:color w:val="000000" w:themeColor="text1"/>
                <w:sz w:val="24"/>
                <w:szCs w:val="24"/>
              </w:rPr>
            </w:pPr>
            <w:r w:rsidRPr="00C41A5F">
              <w:rPr>
                <w:rFonts w:ascii="Times New Roman" w:hAnsi="Times New Roman" w:cs="Times New Roman"/>
                <w:color w:val="000000" w:themeColor="text1"/>
                <w:sz w:val="24"/>
                <w:szCs w:val="24"/>
              </w:rPr>
              <w:t>NIH does not have systems in place to accurately collect, monitor, and analyze the race, national origin, sex, and disability status of agency employees.</w:t>
            </w:r>
          </w:p>
        </w:tc>
      </w:tr>
    </w:tbl>
    <w:p w14:paraId="3774AB3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1D8892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C41A5F" w:rsidRPr="00C41A5F" w14:paraId="43CA1CB9" w14:textId="77777777" w:rsidTr="00214183">
        <w:trPr>
          <w:tblHeader/>
        </w:trPr>
        <w:tc>
          <w:tcPr>
            <w:tcW w:w="887" w:type="pct"/>
            <w:tcBorders>
              <w:top w:val="single" w:sz="8" w:space="0" w:color="666666"/>
              <w:left w:val="single" w:sz="8" w:space="0" w:color="666666"/>
              <w:bottom w:val="single" w:sz="8" w:space="0" w:color="666666"/>
              <w:right w:val="single" w:sz="8" w:space="0" w:color="666666"/>
            </w:tcBorders>
            <w:vAlign w:val="center"/>
            <w:hideMark/>
          </w:tcPr>
          <w:p w14:paraId="3B11D3B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53" w:type="pct"/>
            <w:tcBorders>
              <w:top w:val="single" w:sz="8" w:space="0" w:color="666666"/>
              <w:left w:val="single" w:sz="8" w:space="0" w:color="666666"/>
              <w:bottom w:val="single" w:sz="8" w:space="0" w:color="666666"/>
              <w:right w:val="single" w:sz="8" w:space="0" w:color="666666"/>
            </w:tcBorders>
            <w:vAlign w:val="center"/>
            <w:hideMark/>
          </w:tcPr>
          <w:p w14:paraId="35F4D33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0C5727B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069A74D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6E801C4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22696938" w14:textId="77777777" w:rsidTr="00214183">
        <w:tc>
          <w:tcPr>
            <w:tcW w:w="887" w:type="pct"/>
            <w:tcBorders>
              <w:top w:val="single" w:sz="8" w:space="0" w:color="666666"/>
              <w:left w:val="single" w:sz="8" w:space="0" w:color="666666"/>
              <w:bottom w:val="single" w:sz="8" w:space="0" w:color="666666"/>
              <w:right w:val="single" w:sz="8" w:space="0" w:color="666666"/>
            </w:tcBorders>
            <w:vAlign w:val="center"/>
            <w:hideMark/>
          </w:tcPr>
          <w:p w14:paraId="3BBCB6F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12/31/2019</w:t>
            </w:r>
          </w:p>
        </w:tc>
        <w:tc>
          <w:tcPr>
            <w:tcW w:w="1453" w:type="pct"/>
            <w:tcBorders>
              <w:top w:val="single" w:sz="8" w:space="0" w:color="666666"/>
              <w:left w:val="single" w:sz="8" w:space="0" w:color="666666"/>
              <w:bottom w:val="single" w:sz="8" w:space="0" w:color="666666"/>
              <w:right w:val="single" w:sz="8" w:space="0" w:color="666666"/>
            </w:tcBorders>
            <w:vAlign w:val="center"/>
          </w:tcPr>
          <w:p w14:paraId="51C38EF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uses resources to achieve and maintain accurate data collection, monitoring, and analysis of workforce demographics.</w:t>
            </w:r>
          </w:p>
        </w:tc>
        <w:tc>
          <w:tcPr>
            <w:tcW w:w="887" w:type="pct"/>
            <w:tcBorders>
              <w:top w:val="single" w:sz="8" w:space="0" w:color="666666"/>
              <w:left w:val="single" w:sz="8" w:space="0" w:color="666666"/>
              <w:bottom w:val="single" w:sz="8" w:space="0" w:color="666666"/>
              <w:right w:val="single" w:sz="8" w:space="0" w:color="666666"/>
            </w:tcBorders>
            <w:vAlign w:val="center"/>
          </w:tcPr>
          <w:p w14:paraId="5651BD1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87" w:type="pct"/>
            <w:tcBorders>
              <w:top w:val="single" w:sz="8" w:space="0" w:color="666666"/>
              <w:left w:val="single" w:sz="8" w:space="0" w:color="666666"/>
              <w:bottom w:val="single" w:sz="8" w:space="0" w:color="666666"/>
              <w:right w:val="single" w:sz="8" w:space="0" w:color="666666"/>
            </w:tcBorders>
          </w:tcPr>
          <w:p w14:paraId="18D080F0"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87" w:type="pct"/>
            <w:tcBorders>
              <w:top w:val="single" w:sz="8" w:space="0" w:color="666666"/>
              <w:left w:val="single" w:sz="8" w:space="0" w:color="666666"/>
              <w:bottom w:val="single" w:sz="8" w:space="0" w:color="666666"/>
              <w:right w:val="single" w:sz="8" w:space="0" w:color="666666"/>
            </w:tcBorders>
            <w:vAlign w:val="center"/>
          </w:tcPr>
          <w:p w14:paraId="11EF3FA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bl>
    <w:p w14:paraId="40F65FBD"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46C399B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C41A5F" w:rsidRPr="00C41A5F" w14:paraId="122C40AE"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58EC18C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74807A3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FDC7E1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48DE45E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228CB21C"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46BA088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hideMark/>
          </w:tcPr>
          <w:p w14:paraId="69E73C6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704145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6BCAECEB"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0A999C9D"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76" w:name="_Hlk111472573"/>
            <w:r w:rsidRPr="00C41A5F">
              <w:rPr>
                <w:rFonts w:ascii="Times New Roman" w:hAnsi="Times New Roman" w:cs="Times New Roman"/>
                <w:color w:val="000000" w:themeColor="text1"/>
                <w:sz w:val="24"/>
                <w:szCs w:val="24"/>
              </w:rPr>
              <w:t>Acting Director, Data Analytics and Customer Outreach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4219EE9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7E3734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bookmarkEnd w:id="176"/>
      <w:tr w:rsidR="00C41A5F" w:rsidRPr="00C41A5F" w14:paraId="3007C5D1"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62EFEA2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Acting Director, Data Analytics 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28F5F07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Tamara Bruce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E1613E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64F37995"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3C9E7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 HR Systems, Analytics, and Information Division,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199311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FE5AF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6B8C458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1"/>
        <w:gridCol w:w="3097"/>
        <w:gridCol w:w="1187"/>
        <w:gridCol w:w="1775"/>
        <w:gridCol w:w="1640"/>
      </w:tblGrid>
      <w:tr w:rsidR="00C41A5F" w:rsidRPr="00C41A5F" w14:paraId="197B1394"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7F537A2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58" w:type="pct"/>
            <w:tcBorders>
              <w:top w:val="single" w:sz="8" w:space="0" w:color="666666"/>
              <w:left w:val="single" w:sz="8" w:space="0" w:color="666666"/>
              <w:bottom w:val="single" w:sz="8" w:space="0" w:color="666666"/>
              <w:right w:val="single" w:sz="8" w:space="0" w:color="666666"/>
            </w:tcBorders>
            <w:vAlign w:val="center"/>
            <w:hideMark/>
          </w:tcPr>
          <w:p w14:paraId="4081C94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4E12F7D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48BBC20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950" w:type="pct"/>
            <w:tcBorders>
              <w:top w:val="single" w:sz="8" w:space="0" w:color="666666"/>
              <w:left w:val="single" w:sz="8" w:space="0" w:color="666666"/>
              <w:bottom w:val="single" w:sz="8" w:space="0" w:color="666666"/>
              <w:right w:val="single" w:sz="8" w:space="0" w:color="666666"/>
            </w:tcBorders>
            <w:vAlign w:val="center"/>
            <w:hideMark/>
          </w:tcPr>
          <w:p w14:paraId="660FAA8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020F213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63338F76"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21AAD64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1658" w:type="pct"/>
            <w:tcBorders>
              <w:top w:val="single" w:sz="8" w:space="0" w:color="666666"/>
              <w:left w:val="single" w:sz="8" w:space="0" w:color="666666"/>
              <w:bottom w:val="single" w:sz="8" w:space="0" w:color="666666"/>
              <w:right w:val="single" w:sz="8" w:space="0" w:color="666666"/>
            </w:tcBorders>
            <w:vAlign w:val="center"/>
          </w:tcPr>
          <w:p w14:paraId="31EA630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Work with DHHS to make the required changes to achieve accurate data collection and complete data reporting.  </w:t>
            </w:r>
          </w:p>
          <w:p w14:paraId="07E55D69"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635" w:type="pct"/>
            <w:tcBorders>
              <w:top w:val="single" w:sz="8" w:space="0" w:color="666666"/>
              <w:left w:val="single" w:sz="8" w:space="0" w:color="666666"/>
              <w:bottom w:val="single" w:sz="8" w:space="0" w:color="666666"/>
              <w:right w:val="single" w:sz="8" w:space="0" w:color="666666"/>
            </w:tcBorders>
            <w:vAlign w:val="center"/>
          </w:tcPr>
          <w:p w14:paraId="053D272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16143B9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78" w:type="pct"/>
            <w:tcBorders>
              <w:top w:val="single" w:sz="8" w:space="0" w:color="666666"/>
              <w:left w:val="single" w:sz="8" w:space="0" w:color="666666"/>
              <w:bottom w:val="single" w:sz="8" w:space="0" w:color="666666"/>
              <w:right w:val="single" w:sz="8" w:space="0" w:color="666666"/>
            </w:tcBorders>
            <w:vAlign w:val="center"/>
          </w:tcPr>
          <w:p w14:paraId="213E043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40A9478B"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4C137C8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1658" w:type="pct"/>
            <w:tcBorders>
              <w:top w:val="single" w:sz="8" w:space="0" w:color="666666"/>
              <w:left w:val="single" w:sz="8" w:space="0" w:color="666666"/>
              <w:bottom w:val="single" w:sz="8" w:space="0" w:color="666666"/>
              <w:right w:val="single" w:sz="8" w:space="0" w:color="666666"/>
            </w:tcBorders>
            <w:vAlign w:val="center"/>
          </w:tcPr>
          <w:p w14:paraId="229D3F0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will work with OHR to formulate viable plans to establish the necessary processes to obtain the required data sources to prepare the MD-715 plan and report.</w:t>
            </w:r>
          </w:p>
        </w:tc>
        <w:tc>
          <w:tcPr>
            <w:tcW w:w="635" w:type="pct"/>
            <w:tcBorders>
              <w:top w:val="single" w:sz="8" w:space="0" w:color="666666"/>
              <w:left w:val="single" w:sz="8" w:space="0" w:color="666666"/>
              <w:bottom w:val="single" w:sz="8" w:space="0" w:color="666666"/>
              <w:right w:val="single" w:sz="8" w:space="0" w:color="666666"/>
            </w:tcBorders>
            <w:vAlign w:val="center"/>
          </w:tcPr>
          <w:p w14:paraId="0586DBC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21AA805E"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250B618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r>
      <w:tr w:rsidR="00C41A5F" w:rsidRPr="00C41A5F" w14:paraId="581E1200"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392A6E9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1658" w:type="pct"/>
            <w:tcBorders>
              <w:top w:val="single" w:sz="8" w:space="0" w:color="666666"/>
              <w:left w:val="single" w:sz="8" w:space="0" w:color="666666"/>
              <w:bottom w:val="single" w:sz="8" w:space="0" w:color="666666"/>
              <w:right w:val="single" w:sz="8" w:space="0" w:color="666666"/>
            </w:tcBorders>
            <w:vAlign w:val="center"/>
          </w:tcPr>
          <w:p w14:paraId="2BE29C6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Identify any data deficiencies and establish corrective action plans. Request ad hoc BIIS reports from DHHS.</w:t>
            </w:r>
          </w:p>
        </w:tc>
        <w:tc>
          <w:tcPr>
            <w:tcW w:w="635" w:type="pct"/>
            <w:tcBorders>
              <w:top w:val="single" w:sz="8" w:space="0" w:color="666666"/>
              <w:left w:val="single" w:sz="8" w:space="0" w:color="666666"/>
              <w:bottom w:val="single" w:sz="8" w:space="0" w:color="666666"/>
              <w:right w:val="single" w:sz="8" w:space="0" w:color="666666"/>
            </w:tcBorders>
            <w:vAlign w:val="center"/>
          </w:tcPr>
          <w:p w14:paraId="2F97290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550DFD49"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14BAAA2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0412326A"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14A56B8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1658" w:type="pct"/>
            <w:tcBorders>
              <w:top w:val="single" w:sz="8" w:space="0" w:color="666666"/>
              <w:left w:val="single" w:sz="8" w:space="0" w:color="666666"/>
              <w:bottom w:val="single" w:sz="8" w:space="0" w:color="666666"/>
              <w:right w:val="single" w:sz="8" w:space="0" w:color="666666"/>
            </w:tcBorders>
            <w:vAlign w:val="center"/>
          </w:tcPr>
          <w:p w14:paraId="291C137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Collaborate with the NIH training coordinators to </w:t>
            </w:r>
            <w:r w:rsidRPr="00C41A5F">
              <w:rPr>
                <w:rFonts w:ascii="Times New Roman" w:hAnsi="Times New Roman" w:cs="Times New Roman"/>
                <w:color w:val="000000" w:themeColor="text1"/>
                <w:sz w:val="24"/>
                <w:szCs w:val="24"/>
              </w:rPr>
              <w:lastRenderedPageBreak/>
              <w:t>expand existing reporting processes to collect information on career development and leadership training.</w:t>
            </w:r>
          </w:p>
        </w:tc>
        <w:tc>
          <w:tcPr>
            <w:tcW w:w="635" w:type="pct"/>
            <w:tcBorders>
              <w:top w:val="single" w:sz="8" w:space="0" w:color="666666"/>
              <w:left w:val="single" w:sz="8" w:space="0" w:color="666666"/>
              <w:bottom w:val="single" w:sz="8" w:space="0" w:color="666666"/>
              <w:right w:val="single" w:sz="8" w:space="0" w:color="666666"/>
            </w:tcBorders>
            <w:vAlign w:val="center"/>
          </w:tcPr>
          <w:p w14:paraId="3523466C" w14:textId="77777777" w:rsidR="009942EA" w:rsidRPr="00C41A5F" w:rsidDel="004C2506"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25516BB0"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3F9CF93B"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r>
    </w:tbl>
    <w:p w14:paraId="4924C827" w14:textId="77777777" w:rsidR="009942EA" w:rsidRPr="00C41A5F" w:rsidRDefault="009942EA" w:rsidP="009942EA">
      <w:pPr>
        <w:spacing w:before="2" w:after="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6E14019F" w14:textId="77777777" w:rsidTr="00214183">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231F4A2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tcPr>
          <w:p w14:paraId="026B6BD2"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p>
        </w:tc>
      </w:tr>
      <w:tr w:rsidR="00C41A5F" w:rsidRPr="00C41A5F" w14:paraId="0A1E7854"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108F22A9"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2" w:type="dxa"/>
            <w:tcBorders>
              <w:top w:val="single" w:sz="4" w:space="0" w:color="auto"/>
              <w:left w:val="single" w:sz="4" w:space="0" w:color="auto"/>
              <w:bottom w:val="single" w:sz="4" w:space="0" w:color="auto"/>
              <w:right w:val="single" w:sz="4" w:space="0" w:color="auto"/>
            </w:tcBorders>
          </w:tcPr>
          <w:p w14:paraId="5E31552E" w14:textId="35B58045"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hAnsi="Times New Roman" w:cs="Times New Roman"/>
                <w:color w:val="000000" w:themeColor="text1"/>
                <w:sz w:val="24"/>
                <w:szCs w:val="24"/>
              </w:rPr>
              <w:t>OpDiv</w:t>
            </w:r>
            <w:r w:rsidR="00DD692B" w:rsidRPr="00C41A5F">
              <w:rPr>
                <w:rFonts w:ascii="Times New Roman" w:hAnsi="Times New Roman" w:cs="Times New Roman"/>
                <w:color w:val="000000" w:themeColor="text1"/>
                <w:sz w:val="24"/>
                <w:szCs w:val="24"/>
              </w:rPr>
              <w:t>s</w:t>
            </w:r>
            <w:proofErr w:type="spellEnd"/>
            <w:r w:rsidRPr="00C41A5F">
              <w:rPr>
                <w:rFonts w:ascii="Times New Roman" w:hAnsi="Times New Roman" w:cs="Times New Roman"/>
                <w:color w:val="000000" w:themeColor="text1"/>
                <w:sz w:val="24"/>
                <w:szCs w:val="24"/>
              </w:rPr>
              <w:t xml:space="preserve"> have been working together to assess the strengths and weaknesses of our EEO and diversity programs. This enhanced partnership began when a new DHHS Deputy EEO Officer and Director, Office of EEODI was appointed in 2019. Through this collaborative headquarters/</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DHHS’s recent transition to a new human resources system, the EHCM, and by the EEOC’s changes to the required 2.0 data tables. </w:t>
            </w:r>
          </w:p>
          <w:p w14:paraId="259DB0DC" w14:textId="7FE9EF0F" w:rsidR="009942EA" w:rsidRPr="00C41A5F" w:rsidRDefault="009942EA" w:rsidP="00214183">
            <w:pPr>
              <w:keepNext/>
              <w:keepLines/>
              <w:spacing w:before="240" w:after="0"/>
              <w:outlineLvl w:val="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We will be working during the next several months to improve our data systems, data collection methods, reporting mechanisms and use of the data. We have completed Part</w:t>
            </w:r>
            <w:r w:rsidR="00277432"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E, I, and J for the FY </w:t>
            </w:r>
            <w:proofErr w:type="gramStart"/>
            <w:r w:rsidRPr="00C41A5F">
              <w:rPr>
                <w:rFonts w:ascii="Times New Roman" w:eastAsia="Times New Roman" w:hAnsi="Times New Roman" w:cs="Times New Roman"/>
                <w:color w:val="000000" w:themeColor="text1"/>
                <w:sz w:val="24"/>
                <w:szCs w:val="24"/>
              </w:rPr>
              <w:t>2019  report</w:t>
            </w:r>
            <w:proofErr w:type="gramEnd"/>
            <w:r w:rsidRPr="00C41A5F">
              <w:rPr>
                <w:rFonts w:ascii="Times New Roman" w:eastAsia="Times New Roman" w:hAnsi="Times New Roman" w:cs="Times New Roman"/>
                <w:color w:val="000000" w:themeColor="text1"/>
                <w:sz w:val="24"/>
                <w:szCs w:val="24"/>
              </w:rPr>
              <w:t xml:space="preserve"> with current data, but we have concerns about its integrity. We expect to improve the integrity of </w:t>
            </w:r>
            <w:r w:rsidR="00767960" w:rsidRPr="00C41A5F">
              <w:rPr>
                <w:rFonts w:ascii="Times New Roman" w:eastAsia="Times New Roman" w:hAnsi="Times New Roman" w:cs="Times New Roman"/>
                <w:color w:val="000000" w:themeColor="text1"/>
                <w:sz w:val="24"/>
                <w:szCs w:val="24"/>
              </w:rPr>
              <w:t>DHHS</w:t>
            </w:r>
            <w:r w:rsidRPr="00C41A5F">
              <w:rPr>
                <w:rFonts w:ascii="Times New Roman" w:eastAsia="Times New Roman" w:hAnsi="Times New Roman" w:cs="Times New Roman"/>
                <w:color w:val="000000" w:themeColor="text1"/>
                <w:sz w:val="24"/>
                <w:szCs w:val="24"/>
              </w:rPr>
              <w:t xml:space="preserve">’s data significantly based upon our Part H Plan.  If you have any questions, please feel free to contact Julie Murphy, DHHS Deputy EEO Officer / Director, Office of EEODI. </w:t>
            </w:r>
          </w:p>
          <w:p w14:paraId="2D96B806" w14:textId="77777777" w:rsidR="009942EA" w:rsidRPr="00C41A5F" w:rsidRDefault="009942EA" w:rsidP="00214183">
            <w:pPr>
              <w:spacing w:before="2" w:after="2"/>
              <w:rPr>
                <w:rFonts w:ascii="Times New Roman" w:hAnsi="Times New Roman" w:cs="Times New Roman"/>
                <w:color w:val="000000" w:themeColor="text1"/>
                <w:sz w:val="24"/>
                <w:szCs w:val="24"/>
              </w:rPr>
            </w:pPr>
          </w:p>
        </w:tc>
      </w:tr>
      <w:tr w:rsidR="00C41A5F" w:rsidRPr="00C41A5F" w14:paraId="39D490B2"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4DFAE031" w14:textId="77777777" w:rsidR="009942EA" w:rsidRPr="00C41A5F" w:rsidDel="008E1AF5"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6842" w:type="dxa"/>
            <w:tcBorders>
              <w:top w:val="single" w:sz="4" w:space="0" w:color="auto"/>
              <w:left w:val="single" w:sz="4" w:space="0" w:color="auto"/>
              <w:bottom w:val="single" w:sz="4" w:space="0" w:color="auto"/>
              <w:right w:val="single" w:sz="4" w:space="0" w:color="auto"/>
            </w:tcBorders>
          </w:tcPr>
          <w:p w14:paraId="2C77A20D" w14:textId="31B33F88"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FY 2020 Disclaimer: In FY 2019, </w:t>
            </w:r>
            <w:r w:rsidR="00767960"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 xml:space="preserve">conducted workforce data analysis using </w:t>
            </w:r>
            <w:r w:rsidR="00DD692B" w:rsidRPr="00C41A5F">
              <w:rPr>
                <w:rFonts w:ascii="Times New Roman" w:eastAsia="Times New Roman" w:hAnsi="Times New Roman" w:cs="Times New Roman"/>
                <w:color w:val="000000" w:themeColor="text1"/>
                <w:sz w:val="24"/>
                <w:szCs w:val="24"/>
              </w:rPr>
              <w:t xml:space="preserve">the </w:t>
            </w:r>
            <w:r w:rsidRPr="00C41A5F">
              <w:rPr>
                <w:rFonts w:ascii="Times New Roman" w:eastAsia="Times New Roman" w:hAnsi="Times New Roman" w:cs="Times New Roman"/>
                <w:color w:val="000000" w:themeColor="text1"/>
                <w:sz w:val="24"/>
                <w:szCs w:val="24"/>
              </w:rPr>
              <w:t>National CLF standards, as identified in the 2010 U</w:t>
            </w:r>
            <w:r w:rsidR="00DD692B"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S</w:t>
            </w:r>
            <w:r w:rsidR="00DD692B"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Census, as the primary external benchmark for assessing whether any triggers or barriers exist regarding the exclusion of certain groups.  As noted previously, we have identified deficiencies specifically related to the integrity of our data and data systems.  These data deficiencies were further accentuated by DHHS’s recent </w:t>
            </w:r>
            <w:r w:rsidRPr="00C41A5F">
              <w:rPr>
                <w:rFonts w:ascii="Times New Roman" w:eastAsia="Times New Roman" w:hAnsi="Times New Roman" w:cs="Times New Roman"/>
                <w:color w:val="000000" w:themeColor="text1"/>
                <w:sz w:val="24"/>
                <w:szCs w:val="24"/>
              </w:rPr>
              <w:lastRenderedPageBreak/>
              <w:t xml:space="preserve">transition to a new human resources system, the EHCM, and by the EEOC’s changes to the required 2.0 </w:t>
            </w:r>
            <w:proofErr w:type="spellStart"/>
            <w:r w:rsidRPr="00C41A5F">
              <w:rPr>
                <w:rFonts w:ascii="Times New Roman" w:eastAsia="Times New Roman" w:hAnsi="Times New Roman" w:cs="Times New Roman"/>
                <w:color w:val="000000" w:themeColor="text1"/>
                <w:sz w:val="24"/>
                <w:szCs w:val="24"/>
              </w:rPr>
              <w:t>F</w:t>
            </w:r>
            <w:r w:rsidR="004831B8"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SEP</w:t>
            </w:r>
            <w:proofErr w:type="spellEnd"/>
            <w:r w:rsidRPr="00C41A5F">
              <w:rPr>
                <w:rFonts w:ascii="Times New Roman" w:eastAsia="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049095EE" w14:textId="2C257F41"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277432"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E, I, and J for the FY 2020 report with current data, but we have concerns about its integrity. We expect to improve the integrity of </w:t>
            </w:r>
            <w:r w:rsidR="00767960" w:rsidRPr="00C41A5F">
              <w:rPr>
                <w:rFonts w:ascii="Times New Roman" w:eastAsia="Times New Roman" w:hAnsi="Times New Roman" w:cs="Times New Roman"/>
                <w:color w:val="000000" w:themeColor="text1"/>
                <w:sz w:val="24"/>
                <w:szCs w:val="24"/>
              </w:rPr>
              <w:t>DHHS</w:t>
            </w:r>
            <w:r w:rsidRPr="00C41A5F">
              <w:rPr>
                <w:rFonts w:ascii="Times New Roman" w:eastAsia="Times New Roman" w:hAnsi="Times New Roman" w:cs="Times New Roman"/>
                <w:color w:val="000000" w:themeColor="text1"/>
                <w:sz w:val="24"/>
                <w:szCs w:val="24"/>
              </w:rPr>
              <w:t>’ data significantly based upon our Part H Plan.  If you have any questions, please feel free to contact Ramona Mann, DHHS Acting Director, Office of EEODI.</w:t>
            </w:r>
          </w:p>
        </w:tc>
      </w:tr>
      <w:tr w:rsidR="00C41A5F" w:rsidRPr="00C41A5F" w14:paraId="110DBDDF"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2ABFD036"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6842" w:type="dxa"/>
            <w:tcBorders>
              <w:top w:val="single" w:sz="4" w:space="0" w:color="auto"/>
              <w:left w:val="single" w:sz="4" w:space="0" w:color="auto"/>
              <w:bottom w:val="single" w:sz="4" w:space="0" w:color="auto"/>
              <w:right w:val="single" w:sz="4" w:space="0" w:color="auto"/>
            </w:tcBorders>
          </w:tcPr>
          <w:p w14:paraId="1BA36F67" w14:textId="6083E9F2" w:rsidR="009942EA" w:rsidRPr="00C41A5F" w:rsidRDefault="009942EA" w:rsidP="00214183">
            <w:pPr>
              <w:spacing w:after="200"/>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has forged a strong relationship with OHR and has updated programming to reflect the categories of reportable and targeted disabilities on Standard Form 256 and in support of the agency’s AAP for persons with disabilities.  EDI has also worked on standardizing definitions and improving reporting to meet EEOC regulation</w:t>
            </w:r>
            <w:r w:rsidR="00767960"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and ensure consistency within and across the </w:t>
            </w:r>
            <w:r w:rsidR="00767960" w:rsidRPr="00C41A5F">
              <w:rPr>
                <w:rFonts w:ascii="Times New Roman" w:eastAsia="Times New Roman" w:hAnsi="Times New Roman" w:cs="Times New Roman"/>
                <w:color w:val="000000" w:themeColor="text1"/>
                <w:sz w:val="24"/>
                <w:szCs w:val="24"/>
              </w:rPr>
              <w:t>NIH</w:t>
            </w:r>
            <w:r w:rsidRPr="00C41A5F">
              <w:rPr>
                <w:rFonts w:ascii="Times New Roman" w:eastAsia="Times New Roman" w:hAnsi="Times New Roman" w:cs="Times New Roman"/>
                <w:color w:val="000000" w:themeColor="text1"/>
                <w:sz w:val="24"/>
                <w:szCs w:val="24"/>
              </w:rPr>
              <w:t xml:space="preserve"> and </w:t>
            </w:r>
            <w:r w:rsidR="00767960" w:rsidRPr="00C41A5F">
              <w:rPr>
                <w:rFonts w:ascii="Times New Roman" w:eastAsia="Times New Roman" w:hAnsi="Times New Roman" w:cs="Times New Roman"/>
                <w:color w:val="000000" w:themeColor="text1"/>
                <w:sz w:val="24"/>
                <w:szCs w:val="24"/>
              </w:rPr>
              <w:t>DHHS</w:t>
            </w:r>
            <w:r w:rsidRPr="00C41A5F">
              <w:rPr>
                <w:rFonts w:ascii="Times New Roman" w:eastAsia="Times New Roman" w:hAnsi="Times New Roman" w:cs="Times New Roman"/>
                <w:color w:val="000000" w:themeColor="text1"/>
                <w:sz w:val="24"/>
                <w:szCs w:val="24"/>
              </w:rPr>
              <w:t>.  Commission Corps and Title 42 data collection efforts continue to improve.</w:t>
            </w:r>
            <w:r w:rsidRPr="00C41A5F">
              <w:rPr>
                <w:rFonts w:ascii="Times New Roman" w:hAnsi="Times New Roman" w:cs="Times New Roman"/>
                <w:color w:val="000000" w:themeColor="text1"/>
                <w:sz w:val="24"/>
                <w:szCs w:val="24"/>
              </w:rPr>
              <w:t xml:space="preserve"> The NIH is committed to providing opportunities for advancement among all employees, including people with disabilities and people with targeted disabilities. We currently offer a wide range of career development and training opportunities through the NIH Training Center, the DHHS Learning Management System, and the individual Institutes and Centers which comprise our organization. Such opportunities help position all NIH employees for advancement within their current positions and beyond.</w:t>
            </w:r>
          </w:p>
          <w:p w14:paraId="67F57657"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Also, we offer two targeted programs that offer clear opportunities for advancement among our staff, the NIH Management Intern Program (MI) and the NIH Presidential Management Fellows Program (PMF). Through these programs, staff complete two years of rotational assignments in a variety of administrative and scientific offices across the NIH. Upon completion of the program, alumni of </w:t>
            </w:r>
            <w:r w:rsidRPr="00C41A5F">
              <w:rPr>
                <w:rFonts w:ascii="Times New Roman" w:hAnsi="Times New Roman" w:cs="Times New Roman"/>
                <w:color w:val="000000" w:themeColor="text1"/>
                <w:sz w:val="24"/>
                <w:szCs w:val="24"/>
              </w:rPr>
              <w:lastRenderedPageBreak/>
              <w:t>the program exit with positions at the FPL levels of GS-12 (MI) and GS-13 (PMF). This FPL remains the same regardless of the staff members GS level upon entry into the program. Historically, people with disabilities and people with targeted disabilities have been accepted into and completed these programs.</w:t>
            </w:r>
          </w:p>
          <w:p w14:paraId="4EC9E316"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The NIH offers an array of training and career development opportunities to all employees through multiple venues in our organization. Training and development opportunities offered through the NIH Training Center, the NIH Library, the Center for Information Technology, and individual Institutes and Centers. These opportunities include classes providing technical information on administrative systems (e.g. travel, time and attendance, budget and acquisitions management, Microsoft Office), classes on professional development (e.g., Project Management, Managing Up, Change Management) and formal leadership development programs (the NIH Management Seminar Series, the NIH Management Intern Program, the NIH Mid-Level Leadership Program, the NIH Senior Leadership Program, and the NIH Executive Leadership Program).</w:t>
            </w:r>
          </w:p>
          <w:p w14:paraId="3219AA05"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In addition, we have built relationships with the NIH Training Center through the UNITE initiative and have been able to </w:t>
            </w:r>
            <w:r w:rsidRPr="00C41A5F">
              <w:rPr>
                <w:rFonts w:ascii="Times New Roman" w:hAnsi="Times New Roman" w:cs="Times New Roman"/>
                <w:color w:val="000000" w:themeColor="text1"/>
                <w:sz w:val="24"/>
                <w:szCs w:val="24"/>
              </w:rPr>
              <w:t>expand existing reporting processes to collect and share information on career development and leadership training programs at the NIH.</w:t>
            </w:r>
          </w:p>
          <w:p w14:paraId="1D9C524B"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w:t>
            </w:r>
          </w:p>
        </w:tc>
      </w:tr>
      <w:tr w:rsidR="00C41A5F" w:rsidRPr="00C41A5F" w14:paraId="1D83E702" w14:textId="77777777" w:rsidTr="0021418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5739D77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842" w:type="dxa"/>
            <w:tcBorders>
              <w:top w:val="single" w:sz="4" w:space="0" w:color="auto"/>
              <w:left w:val="single" w:sz="4" w:space="0" w:color="auto"/>
              <w:bottom w:val="single" w:sz="4" w:space="0" w:color="auto"/>
              <w:right w:val="single" w:sz="4" w:space="0" w:color="auto"/>
            </w:tcBorders>
          </w:tcPr>
          <w:p w14:paraId="4E88824F" w14:textId="73CA0F1F" w:rsidR="002835FF" w:rsidRPr="00C41A5F" w:rsidRDefault="002835FF"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has systems in place to accurately collect, monitor, and </w:t>
            </w:r>
            <w:r w:rsidR="00524FF6" w:rsidRPr="00C41A5F">
              <w:rPr>
                <w:rFonts w:ascii="Times New Roman" w:eastAsia="Times New Roman" w:hAnsi="Times New Roman" w:cs="Times New Roman"/>
                <w:color w:val="000000" w:themeColor="text1"/>
                <w:sz w:val="24"/>
                <w:szCs w:val="24"/>
              </w:rPr>
              <w:t>analyze</w:t>
            </w:r>
            <w:r w:rsidRPr="00C41A5F">
              <w:rPr>
                <w:rFonts w:ascii="Times New Roman" w:eastAsia="Times New Roman" w:hAnsi="Times New Roman" w:cs="Times New Roman"/>
                <w:color w:val="000000" w:themeColor="text1"/>
                <w:sz w:val="24"/>
                <w:szCs w:val="24"/>
              </w:rPr>
              <w:t xml:space="preserve"> data on race, national origin, sex, and disability status of agency employees.</w:t>
            </w:r>
          </w:p>
          <w:p w14:paraId="610B1C89" w14:textId="2D591BB4"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coordinated with DHHS contacts to promote agency awareness and participation in the DHHS Workforce Demographic Survey launched on August 1, 2022. Initially designated to end on September 30, 2022, EDI leadership joined other DHHS agencies to successfully lobby for an extension of the data collection period to October 14, 2022, to promote increased data accuracy.  To further gain efficiencies and support accurate and reliable reporting, EDI leadership was granted permission from DHHS to conduct an internal NIH-wide workforce resurvey every two years.</w:t>
            </w:r>
          </w:p>
          <w:p w14:paraId="025291BC"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staff continued to engage DHHS BIIS data contacts to determine protocols for consistency in data captures and download dates across the multiple access points and portals. These </w:t>
            </w:r>
            <w:r w:rsidRPr="00C41A5F">
              <w:rPr>
                <w:rFonts w:ascii="Times New Roman" w:eastAsia="Times New Roman" w:hAnsi="Times New Roman" w:cs="Times New Roman"/>
                <w:color w:val="000000" w:themeColor="text1"/>
                <w:sz w:val="24"/>
                <w:szCs w:val="24"/>
              </w:rPr>
              <w:lastRenderedPageBreak/>
              <w:t xml:space="preserve">discussions aim to recommend best practices going forward for maintaining accuracy and efficiency. </w:t>
            </w:r>
          </w:p>
          <w:p w14:paraId="34AD843B"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leadership evaluated agency-level participation in DHHS DEIA Workstreams to identify gaps in agency representation across the working groups. Consequently, EDI coordinated with DHHS to propose at least one EDI staff member for each workstream for better coordination, information dissemination, and efficiency.</w:t>
            </w:r>
          </w:p>
          <w:p w14:paraId="7FB6A858"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engaged in collaborative discussions with OHR on FEORP reporting and data collection. An ongoing evaluation is seeking to streamline collection efforts and reduce overall burden for agency-wide data calls regarding all NIH and IC-level career development and training programs.</w:t>
            </w:r>
          </w:p>
          <w:p w14:paraId="1D6531CE"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is currently assessing differences between MD-715 reporting requirements and historical agency-wide internal criteria to recommend a consolidated criteria to promote efficiency in data collection and reporting. </w:t>
            </w:r>
          </w:p>
          <w:p w14:paraId="4E346CCC"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Agency reporting was updated to use newly released EEOC 2018 CLF and OCLF tabulations for demographic data benchmarking.  </w:t>
            </w:r>
          </w:p>
          <w:p w14:paraId="4C3EBA75"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recommendation is to close this H plan.</w:t>
            </w:r>
          </w:p>
        </w:tc>
      </w:tr>
    </w:tbl>
    <w:p w14:paraId="6841FCA9"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br w:type="page"/>
      </w:r>
    </w:p>
    <w:p w14:paraId="4686BD6E"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 xml:space="preserve">MD-715 – Part H </w:t>
      </w:r>
    </w:p>
    <w:p w14:paraId="3A1DFD3A"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 to Attain the Essential Elements of a Model EEO Program</w:t>
      </w:r>
    </w:p>
    <w:p w14:paraId="2B8872DD"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2CAB4521"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Statement of Model Program Essential Element Deficiency  </w:t>
      </w:r>
    </w:p>
    <w:tbl>
      <w:tblPr>
        <w:tblW w:w="519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4"/>
        <w:gridCol w:w="7278"/>
      </w:tblGrid>
      <w:tr w:rsidR="00C41A5F" w:rsidRPr="00C41A5F" w14:paraId="11442451"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187C959"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E.</w:t>
            </w:r>
            <w:proofErr w:type="gramStart"/>
            <w:r w:rsidRPr="00C41A5F">
              <w:rPr>
                <w:rFonts w:ascii="Times New Roman" w:hAnsi="Times New Roman" w:cs="Times New Roman"/>
                <w:b/>
                <w:bCs/>
                <w:color w:val="000000" w:themeColor="text1"/>
                <w:sz w:val="24"/>
                <w:szCs w:val="24"/>
              </w:rPr>
              <w:t>4.a.</w:t>
            </w:r>
            <w:proofErr w:type="gramEnd"/>
            <w:r w:rsidRPr="00C41A5F">
              <w:rPr>
                <w:rFonts w:ascii="Times New Roman" w:hAnsi="Times New Roman" w:cs="Times New Roman"/>
                <w:b/>
                <w:bCs/>
                <w:color w:val="000000" w:themeColor="text1"/>
                <w:sz w:val="24"/>
                <w:szCs w:val="24"/>
              </w:rPr>
              <w:t>3</w:t>
            </w:r>
          </w:p>
        </w:tc>
      </w:tr>
      <w:tr w:rsidR="00C41A5F" w:rsidRPr="00C41A5F" w14:paraId="733E27D6"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5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31E7C0"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Type of Program Deficiency</w:t>
            </w:r>
          </w:p>
        </w:tc>
        <w:tc>
          <w:tcPr>
            <w:tcW w:w="37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4B705"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Brief Description of Program Deficiency</w:t>
            </w:r>
          </w:p>
        </w:tc>
      </w:tr>
      <w:tr w:rsidR="009942EA" w:rsidRPr="00C41A5F" w14:paraId="4954D68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5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8B219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smallCaps/>
                <w:color w:val="000000" w:themeColor="text1"/>
                <w:sz w:val="24"/>
                <w:szCs w:val="24"/>
              </w:rPr>
              <w:t>Efficiency</w:t>
            </w:r>
          </w:p>
        </w:tc>
        <w:tc>
          <w:tcPr>
            <w:tcW w:w="374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94B0F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does not yet have systems in place to accurately collect, monitor, and analyze recruitment activities.</w:t>
            </w:r>
            <w:r w:rsidRPr="00C41A5F">
              <w:rPr>
                <w:rFonts w:ascii="Times New Roman" w:eastAsia="Times New Roman" w:hAnsi="Times New Roman" w:cs="Times New Roman"/>
                <w:b/>
                <w:color w:val="000000" w:themeColor="text1"/>
                <w:sz w:val="24"/>
                <w:szCs w:val="24"/>
              </w:rPr>
              <w:t xml:space="preserve"> </w:t>
            </w:r>
          </w:p>
        </w:tc>
      </w:tr>
    </w:tbl>
    <w:p w14:paraId="56B6F619"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440BFCFE"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Objective(s) and Dates for EEO Plan  </w:t>
      </w:r>
    </w:p>
    <w:tbl>
      <w:tblPr>
        <w:tblW w:w="5198"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90"/>
        <w:gridCol w:w="2072"/>
        <w:gridCol w:w="1890"/>
        <w:gridCol w:w="1979"/>
        <w:gridCol w:w="1979"/>
      </w:tblGrid>
      <w:tr w:rsidR="00C41A5F" w:rsidRPr="00C41A5F" w14:paraId="53CAB1CD" w14:textId="77777777" w:rsidTr="00214183">
        <w:trPr>
          <w:trHeight w:val="1509"/>
          <w:tblHeader/>
        </w:trPr>
        <w:tc>
          <w:tcPr>
            <w:tcW w:w="9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F562E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0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E12950"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9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FACEA3"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019" w:type="pct"/>
            <w:tcBorders>
              <w:top w:val="single" w:sz="8" w:space="0" w:color="666666"/>
              <w:left w:val="single" w:sz="8" w:space="0" w:color="666666"/>
              <w:bottom w:val="single" w:sz="8" w:space="0" w:color="666666"/>
              <w:right w:val="single" w:sz="8" w:space="0" w:color="666666"/>
            </w:tcBorders>
            <w:vAlign w:val="center"/>
          </w:tcPr>
          <w:p w14:paraId="0AD5FE43"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10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8808E9"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9942EA" w:rsidRPr="00C41A5F" w14:paraId="0B2E25E3" w14:textId="77777777" w:rsidTr="00214183">
        <w:tc>
          <w:tcPr>
            <w:tcW w:w="9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13F98A" w14:textId="3D4A35CC"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01/</w:t>
            </w:r>
            <w:r w:rsidR="00D413DF" w:rsidRPr="00C41A5F">
              <w:rPr>
                <w:rFonts w:ascii="Times New Roman" w:eastAsia="Times New Roman" w:hAnsi="Times New Roman" w:cs="Times New Roman"/>
                <w:color w:val="000000" w:themeColor="text1"/>
                <w:sz w:val="24"/>
                <w:szCs w:val="24"/>
              </w:rPr>
              <w:t>0</w:t>
            </w:r>
            <w:r w:rsidRPr="00C41A5F">
              <w:rPr>
                <w:rFonts w:ascii="Times New Roman" w:eastAsia="Times New Roman" w:hAnsi="Times New Roman" w:cs="Times New Roman"/>
                <w:color w:val="000000" w:themeColor="text1"/>
                <w:sz w:val="24"/>
                <w:szCs w:val="24"/>
              </w:rPr>
              <w:t>1/2019</w:t>
            </w:r>
          </w:p>
        </w:tc>
        <w:tc>
          <w:tcPr>
            <w:tcW w:w="106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58E478"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Align NIH’s systems to accurately collect, monitor, and analyze recruitment activities. </w:t>
            </w:r>
          </w:p>
        </w:tc>
        <w:tc>
          <w:tcPr>
            <w:tcW w:w="9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41B86B"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04/30/2020</w:t>
            </w:r>
          </w:p>
        </w:tc>
        <w:tc>
          <w:tcPr>
            <w:tcW w:w="1019" w:type="pct"/>
            <w:tcBorders>
              <w:top w:val="single" w:sz="8" w:space="0" w:color="666666"/>
              <w:left w:val="single" w:sz="8" w:space="0" w:color="666666"/>
              <w:bottom w:val="single" w:sz="8" w:space="0" w:color="666666"/>
              <w:right w:val="single" w:sz="8" w:space="0" w:color="666666"/>
            </w:tcBorders>
          </w:tcPr>
          <w:p w14:paraId="584CBF3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1350220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0436553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36FDD5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101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8A716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04702D4A"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5E862FB8" w14:textId="77777777" w:rsidR="009942EA" w:rsidRPr="00C41A5F" w:rsidRDefault="009942EA" w:rsidP="009942EA">
      <w:pP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br w:type="page"/>
      </w:r>
    </w:p>
    <w:p w14:paraId="5CE19CC1"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66D315B7"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477C1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F6F7DDB"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3C00B1"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Performance Standards Address the Plan?</w:t>
            </w:r>
          </w:p>
          <w:p w14:paraId="6FF360BD"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02891DFE"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F4EC6A"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311E7DAB"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C7D6D2" w14:textId="77777777" w:rsidR="009942EA" w:rsidRPr="00C41A5F" w:rsidRDefault="009942EA" w:rsidP="00214183">
            <w:pPr>
              <w:spacing w:after="0"/>
              <w:jc w:val="cente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Yes</w:t>
            </w:r>
          </w:p>
        </w:tc>
      </w:tr>
      <w:tr w:rsidR="00C41A5F" w:rsidRPr="00C41A5F" w14:paraId="5205DC33"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505BBC" w14:textId="06B442D6"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Chief Officer, </w:t>
            </w:r>
            <w:r w:rsidR="00D413DF" w:rsidRPr="00C41A5F">
              <w:rPr>
                <w:rFonts w:ascii="Times New Roman" w:eastAsia="Times New Roman" w:hAnsi="Times New Roman" w:cs="Times New Roman"/>
                <w:bCs/>
                <w:color w:val="000000" w:themeColor="text1"/>
                <w:sz w:val="24"/>
                <w:szCs w:val="24"/>
              </w:rPr>
              <w:t xml:space="preserve">Office of </w:t>
            </w:r>
            <w:r w:rsidRPr="00C41A5F">
              <w:rPr>
                <w:rFonts w:ascii="Times New Roman" w:eastAsia="Times New Roman" w:hAnsi="Times New Roman" w:cs="Times New Roman"/>
                <w:bCs/>
                <w:color w:val="000000" w:themeColor="text1"/>
                <w:sz w:val="24"/>
                <w:szCs w:val="24"/>
              </w:rPr>
              <w:t xml:space="preserve">Scientific Workforce Diversity </w:t>
            </w:r>
          </w:p>
        </w:tc>
        <w:tc>
          <w:tcPr>
            <w:tcW w:w="1932" w:type="pct"/>
            <w:tcBorders>
              <w:top w:val="single" w:sz="8" w:space="0" w:color="666666"/>
              <w:left w:val="single" w:sz="8" w:space="0" w:color="666666"/>
              <w:bottom w:val="single" w:sz="8" w:space="0" w:color="666666"/>
              <w:right w:val="single" w:sz="8" w:space="0" w:color="666666"/>
            </w:tcBorders>
            <w:vAlign w:val="center"/>
          </w:tcPr>
          <w:p w14:paraId="62DC198F"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Dr. Marie Bernard</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CD60C3" w14:textId="77777777" w:rsidR="009942EA" w:rsidRPr="00C41A5F" w:rsidRDefault="009942EA" w:rsidP="00214183">
            <w:pPr>
              <w:spacing w:after="0"/>
              <w:jc w:val="cente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No</w:t>
            </w:r>
          </w:p>
        </w:tc>
      </w:tr>
      <w:tr w:rsidR="00C41A5F" w:rsidRPr="00C41A5F" w14:paraId="34170E0E"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DD75AE"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Deputy Director, Officer of Intermural Research</w:t>
            </w:r>
          </w:p>
        </w:tc>
        <w:tc>
          <w:tcPr>
            <w:tcW w:w="1932" w:type="pct"/>
            <w:tcBorders>
              <w:top w:val="single" w:sz="8" w:space="0" w:color="666666"/>
              <w:left w:val="single" w:sz="8" w:space="0" w:color="666666"/>
              <w:bottom w:val="single" w:sz="8" w:space="0" w:color="666666"/>
              <w:right w:val="single" w:sz="8" w:space="0" w:color="666666"/>
            </w:tcBorders>
            <w:vAlign w:val="center"/>
          </w:tcPr>
          <w:p w14:paraId="5BF8764A"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Dr. Michael Gottesman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DEEC2B" w14:textId="77777777" w:rsidR="009942EA" w:rsidRPr="00C41A5F" w:rsidRDefault="009942EA" w:rsidP="00214183">
            <w:pPr>
              <w:spacing w:after="0"/>
              <w:jc w:val="cente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No</w:t>
            </w:r>
          </w:p>
        </w:tc>
      </w:tr>
      <w:tr w:rsidR="00C41A5F" w:rsidRPr="00C41A5F" w14:paraId="6C2EC860"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830028"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vAlign w:val="center"/>
          </w:tcPr>
          <w:p w14:paraId="03A9ECE8"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F222D3" w14:textId="77777777" w:rsidR="009942EA" w:rsidRPr="00C41A5F" w:rsidRDefault="009942EA" w:rsidP="00214183">
            <w:pPr>
              <w:spacing w:after="0"/>
              <w:jc w:val="cente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No</w:t>
            </w:r>
          </w:p>
        </w:tc>
      </w:tr>
      <w:tr w:rsidR="00C41A5F" w:rsidRPr="00C41A5F" w14:paraId="1773B0A5"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C9EEE7"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 xml:space="preserve">Deputy Director, Office of Extramural Research </w:t>
            </w:r>
          </w:p>
        </w:tc>
        <w:tc>
          <w:tcPr>
            <w:tcW w:w="1932" w:type="pct"/>
            <w:tcBorders>
              <w:top w:val="single" w:sz="8" w:space="0" w:color="666666"/>
              <w:left w:val="single" w:sz="8" w:space="0" w:color="666666"/>
              <w:bottom w:val="single" w:sz="8" w:space="0" w:color="666666"/>
              <w:right w:val="single" w:sz="8" w:space="0" w:color="666666"/>
            </w:tcBorders>
            <w:vAlign w:val="center"/>
          </w:tcPr>
          <w:p w14:paraId="32DF00A4"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Dr. Michael Lauer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285C8F" w14:textId="77777777" w:rsidR="009942EA" w:rsidRPr="00C41A5F" w:rsidRDefault="009942EA" w:rsidP="00214183">
            <w:pPr>
              <w:spacing w:after="0"/>
              <w:jc w:val="cente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bCs/>
                <w:color w:val="000000" w:themeColor="text1"/>
                <w:sz w:val="24"/>
                <w:szCs w:val="24"/>
              </w:rPr>
              <w:t>No</w:t>
            </w:r>
          </w:p>
        </w:tc>
      </w:tr>
      <w:tr w:rsidR="009942EA" w:rsidRPr="00C41A5F" w14:paraId="0AFD071E"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4C637C"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Diversity, and Inclusion Division, </w:t>
            </w:r>
            <w:r w:rsidRPr="00C41A5F">
              <w:rPr>
                <w:rFonts w:ascii="Times New Roman" w:hAnsi="Times New Roman" w:cs="Times New Roman"/>
                <w:color w:val="000000" w:themeColor="text1"/>
                <w:sz w:val="24"/>
                <w:szCs w:val="24"/>
              </w:rPr>
              <w:t>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29917912" w14:textId="77777777" w:rsidR="009942EA" w:rsidRPr="00C41A5F" w:rsidRDefault="009942EA" w:rsidP="00214183">
            <w:pPr>
              <w:spacing w:after="0"/>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DE6607" w14:textId="77777777" w:rsidR="009942EA" w:rsidRPr="00C41A5F" w:rsidRDefault="009942EA" w:rsidP="00214183">
            <w:pPr>
              <w:spacing w:after="0"/>
              <w:jc w:val="center"/>
              <w:rPr>
                <w:rFonts w:ascii="Times New Roman" w:eastAsia="Times New Roman" w:hAnsi="Times New Roman" w:cs="Times New Roman"/>
                <w:bCs/>
                <w:color w:val="000000" w:themeColor="text1"/>
                <w:sz w:val="24"/>
                <w:szCs w:val="24"/>
              </w:rPr>
            </w:pPr>
            <w:r w:rsidRPr="00C41A5F">
              <w:rPr>
                <w:rFonts w:ascii="Times New Roman" w:eastAsia="Times New Roman" w:hAnsi="Times New Roman" w:cs="Times New Roman"/>
                <w:color w:val="000000" w:themeColor="text1"/>
                <w:sz w:val="24"/>
                <w:szCs w:val="24"/>
              </w:rPr>
              <w:t>Yes</w:t>
            </w:r>
          </w:p>
        </w:tc>
      </w:tr>
    </w:tbl>
    <w:p w14:paraId="2806C4F2" w14:textId="77777777" w:rsidR="009942EA" w:rsidRPr="00C41A5F" w:rsidRDefault="009942EA" w:rsidP="009942EA">
      <w:pPr>
        <w:rPr>
          <w:rFonts w:ascii="Times New Roman" w:eastAsia="Times New Roman" w:hAnsi="Times New Roman" w:cs="Times New Roman"/>
          <w:b/>
          <w:color w:val="000000" w:themeColor="text1"/>
          <w:sz w:val="24"/>
          <w:szCs w:val="24"/>
        </w:rPr>
      </w:pPr>
    </w:p>
    <w:p w14:paraId="26BE307D" w14:textId="77777777" w:rsidR="009942EA" w:rsidRPr="00C41A5F" w:rsidRDefault="009942EA" w:rsidP="009942EA">
      <w:pP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4B5DF146" w14:textId="77777777" w:rsidTr="00214183">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56E43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2047" w:type="pct"/>
            <w:tcBorders>
              <w:top w:val="single" w:sz="8" w:space="0" w:color="666666"/>
              <w:left w:val="single" w:sz="8" w:space="0" w:color="666666"/>
              <w:bottom w:val="single" w:sz="8" w:space="0" w:color="666666"/>
              <w:right w:val="single" w:sz="8" w:space="0" w:color="666666"/>
            </w:tcBorders>
            <w:vAlign w:val="center"/>
          </w:tcPr>
          <w:p w14:paraId="457D92F4"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7D7B8257"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Sufficient Funding &amp; Staffing? </w:t>
            </w:r>
          </w:p>
          <w:p w14:paraId="06442C6F"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69564D"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206F62" w14:textId="77777777" w:rsidR="009942EA" w:rsidRPr="00C41A5F" w:rsidRDefault="009942EA" w:rsidP="00214183">
            <w:pPr>
              <w:spacing w:after="0"/>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56558888"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FDD72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08/15/2019</w:t>
            </w:r>
          </w:p>
        </w:tc>
        <w:tc>
          <w:tcPr>
            <w:tcW w:w="2047" w:type="pct"/>
            <w:tcBorders>
              <w:top w:val="single" w:sz="8" w:space="0" w:color="666666"/>
              <w:left w:val="single" w:sz="8" w:space="0" w:color="666666"/>
              <w:bottom w:val="single" w:sz="8" w:space="0" w:color="666666"/>
              <w:right w:val="single" w:sz="8" w:space="0" w:color="666666"/>
            </w:tcBorders>
          </w:tcPr>
          <w:p w14:paraId="3E33F35F" w14:textId="12D0F44E" w:rsidR="009942EA" w:rsidRPr="00C41A5F" w:rsidRDefault="009942EA" w:rsidP="00214183">
            <w:pPr>
              <w:spacing w:after="0"/>
              <w:rPr>
                <w:rFonts w:ascii="Times New Roman" w:eastAsia="Times New Roman" w:hAnsi="Times New Roman" w:cs="Times New Roman"/>
                <w:color w:val="000000" w:themeColor="text1"/>
                <w:sz w:val="24"/>
                <w:szCs w:val="24"/>
              </w:rPr>
            </w:pPr>
            <w:bookmarkStart w:id="177" w:name="_Hlk25586041"/>
            <w:r w:rsidRPr="00C41A5F">
              <w:rPr>
                <w:rFonts w:ascii="Times New Roman" w:eastAsia="Times New Roman" w:hAnsi="Times New Roman" w:cs="Times New Roman"/>
                <w:color w:val="000000" w:themeColor="text1"/>
                <w:sz w:val="24"/>
                <w:szCs w:val="24"/>
              </w:rPr>
              <w:t xml:space="preserve">EDI will work with OHR to formulate viable plans to identify appropriate stakeholders in recruitment (OHR, Senior and Scientific Recruitments; Office of Intermural Research; the Office of Extramural Research; </w:t>
            </w:r>
            <w:r w:rsidRPr="00C41A5F">
              <w:rPr>
                <w:rFonts w:ascii="Times New Roman" w:eastAsia="Times New Roman" w:hAnsi="Times New Roman" w:cs="Times New Roman"/>
                <w:color w:val="000000" w:themeColor="text1"/>
                <w:sz w:val="24"/>
                <w:szCs w:val="24"/>
              </w:rPr>
              <w:lastRenderedPageBreak/>
              <w:t xml:space="preserve">and, Chief Officer, </w:t>
            </w:r>
            <w:r w:rsidR="00D413DF" w:rsidRPr="00C41A5F">
              <w:rPr>
                <w:rFonts w:ascii="Times New Roman" w:eastAsia="Times New Roman" w:hAnsi="Times New Roman" w:cs="Times New Roman"/>
                <w:color w:val="000000" w:themeColor="text1"/>
                <w:sz w:val="24"/>
                <w:szCs w:val="24"/>
              </w:rPr>
              <w:t>CO</w:t>
            </w:r>
            <w:r w:rsidRPr="00C41A5F">
              <w:rPr>
                <w:rFonts w:ascii="Times New Roman" w:eastAsia="Times New Roman" w:hAnsi="Times New Roman" w:cs="Times New Roman"/>
                <w:color w:val="000000" w:themeColor="text1"/>
                <w:sz w:val="24"/>
                <w:szCs w:val="24"/>
              </w:rPr>
              <w:t>SWD, ICs.)</w:t>
            </w:r>
            <w:bookmarkEnd w:id="177"/>
          </w:p>
        </w:tc>
        <w:tc>
          <w:tcPr>
            <w:tcW w:w="621" w:type="pct"/>
            <w:tcBorders>
              <w:top w:val="single" w:sz="8" w:space="0" w:color="666666"/>
              <w:left w:val="single" w:sz="8" w:space="0" w:color="666666"/>
              <w:bottom w:val="single" w:sz="8" w:space="0" w:color="666666"/>
              <w:right w:val="single" w:sz="8" w:space="0" w:color="666666"/>
            </w:tcBorders>
            <w:vAlign w:val="center"/>
          </w:tcPr>
          <w:p w14:paraId="6A0C554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2FA55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E69E5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08/15/2019</w:t>
            </w:r>
          </w:p>
        </w:tc>
      </w:tr>
      <w:tr w:rsidR="00C41A5F" w:rsidRPr="00C41A5F" w14:paraId="384DD66F"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63BF3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03/15/2020</w:t>
            </w:r>
          </w:p>
        </w:tc>
        <w:tc>
          <w:tcPr>
            <w:tcW w:w="2047" w:type="pct"/>
            <w:tcBorders>
              <w:top w:val="single" w:sz="8" w:space="0" w:color="666666"/>
              <w:left w:val="single" w:sz="8" w:space="0" w:color="666666"/>
              <w:bottom w:val="single" w:sz="8" w:space="0" w:color="666666"/>
              <w:right w:val="single" w:sz="8" w:space="0" w:color="666666"/>
            </w:tcBorders>
          </w:tcPr>
          <w:p w14:paraId="4FAAA95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Clarify </w:t>
            </w:r>
            <w:r w:rsidRPr="00C41A5F">
              <w:rPr>
                <w:rFonts w:ascii="Times New Roman" w:hAnsi="Times New Roman" w:cs="Times New Roman"/>
                <w:color w:val="000000" w:themeColor="text1"/>
                <w:sz w:val="24"/>
                <w:szCs w:val="24"/>
              </w:rPr>
              <w:t>Office of Equity, Diversity, and Inclusion</w:t>
            </w:r>
            <w:r w:rsidRPr="00C41A5F">
              <w:rPr>
                <w:rFonts w:ascii="Times New Roman" w:eastAsia="Times New Roman" w:hAnsi="Times New Roman" w:cs="Times New Roman"/>
                <w:color w:val="000000" w:themeColor="text1"/>
                <w:sz w:val="24"/>
                <w:szCs w:val="24"/>
              </w:rPr>
              <w:t>, Chief Officer, Scientific Workforce Diversity, and Office of Human Resources and other stakeholder roles in outreach and recruitment, and identify current systems that collect recruitment activities</w:t>
            </w:r>
          </w:p>
        </w:tc>
        <w:tc>
          <w:tcPr>
            <w:tcW w:w="621" w:type="pct"/>
            <w:tcBorders>
              <w:top w:val="single" w:sz="8" w:space="0" w:color="666666"/>
              <w:left w:val="single" w:sz="8" w:space="0" w:color="666666"/>
              <w:bottom w:val="single" w:sz="8" w:space="0" w:color="666666"/>
              <w:right w:val="single" w:sz="8" w:space="0" w:color="666666"/>
            </w:tcBorders>
            <w:vAlign w:val="center"/>
          </w:tcPr>
          <w:p w14:paraId="612E858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C67F7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14BAC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9942EA" w:rsidRPr="00C41A5F" w14:paraId="356DE3CC" w14:textId="77777777" w:rsidTr="0021418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28230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04/30/2020</w:t>
            </w:r>
          </w:p>
        </w:tc>
        <w:tc>
          <w:tcPr>
            <w:tcW w:w="2047" w:type="pct"/>
            <w:tcBorders>
              <w:top w:val="single" w:sz="8" w:space="0" w:color="666666"/>
              <w:left w:val="single" w:sz="8" w:space="0" w:color="666666"/>
              <w:bottom w:val="single" w:sz="8" w:space="0" w:color="666666"/>
              <w:right w:val="single" w:sz="8" w:space="0" w:color="666666"/>
            </w:tcBorders>
          </w:tcPr>
          <w:p w14:paraId="27D3F6E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will work with SWD, and DCPSI to conduct an NIH-wide DEIA data call for recruitment activities covered by Executive Order 14035.</w:t>
            </w:r>
          </w:p>
        </w:tc>
        <w:tc>
          <w:tcPr>
            <w:tcW w:w="621" w:type="pct"/>
            <w:tcBorders>
              <w:top w:val="single" w:sz="8" w:space="0" w:color="666666"/>
              <w:left w:val="single" w:sz="8" w:space="0" w:color="666666"/>
              <w:bottom w:val="single" w:sz="8" w:space="0" w:color="666666"/>
              <w:right w:val="single" w:sz="8" w:space="0" w:color="666666"/>
            </w:tcBorders>
            <w:vAlign w:val="center"/>
          </w:tcPr>
          <w:p w14:paraId="09B369A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E85FC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AEBBF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53C8E69E"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p>
    <w:p w14:paraId="5D442F9C" w14:textId="77777777" w:rsidR="009942EA" w:rsidRPr="00C41A5F" w:rsidRDefault="009942EA" w:rsidP="009942EA">
      <w:pPr>
        <w:spacing w:beforeLines="1" w:before="2" w:afterLines="1" w:after="2"/>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C41A5F" w:rsidRPr="00C41A5F" w14:paraId="3F4E952A" w14:textId="77777777" w:rsidTr="00214183">
        <w:trPr>
          <w:trHeight w:val="485"/>
        </w:trPr>
        <w:tc>
          <w:tcPr>
            <w:tcW w:w="2567" w:type="dxa"/>
            <w:vAlign w:val="center"/>
          </w:tcPr>
          <w:p w14:paraId="1BE36950"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7009" w:type="dxa"/>
            <w:vAlign w:val="center"/>
          </w:tcPr>
          <w:p w14:paraId="7E4BDC47"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C41A5F" w:rsidRPr="00C41A5F" w14:paraId="4CB8909F" w14:textId="77777777" w:rsidTr="00214183">
        <w:trPr>
          <w:trHeight w:val="530"/>
        </w:trPr>
        <w:tc>
          <w:tcPr>
            <w:tcW w:w="2567" w:type="dxa"/>
            <w:vAlign w:val="center"/>
          </w:tcPr>
          <w:p w14:paraId="44BD5263"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2018</w:t>
            </w:r>
          </w:p>
        </w:tc>
        <w:tc>
          <w:tcPr>
            <w:tcW w:w="7009" w:type="dxa"/>
          </w:tcPr>
          <w:p w14:paraId="2E0E698C" w14:textId="3F70838D"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Identify </w:t>
            </w:r>
            <w:r w:rsidR="0062097F" w:rsidRPr="00C41A5F">
              <w:rPr>
                <w:rFonts w:ascii="Times New Roman" w:eastAsia="Times New Roman" w:hAnsi="Times New Roman" w:cs="Times New Roman"/>
                <w:color w:val="000000" w:themeColor="text1"/>
                <w:sz w:val="24"/>
                <w:szCs w:val="24"/>
              </w:rPr>
              <w:t>Chief Officer for Scientific Workforce Diversity.</w:t>
            </w:r>
          </w:p>
          <w:p w14:paraId="79F3E191"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1C218358" w14:textId="77777777" w:rsidR="009942EA" w:rsidRPr="00C41A5F" w:rsidRDefault="009942EA" w:rsidP="00214183">
            <w:pPr>
              <w:spacing w:beforeLines="1" w:before="2" w:afterLines="1" w:after="2"/>
              <w:rPr>
                <w:rFonts w:ascii="Times New Roman" w:eastAsia="Times New Roman" w:hAnsi="Times New Roman" w:cs="Times New Roman"/>
                <w:i/>
                <w:color w:val="000000" w:themeColor="text1"/>
                <w:sz w:val="24"/>
                <w:szCs w:val="24"/>
              </w:rPr>
            </w:pPr>
            <w:r w:rsidRPr="00C41A5F">
              <w:rPr>
                <w:rFonts w:ascii="Times New Roman" w:eastAsia="Times New Roman" w:hAnsi="Times New Roman" w:cs="Times New Roman"/>
                <w:color w:val="000000" w:themeColor="text1"/>
                <w:sz w:val="24"/>
                <w:szCs w:val="24"/>
              </w:rPr>
              <w:t>EDI has provided tiger team searches upon request of the EDI Director with a 50% success rate of increasing the D&amp;I applicant pool.</w:t>
            </w:r>
          </w:p>
        </w:tc>
      </w:tr>
      <w:tr w:rsidR="00C41A5F" w:rsidRPr="00C41A5F" w14:paraId="57FB57FF" w14:textId="77777777" w:rsidTr="00214183">
        <w:trPr>
          <w:trHeight w:val="530"/>
        </w:trPr>
        <w:tc>
          <w:tcPr>
            <w:tcW w:w="2567" w:type="dxa"/>
            <w:vAlign w:val="center"/>
          </w:tcPr>
          <w:p w14:paraId="5F9112CE"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2019</w:t>
            </w:r>
          </w:p>
        </w:tc>
        <w:tc>
          <w:tcPr>
            <w:tcW w:w="7009" w:type="dxa"/>
          </w:tcPr>
          <w:p w14:paraId="5B8B4A04" w14:textId="77777777" w:rsidR="009942EA" w:rsidRPr="00C41A5F" w:rsidRDefault="009942EA" w:rsidP="00214183">
            <w:pPr>
              <w:numPr>
                <w:ilvl w:val="0"/>
                <w:numId w:val="12"/>
              </w:num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DID prepared an initial outline of </w:t>
            </w:r>
            <w:hyperlink r:id="rId60" w:history="1">
              <w:r w:rsidRPr="00C41A5F">
                <w:rPr>
                  <w:rFonts w:ascii="Times New Roman" w:eastAsia="Times New Roman" w:hAnsi="Times New Roman" w:cs="Times New Roman"/>
                  <w:iCs/>
                  <w:color w:val="000000" w:themeColor="text1"/>
                  <w:sz w:val="24"/>
                  <w:szCs w:val="24"/>
                  <w:u w:val="single"/>
                </w:rPr>
                <w:t>Outreach and Recruitment Roles and Resources</w:t>
              </w:r>
            </w:hyperlink>
            <w:r w:rsidRPr="00C41A5F">
              <w:rPr>
                <w:rFonts w:ascii="Times New Roman" w:eastAsia="Times New Roman" w:hAnsi="Times New Roman" w:cs="Times New Roman"/>
                <w:iCs/>
                <w:color w:val="000000" w:themeColor="text1"/>
                <w:sz w:val="24"/>
                <w:szCs w:val="24"/>
              </w:rPr>
              <w:t xml:space="preserve"> with essential information about NIH’s recruitment actions and the roles of stakeholders.</w:t>
            </w:r>
          </w:p>
          <w:p w14:paraId="09A36BD9" w14:textId="77777777" w:rsidR="009942EA" w:rsidRPr="00C41A5F" w:rsidRDefault="009942EA" w:rsidP="00214183">
            <w:pPr>
              <w:numPr>
                <w:ilvl w:val="0"/>
                <w:numId w:val="12"/>
              </w:num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DID Participation and engagement in OHR Recruitment Forums facilitates the flow of recruitment calendars, activities, and selected targeted outreach efforts.</w:t>
            </w:r>
          </w:p>
          <w:p w14:paraId="5D6D28FD" w14:textId="77777777" w:rsidR="009942EA" w:rsidRPr="00C41A5F" w:rsidRDefault="009942EA" w:rsidP="00214183">
            <w:pPr>
              <w:numPr>
                <w:ilvl w:val="0"/>
                <w:numId w:val="12"/>
              </w:num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Efforts under this action item are on-going.</w:t>
            </w:r>
          </w:p>
          <w:p w14:paraId="3FCA64DA"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p>
          <w:p w14:paraId="528BCB19" w14:textId="77777777" w:rsidR="009942EA" w:rsidRPr="00C41A5F" w:rsidRDefault="009942EA" w:rsidP="00214183">
            <w:pPr>
              <w:spacing w:beforeLines="1" w:before="2" w:afterLines="1" w:after="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Dates of planned activities have been adjusted as needed.</w:t>
            </w:r>
          </w:p>
        </w:tc>
      </w:tr>
      <w:tr w:rsidR="00C41A5F" w:rsidRPr="00C41A5F" w14:paraId="7596A369" w14:textId="77777777" w:rsidTr="00214183">
        <w:trPr>
          <w:trHeight w:val="530"/>
        </w:trPr>
        <w:tc>
          <w:tcPr>
            <w:tcW w:w="2567" w:type="dxa"/>
            <w:vAlign w:val="center"/>
          </w:tcPr>
          <w:p w14:paraId="606BAA46"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lastRenderedPageBreak/>
              <w:t>2020</w:t>
            </w:r>
          </w:p>
        </w:tc>
        <w:tc>
          <w:tcPr>
            <w:tcW w:w="7009" w:type="dxa"/>
          </w:tcPr>
          <w:p w14:paraId="1D703B10"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HR Liaisons group and the Deputy EO group keeps a running list of upcoming recruitments and the status of those recruitments.</w:t>
            </w:r>
          </w:p>
        </w:tc>
      </w:tr>
      <w:tr w:rsidR="00C41A5F" w:rsidRPr="00C41A5F" w14:paraId="12B515A6" w14:textId="77777777" w:rsidTr="00214183">
        <w:trPr>
          <w:trHeight w:val="530"/>
        </w:trPr>
        <w:tc>
          <w:tcPr>
            <w:tcW w:w="2567" w:type="dxa"/>
            <w:vAlign w:val="center"/>
          </w:tcPr>
          <w:p w14:paraId="2F07E1BD"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2021</w:t>
            </w:r>
          </w:p>
        </w:tc>
        <w:tc>
          <w:tcPr>
            <w:tcW w:w="7009" w:type="dxa"/>
          </w:tcPr>
          <w:p w14:paraId="5C6BED65" w14:textId="75390B2E"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is working with </w:t>
            </w:r>
            <w:r w:rsidR="00D413DF" w:rsidRPr="00C41A5F">
              <w:rPr>
                <w:rFonts w:ascii="Times New Roman" w:eastAsia="Times New Roman" w:hAnsi="Times New Roman" w:cs="Times New Roman"/>
                <w:color w:val="000000" w:themeColor="text1"/>
                <w:sz w:val="24"/>
                <w:szCs w:val="24"/>
              </w:rPr>
              <w:t>CO</w:t>
            </w:r>
            <w:r w:rsidRPr="00C41A5F">
              <w:rPr>
                <w:rFonts w:ascii="Times New Roman" w:eastAsia="Times New Roman" w:hAnsi="Times New Roman" w:cs="Times New Roman"/>
                <w:color w:val="000000" w:themeColor="text1"/>
                <w:sz w:val="24"/>
                <w:szCs w:val="24"/>
              </w:rPr>
              <w:t xml:space="preserve">SWD, and </w:t>
            </w:r>
            <w:proofErr w:type="spellStart"/>
            <w:r w:rsidRPr="00C41A5F">
              <w:rPr>
                <w:rFonts w:ascii="Times New Roman" w:eastAsia="Times New Roman" w:hAnsi="Times New Roman" w:cs="Times New Roman"/>
                <w:color w:val="000000" w:themeColor="text1"/>
                <w:sz w:val="24"/>
                <w:szCs w:val="24"/>
              </w:rPr>
              <w:t>D</w:t>
            </w:r>
            <w:r w:rsidR="003D4F59" w:rsidRPr="00C41A5F">
              <w:rPr>
                <w:rFonts w:ascii="Times New Roman" w:eastAsia="Times New Roman" w:hAnsi="Times New Roman" w:cs="Times New Roman"/>
                <w:color w:val="000000" w:themeColor="text1"/>
                <w:sz w:val="24"/>
                <w:szCs w:val="24"/>
              </w:rPr>
              <w:t>ivion</w:t>
            </w:r>
            <w:proofErr w:type="spellEnd"/>
            <w:r w:rsidR="003D4F59" w:rsidRPr="00C41A5F">
              <w:rPr>
                <w:rFonts w:ascii="Times New Roman" w:eastAsia="Times New Roman" w:hAnsi="Times New Roman" w:cs="Times New Roman"/>
                <w:color w:val="000000" w:themeColor="text1"/>
                <w:sz w:val="24"/>
                <w:szCs w:val="24"/>
              </w:rPr>
              <w:t xml:space="preserve"> of </w:t>
            </w:r>
            <w:r w:rsidRPr="00C41A5F">
              <w:rPr>
                <w:rFonts w:ascii="Times New Roman" w:eastAsia="Times New Roman" w:hAnsi="Times New Roman" w:cs="Times New Roman"/>
                <w:color w:val="000000" w:themeColor="text1"/>
                <w:sz w:val="24"/>
                <w:szCs w:val="24"/>
              </w:rPr>
              <w:t>P</w:t>
            </w:r>
            <w:r w:rsidR="003D4F59" w:rsidRPr="00C41A5F">
              <w:rPr>
                <w:rFonts w:ascii="Times New Roman" w:eastAsia="Times New Roman" w:hAnsi="Times New Roman" w:cs="Times New Roman"/>
                <w:color w:val="000000" w:themeColor="text1"/>
                <w:sz w:val="24"/>
                <w:szCs w:val="24"/>
              </w:rPr>
              <w:t xml:space="preserve">rogram Coordination, Planning, and </w:t>
            </w:r>
            <w:r w:rsidRPr="00C41A5F">
              <w:rPr>
                <w:rFonts w:ascii="Times New Roman" w:eastAsia="Times New Roman" w:hAnsi="Times New Roman" w:cs="Times New Roman"/>
                <w:color w:val="000000" w:themeColor="text1"/>
                <w:sz w:val="24"/>
                <w:szCs w:val="24"/>
              </w:rPr>
              <w:t>S</w:t>
            </w:r>
            <w:r w:rsidR="003D4F59" w:rsidRPr="00C41A5F">
              <w:rPr>
                <w:rFonts w:ascii="Times New Roman" w:eastAsia="Times New Roman" w:hAnsi="Times New Roman" w:cs="Times New Roman"/>
                <w:color w:val="000000" w:themeColor="text1"/>
                <w:sz w:val="24"/>
                <w:szCs w:val="24"/>
              </w:rPr>
              <w:t xml:space="preserve">trategic </w:t>
            </w:r>
            <w:r w:rsidRPr="00C41A5F">
              <w:rPr>
                <w:rFonts w:ascii="Times New Roman" w:eastAsia="Times New Roman" w:hAnsi="Times New Roman" w:cs="Times New Roman"/>
                <w:color w:val="000000" w:themeColor="text1"/>
                <w:sz w:val="24"/>
                <w:szCs w:val="24"/>
              </w:rPr>
              <w:t>I</w:t>
            </w:r>
            <w:r w:rsidR="003D4F59" w:rsidRPr="00C41A5F">
              <w:rPr>
                <w:rFonts w:ascii="Times New Roman" w:eastAsia="Times New Roman" w:hAnsi="Times New Roman" w:cs="Times New Roman"/>
                <w:color w:val="000000" w:themeColor="text1"/>
                <w:sz w:val="24"/>
                <w:szCs w:val="24"/>
              </w:rPr>
              <w:t>nitiatives</w:t>
            </w:r>
            <w:r w:rsidRPr="00C41A5F">
              <w:rPr>
                <w:rFonts w:ascii="Times New Roman" w:eastAsia="Times New Roman" w:hAnsi="Times New Roman" w:cs="Times New Roman"/>
                <w:color w:val="000000" w:themeColor="text1"/>
                <w:sz w:val="24"/>
                <w:szCs w:val="24"/>
              </w:rPr>
              <w:t xml:space="preserve"> to conduct an NIH-wide DEIA data call for recruitment activities covered by Executive Order 14035. The DEIA Inventory was built from previous MD-715 IC submissions as well as IC Race and Equity plans submitted to the NIH’s UNITE U Committee.</w:t>
            </w:r>
          </w:p>
          <w:p w14:paraId="337F1E7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2EBFE4B1"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w:t>
            </w:r>
          </w:p>
        </w:tc>
      </w:tr>
      <w:tr w:rsidR="00C41A5F" w:rsidRPr="00C41A5F" w14:paraId="2FCBDDC7" w14:textId="77777777" w:rsidTr="00214183">
        <w:trPr>
          <w:trHeight w:val="530"/>
        </w:trPr>
        <w:tc>
          <w:tcPr>
            <w:tcW w:w="2567" w:type="dxa"/>
            <w:vAlign w:val="center"/>
          </w:tcPr>
          <w:p w14:paraId="480C2F63" w14:textId="77777777" w:rsidR="009942EA" w:rsidRPr="00C41A5F" w:rsidRDefault="009942EA" w:rsidP="00214183">
            <w:pPr>
              <w:spacing w:beforeLines="1" w:before="2" w:afterLines="1" w:after="2"/>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7009" w:type="dxa"/>
          </w:tcPr>
          <w:p w14:paraId="1682B7A4" w14:textId="286EE26B"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will continue working in collaboration with the DCPSI working group to enhance the DEIA</w:t>
            </w:r>
            <w:r w:rsidRPr="00C41A5F">
              <w:rPr>
                <w:rFonts w:ascii="Times New Roman" w:hAnsi="Times New Roman" w:cs="Times New Roman"/>
                <w:color w:val="000000" w:themeColor="text1"/>
                <w:sz w:val="24"/>
                <w:szCs w:val="24"/>
              </w:rPr>
              <w:t xml:space="preserve"> Strategic Plan Tracking and Reporting Tool platform to accommodate </w:t>
            </w:r>
            <w:proofErr w:type="gramStart"/>
            <w:r w:rsidRPr="00C41A5F">
              <w:rPr>
                <w:rFonts w:ascii="Times New Roman" w:hAnsi="Times New Roman" w:cs="Times New Roman"/>
                <w:color w:val="000000" w:themeColor="text1"/>
                <w:sz w:val="24"/>
                <w:szCs w:val="24"/>
              </w:rPr>
              <w:t>all of</w:t>
            </w:r>
            <w:proofErr w:type="gramEnd"/>
            <w:r w:rsidRPr="00C41A5F">
              <w:rPr>
                <w:rFonts w:ascii="Times New Roman" w:hAnsi="Times New Roman" w:cs="Times New Roman"/>
                <w:color w:val="000000" w:themeColor="text1"/>
                <w:sz w:val="24"/>
                <w:szCs w:val="24"/>
              </w:rPr>
              <w:t xml:space="preserve"> the ICOs MD-715 reporting requirements</w:t>
            </w:r>
            <w:r w:rsidRPr="00C41A5F">
              <w:rPr>
                <w:rFonts w:ascii="Times New Roman" w:eastAsia="Times New Roman" w:hAnsi="Times New Roman" w:cs="Times New Roman"/>
                <w:color w:val="000000" w:themeColor="text1"/>
                <w:sz w:val="24"/>
                <w:szCs w:val="24"/>
              </w:rPr>
              <w:t xml:space="preserve">. </w:t>
            </w:r>
            <w:r w:rsidR="004C49CF" w:rsidRPr="00C41A5F">
              <w:rPr>
                <w:rFonts w:ascii="Times New Roman" w:eastAsia="Times New Roman" w:hAnsi="Times New Roman" w:cs="Times New Roman"/>
                <w:color w:val="000000" w:themeColor="text1"/>
                <w:sz w:val="24"/>
                <w:szCs w:val="24"/>
              </w:rPr>
              <w:t>This tool allows ICs to report on recruitment activities.</w:t>
            </w:r>
          </w:p>
        </w:tc>
      </w:tr>
    </w:tbl>
    <w:p w14:paraId="3B07F4E8"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3B4B4B69" w14:textId="77777777" w:rsidR="009942EA" w:rsidRPr="00C41A5F" w:rsidRDefault="009942EA" w:rsidP="009942EA">
      <w:pPr>
        <w:jc w:val="center"/>
        <w:rPr>
          <w:rFonts w:ascii="Times New Roman" w:eastAsia="Times New Roman" w:hAnsi="Times New Roman" w:cs="Times New Roman"/>
          <w:b/>
          <w:i/>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5298E0E5"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4DF8A4A8"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6D19759"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49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6"/>
        <w:gridCol w:w="6828"/>
      </w:tblGrid>
      <w:tr w:rsidR="00C41A5F" w:rsidRPr="00C41A5F" w14:paraId="6831581A"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1A814C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E.</w:t>
            </w:r>
            <w:proofErr w:type="gramStart"/>
            <w:r w:rsidRPr="00C41A5F">
              <w:rPr>
                <w:rFonts w:ascii="Times New Roman" w:hAnsi="Times New Roman" w:cs="Times New Roman"/>
                <w:b/>
                <w:bCs/>
                <w:color w:val="000000" w:themeColor="text1"/>
                <w:sz w:val="24"/>
                <w:szCs w:val="24"/>
              </w:rPr>
              <w:t>4.a.</w:t>
            </w:r>
            <w:proofErr w:type="gramEnd"/>
            <w:r w:rsidRPr="00C41A5F">
              <w:rPr>
                <w:rFonts w:ascii="Times New Roman" w:hAnsi="Times New Roman" w:cs="Times New Roman"/>
                <w:b/>
                <w:bCs/>
                <w:color w:val="000000" w:themeColor="text1"/>
                <w:sz w:val="24"/>
                <w:szCs w:val="24"/>
              </w:rPr>
              <w:t>4</w:t>
            </w:r>
          </w:p>
        </w:tc>
      </w:tr>
      <w:tr w:rsidR="00C41A5F" w:rsidRPr="00C41A5F" w14:paraId="42EFD0DA"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rPr>
          <w:tblHeader/>
        </w:trPr>
        <w:tc>
          <w:tcPr>
            <w:tcW w:w="1315" w:type="pct"/>
            <w:tcBorders>
              <w:top w:val="single" w:sz="8" w:space="0" w:color="666666"/>
              <w:left w:val="single" w:sz="8" w:space="0" w:color="666666"/>
              <w:bottom w:val="single" w:sz="8" w:space="0" w:color="666666"/>
              <w:right w:val="single" w:sz="8" w:space="0" w:color="666666"/>
            </w:tcBorders>
            <w:vAlign w:val="center"/>
            <w:hideMark/>
          </w:tcPr>
          <w:p w14:paraId="480DC06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685" w:type="pct"/>
            <w:tcBorders>
              <w:top w:val="single" w:sz="8" w:space="0" w:color="666666"/>
              <w:left w:val="single" w:sz="8" w:space="0" w:color="666666"/>
              <w:bottom w:val="single" w:sz="8" w:space="0" w:color="666666"/>
              <w:right w:val="single" w:sz="8" w:space="0" w:color="666666"/>
            </w:tcBorders>
            <w:vAlign w:val="center"/>
            <w:hideMark/>
          </w:tcPr>
          <w:p w14:paraId="529BED6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4202222C"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PrEx>
        <w:tc>
          <w:tcPr>
            <w:tcW w:w="1315" w:type="pct"/>
            <w:tcBorders>
              <w:top w:val="single" w:sz="8" w:space="0" w:color="666666"/>
              <w:left w:val="single" w:sz="8" w:space="0" w:color="666666"/>
              <w:bottom w:val="single" w:sz="8" w:space="0" w:color="666666"/>
              <w:right w:val="single" w:sz="8" w:space="0" w:color="666666"/>
            </w:tcBorders>
            <w:vAlign w:val="center"/>
            <w:hideMark/>
          </w:tcPr>
          <w:p w14:paraId="052C10C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
                <w:bCs/>
                <w:smallCaps/>
                <w:color w:val="000000" w:themeColor="text1"/>
                <w:sz w:val="24"/>
                <w:szCs w:val="24"/>
              </w:rPr>
              <w:t>Efficiency</w:t>
            </w:r>
          </w:p>
        </w:tc>
        <w:tc>
          <w:tcPr>
            <w:tcW w:w="3685" w:type="pct"/>
            <w:tcBorders>
              <w:top w:val="single" w:sz="8" w:space="0" w:color="666666"/>
              <w:left w:val="single" w:sz="8" w:space="0" w:color="666666"/>
              <w:bottom w:val="single" w:sz="8" w:space="0" w:color="666666"/>
              <w:right w:val="single" w:sz="8" w:space="0" w:color="666666"/>
            </w:tcBorders>
            <w:vAlign w:val="center"/>
            <w:hideMark/>
          </w:tcPr>
          <w:p w14:paraId="068BF351" w14:textId="77777777" w:rsidR="009942EA" w:rsidRPr="00C41A5F" w:rsidRDefault="009942EA" w:rsidP="00214183">
            <w:pPr>
              <w:spacing w:before="2" w:after="2"/>
              <w:rPr>
                <w:rFonts w:ascii="Times New Roman" w:hAnsi="Times New Roman" w:cs="Times New Roman"/>
                <w:b/>
                <w:color w:val="000000" w:themeColor="text1"/>
                <w:sz w:val="24"/>
                <w:szCs w:val="24"/>
              </w:rPr>
            </w:pPr>
            <w:bookmarkStart w:id="178" w:name="_Hlk526329038"/>
            <w:r w:rsidRPr="00C41A5F">
              <w:rPr>
                <w:rFonts w:ascii="Times New Roman" w:hAnsi="Times New Roman" w:cs="Times New Roman"/>
                <w:color w:val="000000" w:themeColor="text1"/>
                <w:sz w:val="24"/>
                <w:szCs w:val="24"/>
              </w:rPr>
              <w:t>NIH does not have systems in place to accurately collect, monitor, and analyze external and internal applicant flow data concerning the applicants’ race, national origin, sex, and disability status</w:t>
            </w:r>
            <w:bookmarkEnd w:id="178"/>
            <w:r w:rsidRPr="00C41A5F">
              <w:rPr>
                <w:rFonts w:ascii="Times New Roman" w:hAnsi="Times New Roman" w:cs="Times New Roman"/>
                <w:color w:val="000000" w:themeColor="text1"/>
                <w:sz w:val="24"/>
                <w:szCs w:val="24"/>
              </w:rPr>
              <w:t>.</w:t>
            </w:r>
          </w:p>
        </w:tc>
      </w:tr>
    </w:tbl>
    <w:p w14:paraId="66E5D137"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998260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C41A5F" w:rsidRPr="00C41A5F" w14:paraId="0598A52F" w14:textId="77777777" w:rsidTr="00214183">
        <w:trPr>
          <w:tblHeader/>
        </w:trPr>
        <w:tc>
          <w:tcPr>
            <w:tcW w:w="759" w:type="pct"/>
            <w:tcBorders>
              <w:top w:val="single" w:sz="8" w:space="0" w:color="666666"/>
              <w:left w:val="single" w:sz="8" w:space="0" w:color="666666"/>
              <w:bottom w:val="single" w:sz="8" w:space="0" w:color="666666"/>
              <w:right w:val="single" w:sz="8" w:space="0" w:color="666666"/>
            </w:tcBorders>
            <w:vAlign w:val="center"/>
            <w:hideMark/>
          </w:tcPr>
          <w:p w14:paraId="7CF724A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30469D52"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200E2D8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5AF56C9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14546AF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2A824D12" w14:textId="77777777" w:rsidTr="00214183">
        <w:tc>
          <w:tcPr>
            <w:tcW w:w="759" w:type="pct"/>
            <w:tcBorders>
              <w:top w:val="single" w:sz="8" w:space="0" w:color="666666"/>
              <w:left w:val="single" w:sz="8" w:space="0" w:color="666666"/>
              <w:bottom w:val="single" w:sz="8" w:space="0" w:color="666666"/>
              <w:right w:val="single" w:sz="8" w:space="0" w:color="666666"/>
            </w:tcBorders>
            <w:vAlign w:val="center"/>
            <w:hideMark/>
          </w:tcPr>
          <w:p w14:paraId="4C059D9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01/01/2018</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0E7AA4F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Work with DHHS to populate BIIS Tables with internal and external Applicant Flow data.</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121635D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09/30/2020</w:t>
            </w:r>
          </w:p>
        </w:tc>
        <w:tc>
          <w:tcPr>
            <w:tcW w:w="660" w:type="pct"/>
            <w:tcBorders>
              <w:top w:val="single" w:sz="8" w:space="0" w:color="666666"/>
              <w:left w:val="single" w:sz="8" w:space="0" w:color="666666"/>
              <w:bottom w:val="single" w:sz="8" w:space="0" w:color="666666"/>
              <w:right w:val="single" w:sz="8" w:space="0" w:color="666666"/>
            </w:tcBorders>
            <w:vAlign w:val="center"/>
          </w:tcPr>
          <w:p w14:paraId="791BA0B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707" w:type="pct"/>
            <w:tcBorders>
              <w:top w:val="single" w:sz="8" w:space="0" w:color="666666"/>
              <w:left w:val="single" w:sz="8" w:space="0" w:color="666666"/>
              <w:bottom w:val="single" w:sz="8" w:space="0" w:color="666666"/>
              <w:right w:val="single" w:sz="8" w:space="0" w:color="666666"/>
            </w:tcBorders>
            <w:vAlign w:val="center"/>
          </w:tcPr>
          <w:p w14:paraId="33F0734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9942EA" w:rsidRPr="00C41A5F" w14:paraId="36C25DBE" w14:textId="77777777" w:rsidTr="00214183">
        <w:tc>
          <w:tcPr>
            <w:tcW w:w="759" w:type="pct"/>
            <w:tcBorders>
              <w:top w:val="single" w:sz="8" w:space="0" w:color="666666"/>
              <w:left w:val="single" w:sz="8" w:space="0" w:color="666666"/>
              <w:bottom w:val="single" w:sz="8" w:space="0" w:color="666666"/>
              <w:right w:val="single" w:sz="8" w:space="0" w:color="666666"/>
            </w:tcBorders>
            <w:vAlign w:val="center"/>
            <w:hideMark/>
          </w:tcPr>
          <w:p w14:paraId="63D377D0"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08/01/2018</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42A8635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Collaborate with OHR to collect applicant flow data for all title 42 scientific positions. </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50F704D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c>
          <w:tcPr>
            <w:tcW w:w="660" w:type="pct"/>
            <w:tcBorders>
              <w:top w:val="single" w:sz="8" w:space="0" w:color="666666"/>
              <w:left w:val="single" w:sz="8" w:space="0" w:color="666666"/>
              <w:bottom w:val="single" w:sz="8" w:space="0" w:color="666666"/>
              <w:right w:val="single" w:sz="8" w:space="0" w:color="666666"/>
            </w:tcBorders>
            <w:vAlign w:val="center"/>
          </w:tcPr>
          <w:p w14:paraId="2F80E9C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707" w:type="pct"/>
            <w:tcBorders>
              <w:top w:val="single" w:sz="8" w:space="0" w:color="666666"/>
              <w:left w:val="single" w:sz="8" w:space="0" w:color="666666"/>
              <w:bottom w:val="single" w:sz="8" w:space="0" w:color="666666"/>
              <w:right w:val="single" w:sz="8" w:space="0" w:color="666666"/>
            </w:tcBorders>
            <w:vAlign w:val="center"/>
          </w:tcPr>
          <w:p w14:paraId="7F95F419"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599302D6"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7E0AA26"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C41A5F" w:rsidRPr="00C41A5F" w14:paraId="779829B3"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00EC6EE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0967CB45"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DEDDBC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5914373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5CF86D8B"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2384B29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34C4EAC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Kevin D. Williams, Esq. </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170BC6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33AB1F49"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418F5B3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Data Analytics and Customer Outreach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33AA491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Zamiul Haque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6C376A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255569B8" w14:textId="77777777" w:rsidTr="00214183">
        <w:tc>
          <w:tcPr>
            <w:tcW w:w="2031" w:type="pct"/>
            <w:tcBorders>
              <w:top w:val="single" w:sz="8" w:space="0" w:color="666666"/>
              <w:left w:val="single" w:sz="8" w:space="0" w:color="666666"/>
              <w:bottom w:val="single" w:sz="8" w:space="0" w:color="666666"/>
              <w:right w:val="single" w:sz="8" w:space="0" w:color="666666"/>
            </w:tcBorders>
            <w:vAlign w:val="center"/>
            <w:hideMark/>
          </w:tcPr>
          <w:p w14:paraId="46DC05B7"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79" w:name="_Hlk18416632"/>
            <w:r w:rsidRPr="00C41A5F">
              <w:rPr>
                <w:rFonts w:ascii="Times New Roman" w:hAnsi="Times New Roman" w:cs="Times New Roman"/>
                <w:color w:val="000000" w:themeColor="text1"/>
                <w:sz w:val="24"/>
                <w:szCs w:val="24"/>
              </w:rPr>
              <w:lastRenderedPageBreak/>
              <w:t>Acting Director, Data Analytics Branch,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hideMark/>
          </w:tcPr>
          <w:p w14:paraId="01D4214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Tamara Bruce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20DC54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bookmarkEnd w:id="179"/>
      <w:tr w:rsidR="00C41A5F" w:rsidRPr="00C41A5F" w14:paraId="0861F20D"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C5822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Director, HR Systems, Analytics, and Information Division, Office of Human Resources</w:t>
            </w:r>
          </w:p>
        </w:tc>
        <w:tc>
          <w:tcPr>
            <w:tcW w:w="1932" w:type="pct"/>
            <w:tcBorders>
              <w:top w:val="single" w:sz="8" w:space="0" w:color="666666"/>
              <w:left w:val="single" w:sz="8" w:space="0" w:color="666666"/>
              <w:bottom w:val="single" w:sz="8" w:space="0" w:color="666666"/>
              <w:right w:val="single" w:sz="8" w:space="0" w:color="666666"/>
            </w:tcBorders>
            <w:vAlign w:val="center"/>
          </w:tcPr>
          <w:p w14:paraId="2C1FB30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2382E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r>
    </w:tbl>
    <w:p w14:paraId="308F823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098"/>
        <w:gridCol w:w="1187"/>
        <w:gridCol w:w="1775"/>
        <w:gridCol w:w="1640"/>
      </w:tblGrid>
      <w:tr w:rsidR="00C41A5F" w:rsidRPr="00C41A5F" w14:paraId="168FBE2D" w14:textId="77777777" w:rsidTr="0021418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0C823E6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7BA0125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46ED4EAE"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18F03B69"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950" w:type="pct"/>
            <w:tcBorders>
              <w:top w:val="single" w:sz="8" w:space="0" w:color="666666"/>
              <w:left w:val="single" w:sz="8" w:space="0" w:color="666666"/>
              <w:bottom w:val="single" w:sz="8" w:space="0" w:color="666666"/>
              <w:right w:val="single" w:sz="8" w:space="0" w:color="666666"/>
            </w:tcBorders>
            <w:vAlign w:val="center"/>
            <w:hideMark/>
          </w:tcPr>
          <w:p w14:paraId="5323E896"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239E9A3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38439B4B"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237F77A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03/31/2019</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6C1EEB9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Provide the new data analyst access to USA staffing and training to conduct applicant flow data analysis. </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794094C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3D97CA6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08/30/2019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033C382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08/30/2019</w:t>
            </w:r>
          </w:p>
        </w:tc>
      </w:tr>
      <w:tr w:rsidR="00C41A5F" w:rsidRPr="00C41A5F" w14:paraId="1E985438"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14A965A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06/30/2019</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41AD037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Provide end of Fiscal Year Applicant Flow analyses by race, ethnicity, and sex. </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2569EF1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c>
          <w:tcPr>
            <w:tcW w:w="950" w:type="pct"/>
            <w:tcBorders>
              <w:top w:val="single" w:sz="8" w:space="0" w:color="666666"/>
              <w:left w:val="single" w:sz="8" w:space="0" w:color="666666"/>
              <w:bottom w:val="single" w:sz="8" w:space="0" w:color="666666"/>
              <w:right w:val="single" w:sz="8" w:space="0" w:color="666666"/>
            </w:tcBorders>
            <w:vAlign w:val="center"/>
          </w:tcPr>
          <w:p w14:paraId="6C06853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5132A2B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11/30/2019</w:t>
            </w:r>
          </w:p>
        </w:tc>
      </w:tr>
      <w:tr w:rsidR="00C41A5F" w:rsidRPr="00C41A5F" w14:paraId="0CDA0B63"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54E39BB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06/30/2019</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3ADAB91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Provide end of Fiscal Year Applicant Flow analyses by disability status.</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73FB84D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13250681"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12/31/2022</w:t>
            </w:r>
          </w:p>
        </w:tc>
        <w:tc>
          <w:tcPr>
            <w:tcW w:w="878" w:type="pct"/>
            <w:tcBorders>
              <w:top w:val="single" w:sz="8" w:space="0" w:color="666666"/>
              <w:left w:val="single" w:sz="8" w:space="0" w:color="666666"/>
              <w:bottom w:val="single" w:sz="8" w:space="0" w:color="666666"/>
              <w:right w:val="single" w:sz="8" w:space="0" w:color="666666"/>
            </w:tcBorders>
            <w:vAlign w:val="center"/>
          </w:tcPr>
          <w:p w14:paraId="0E772BD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6169EA4E"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tcPr>
          <w:p w14:paraId="23F3897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09/30/2020</w:t>
            </w:r>
          </w:p>
        </w:tc>
        <w:tc>
          <w:tcPr>
            <w:tcW w:w="1659" w:type="pct"/>
            <w:tcBorders>
              <w:top w:val="single" w:sz="8" w:space="0" w:color="666666"/>
              <w:left w:val="single" w:sz="8" w:space="0" w:color="666666"/>
              <w:bottom w:val="single" w:sz="8" w:space="0" w:color="666666"/>
              <w:right w:val="single" w:sz="8" w:space="0" w:color="666666"/>
            </w:tcBorders>
            <w:vAlign w:val="center"/>
          </w:tcPr>
          <w:p w14:paraId="50EE66E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Assess the utility of conducting mid-year Applicant Flow Analyses and identify challenges for interpretation.  </w:t>
            </w:r>
          </w:p>
        </w:tc>
        <w:tc>
          <w:tcPr>
            <w:tcW w:w="635" w:type="pct"/>
            <w:tcBorders>
              <w:top w:val="single" w:sz="8" w:space="0" w:color="666666"/>
              <w:left w:val="single" w:sz="8" w:space="0" w:color="666666"/>
              <w:bottom w:val="single" w:sz="8" w:space="0" w:color="666666"/>
              <w:right w:val="single" w:sz="8" w:space="0" w:color="666666"/>
            </w:tcBorders>
            <w:vAlign w:val="center"/>
          </w:tcPr>
          <w:p w14:paraId="64EEE510" w14:textId="77777777" w:rsidR="009942EA" w:rsidRPr="00C41A5F" w:rsidDel="004C2506"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3BD690A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78" w:type="pct"/>
            <w:tcBorders>
              <w:top w:val="single" w:sz="8" w:space="0" w:color="666666"/>
              <w:left w:val="single" w:sz="8" w:space="0" w:color="666666"/>
              <w:bottom w:val="single" w:sz="8" w:space="0" w:color="666666"/>
              <w:right w:val="single" w:sz="8" w:space="0" w:color="666666"/>
            </w:tcBorders>
            <w:vAlign w:val="center"/>
          </w:tcPr>
          <w:p w14:paraId="3177F11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C41A5F" w:rsidRPr="00C41A5F" w14:paraId="04F6D121"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374EAD7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09/30/2020</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6060B29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Work with DHHS to populate BIIS Tables with internal and external Applicant Flow data.</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78B07CA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25AB3A8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c>
          <w:tcPr>
            <w:tcW w:w="878" w:type="pct"/>
            <w:tcBorders>
              <w:top w:val="single" w:sz="8" w:space="0" w:color="666666"/>
              <w:left w:val="single" w:sz="8" w:space="0" w:color="666666"/>
              <w:bottom w:val="single" w:sz="8" w:space="0" w:color="666666"/>
              <w:right w:val="single" w:sz="8" w:space="0" w:color="666666"/>
            </w:tcBorders>
            <w:vAlign w:val="center"/>
          </w:tcPr>
          <w:p w14:paraId="34F0624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09/30/2022</w:t>
            </w:r>
          </w:p>
        </w:tc>
      </w:tr>
      <w:tr w:rsidR="009942EA" w:rsidRPr="00C41A5F" w14:paraId="4741BDB9" w14:textId="77777777" w:rsidTr="00214183">
        <w:tc>
          <w:tcPr>
            <w:tcW w:w="878" w:type="pct"/>
            <w:tcBorders>
              <w:top w:val="single" w:sz="8" w:space="0" w:color="666666"/>
              <w:left w:val="single" w:sz="8" w:space="0" w:color="666666"/>
              <w:bottom w:val="single" w:sz="8" w:space="0" w:color="666666"/>
              <w:right w:val="single" w:sz="8" w:space="0" w:color="666666"/>
            </w:tcBorders>
            <w:vAlign w:val="center"/>
            <w:hideMark/>
          </w:tcPr>
          <w:p w14:paraId="0BC18D3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p w14:paraId="1B5379F5"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C7A72F5" w14:textId="77777777" w:rsidR="009942EA" w:rsidRPr="00C41A5F" w:rsidRDefault="009942EA" w:rsidP="00214183">
            <w:pPr>
              <w:spacing w:before="2" w:after="2"/>
              <w:rPr>
                <w:rFonts w:ascii="Times New Roman" w:hAnsi="Times New Roman" w:cs="Times New Roman"/>
                <w:color w:val="000000" w:themeColor="text1"/>
                <w:sz w:val="24"/>
                <w:szCs w:val="24"/>
              </w:rPr>
            </w:pPr>
          </w:p>
          <w:p w14:paraId="309921BB" w14:textId="77777777" w:rsidR="009942EA" w:rsidRPr="00C41A5F" w:rsidRDefault="009942EA" w:rsidP="00214183">
            <w:pPr>
              <w:spacing w:before="2" w:after="2"/>
              <w:rPr>
                <w:rFonts w:ascii="Times New Roman" w:hAnsi="Times New Roman" w:cs="Times New Roman"/>
                <w:color w:val="000000" w:themeColor="text1"/>
                <w:sz w:val="24"/>
                <w:szCs w:val="24"/>
              </w:rPr>
            </w:pPr>
          </w:p>
          <w:p w14:paraId="7DAFDF2B"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5F11657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Participate in a working group for optimizing Title 42(f) hiring process to ensure the information and business systems incorporate demographic data collection and applicant flow tracking.</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396E4EF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bCs/>
                <w:color w:val="000000" w:themeColor="text1"/>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57D901B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09/30/2023</w:t>
            </w:r>
          </w:p>
        </w:tc>
        <w:tc>
          <w:tcPr>
            <w:tcW w:w="878" w:type="pct"/>
            <w:tcBorders>
              <w:top w:val="single" w:sz="8" w:space="0" w:color="666666"/>
              <w:left w:val="single" w:sz="8" w:space="0" w:color="666666"/>
              <w:bottom w:val="single" w:sz="8" w:space="0" w:color="666666"/>
              <w:right w:val="single" w:sz="8" w:space="0" w:color="666666"/>
            </w:tcBorders>
            <w:vAlign w:val="center"/>
          </w:tcPr>
          <w:p w14:paraId="3B22F5F0"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40182B4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7A4086FF" w14:textId="77777777" w:rsidR="009942EA" w:rsidRPr="00C41A5F" w:rsidRDefault="009942EA" w:rsidP="009942EA">
      <w:pP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C41A5F" w:rsidRPr="00C41A5F" w14:paraId="0F0C95B7" w14:textId="77777777" w:rsidTr="00214183">
        <w:trPr>
          <w:trHeight w:val="485"/>
        </w:trPr>
        <w:tc>
          <w:tcPr>
            <w:tcW w:w="2507" w:type="dxa"/>
            <w:tcBorders>
              <w:top w:val="single" w:sz="4" w:space="0" w:color="auto"/>
              <w:left w:val="single" w:sz="4" w:space="0" w:color="auto"/>
              <w:bottom w:val="single" w:sz="4" w:space="0" w:color="auto"/>
              <w:right w:val="single" w:sz="4" w:space="0" w:color="auto"/>
            </w:tcBorders>
            <w:vAlign w:val="center"/>
            <w:hideMark/>
          </w:tcPr>
          <w:p w14:paraId="1887E6CA"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6843" w:type="dxa"/>
            <w:tcBorders>
              <w:top w:val="single" w:sz="4" w:space="0" w:color="auto"/>
              <w:left w:val="single" w:sz="4" w:space="0" w:color="auto"/>
              <w:bottom w:val="single" w:sz="4" w:space="0" w:color="auto"/>
              <w:right w:val="single" w:sz="4" w:space="0" w:color="auto"/>
            </w:tcBorders>
            <w:vAlign w:val="center"/>
            <w:hideMark/>
          </w:tcPr>
          <w:p w14:paraId="30AD9A7E"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615E5722" w14:textId="77777777" w:rsidTr="00214183">
        <w:trPr>
          <w:trHeight w:val="530"/>
        </w:trPr>
        <w:tc>
          <w:tcPr>
            <w:tcW w:w="2507" w:type="dxa"/>
            <w:tcBorders>
              <w:top w:val="single" w:sz="4" w:space="0" w:color="auto"/>
              <w:left w:val="single" w:sz="4" w:space="0" w:color="auto"/>
              <w:bottom w:val="single" w:sz="4" w:space="0" w:color="auto"/>
              <w:right w:val="single" w:sz="4" w:space="0" w:color="auto"/>
            </w:tcBorders>
            <w:vAlign w:val="center"/>
            <w:hideMark/>
          </w:tcPr>
          <w:p w14:paraId="70D83AF6"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6843" w:type="dxa"/>
            <w:tcBorders>
              <w:top w:val="single" w:sz="4" w:space="0" w:color="auto"/>
              <w:left w:val="single" w:sz="4" w:space="0" w:color="auto"/>
              <w:bottom w:val="single" w:sz="4" w:space="0" w:color="auto"/>
              <w:right w:val="single" w:sz="4" w:space="0" w:color="auto"/>
            </w:tcBorders>
            <w:hideMark/>
          </w:tcPr>
          <w:p w14:paraId="325AD30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DACO Director and OHR SAID Director met monthly to assess the status of securing a Title 42 Application System in-line with Re-Imagine DHHS.   </w:t>
            </w:r>
          </w:p>
        </w:tc>
      </w:tr>
      <w:tr w:rsidR="00C41A5F" w:rsidRPr="00C41A5F" w14:paraId="52A4362B" w14:textId="77777777" w:rsidTr="00214183">
        <w:trPr>
          <w:trHeight w:val="530"/>
        </w:trPr>
        <w:tc>
          <w:tcPr>
            <w:tcW w:w="2507" w:type="dxa"/>
            <w:tcBorders>
              <w:top w:val="single" w:sz="4" w:space="0" w:color="auto"/>
              <w:left w:val="single" w:sz="4" w:space="0" w:color="auto"/>
              <w:bottom w:val="single" w:sz="4" w:space="0" w:color="auto"/>
              <w:right w:val="single" w:sz="4" w:space="0" w:color="auto"/>
            </w:tcBorders>
            <w:vAlign w:val="center"/>
          </w:tcPr>
          <w:p w14:paraId="7B4197E7"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6843" w:type="dxa"/>
            <w:tcBorders>
              <w:top w:val="single" w:sz="4" w:space="0" w:color="auto"/>
              <w:left w:val="single" w:sz="4" w:space="0" w:color="auto"/>
              <w:bottom w:val="single" w:sz="4" w:space="0" w:color="auto"/>
              <w:right w:val="single" w:sz="4" w:space="0" w:color="auto"/>
            </w:tcBorders>
          </w:tcPr>
          <w:p w14:paraId="1E6D6FFB" w14:textId="5FA58C43"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FY 2019 Disclaimer: In line with DHHS’s efforts to develop a model EEO program, the headquarters along with the </w:t>
            </w:r>
            <w:proofErr w:type="spellStart"/>
            <w:r w:rsidRPr="00C41A5F">
              <w:rPr>
                <w:rFonts w:ascii="Times New Roman" w:hAnsi="Times New Roman" w:cs="Times New Roman"/>
                <w:color w:val="000000" w:themeColor="text1"/>
                <w:sz w:val="24"/>
                <w:szCs w:val="24"/>
              </w:rPr>
              <w:t>OpDiv</w:t>
            </w:r>
            <w:r w:rsidR="003D4F59" w:rsidRPr="00C41A5F">
              <w:rPr>
                <w:rFonts w:ascii="Times New Roman" w:hAnsi="Times New Roman" w:cs="Times New Roman"/>
                <w:color w:val="000000" w:themeColor="text1"/>
                <w:sz w:val="24"/>
                <w:szCs w:val="24"/>
              </w:rPr>
              <w:t>s</w:t>
            </w:r>
            <w:proofErr w:type="spellEnd"/>
            <w:r w:rsidRPr="00C41A5F">
              <w:rPr>
                <w:rFonts w:ascii="Times New Roman" w:hAnsi="Times New Roman" w:cs="Times New Roman"/>
                <w:color w:val="000000" w:themeColor="text1"/>
                <w:sz w:val="24"/>
                <w:szCs w:val="24"/>
              </w:rPr>
              <w:t xml:space="preserve"> have been working together to assess the strengths and weaknesses of our EEO and diversity programs. This enhanced partnership began when a new DHHS Deputy EEO Officer and Director, Office of EEODI was appointed in 2019. Through this collaborative headquarters/</w:t>
            </w:r>
            <w:proofErr w:type="spellStart"/>
            <w:r w:rsidRPr="00C41A5F">
              <w:rPr>
                <w:rFonts w:ascii="Times New Roman" w:hAnsi="Times New Roman" w:cs="Times New Roman"/>
                <w:color w:val="000000" w:themeColor="text1"/>
                <w:sz w:val="24"/>
                <w:szCs w:val="24"/>
              </w:rPr>
              <w:t>OpDiv</w:t>
            </w:r>
            <w:proofErr w:type="spellEnd"/>
            <w:r w:rsidRPr="00C41A5F">
              <w:rPr>
                <w:rFonts w:ascii="Times New Roman" w:hAnsi="Times New Roman" w:cs="Times New Roman"/>
                <w:color w:val="000000" w:themeColor="text1"/>
                <w:sz w:val="24"/>
                <w:szCs w:val="24"/>
              </w:rPr>
              <w:t xml:space="preserve"> effort, we have identified deficiencies specifically related to the integrity of our data and data systems. These data deficiencies were further accentuated by DHHS’s recent transition to a new human resources system, the EHCM, and by the EEOC’s changes to the required 2.0 data tables. </w:t>
            </w:r>
          </w:p>
          <w:p w14:paraId="676DBBC9" w14:textId="35E5BF95" w:rsidR="009942EA" w:rsidRPr="00C41A5F" w:rsidRDefault="009942EA" w:rsidP="00214183">
            <w:pPr>
              <w:keepNext/>
              <w:keepLines/>
              <w:spacing w:before="240" w:after="0"/>
              <w:outlineLvl w:val="0"/>
              <w:rPr>
                <w:rFonts w:ascii="Times New Roman" w:eastAsiaTheme="majorEastAsia" w:hAnsi="Times New Roman" w:cs="Times New Roman"/>
                <w:color w:val="000000" w:themeColor="text1"/>
                <w:sz w:val="24"/>
                <w:szCs w:val="24"/>
              </w:rPr>
            </w:pPr>
            <w:r w:rsidRPr="00C41A5F">
              <w:rPr>
                <w:rFonts w:ascii="Times New Roman" w:eastAsiaTheme="majorEastAsia" w:hAnsi="Times New Roman" w:cs="Times New Roman"/>
                <w:color w:val="000000" w:themeColor="text1"/>
                <w:sz w:val="24"/>
                <w:szCs w:val="24"/>
              </w:rPr>
              <w:lastRenderedPageBreak/>
              <w:t>We will be working during the next several months to improve our data systems, data collection methods, reporting mechanisms and use of the data. We have completed Part</w:t>
            </w:r>
            <w:r w:rsidR="00277432" w:rsidRPr="00C41A5F">
              <w:rPr>
                <w:rFonts w:ascii="Times New Roman" w:eastAsiaTheme="majorEastAsia" w:hAnsi="Times New Roman" w:cs="Times New Roman"/>
                <w:color w:val="000000" w:themeColor="text1"/>
                <w:sz w:val="24"/>
                <w:szCs w:val="24"/>
              </w:rPr>
              <w:t>s</w:t>
            </w:r>
            <w:r w:rsidRPr="00C41A5F">
              <w:rPr>
                <w:rFonts w:ascii="Times New Roman" w:eastAsiaTheme="majorEastAsia" w:hAnsi="Times New Roman" w:cs="Times New Roman"/>
                <w:color w:val="000000" w:themeColor="text1"/>
                <w:sz w:val="24"/>
                <w:szCs w:val="24"/>
              </w:rPr>
              <w:t xml:space="preserve"> E, I, and J for the FY 2019 report with current data, but we have concerns about its integrity. We expect to improve the integrity of </w:t>
            </w:r>
            <w:r w:rsidR="00767960" w:rsidRPr="00C41A5F">
              <w:rPr>
                <w:rFonts w:ascii="Times New Roman" w:eastAsiaTheme="majorEastAsia" w:hAnsi="Times New Roman" w:cs="Times New Roman"/>
                <w:color w:val="000000" w:themeColor="text1"/>
                <w:sz w:val="24"/>
                <w:szCs w:val="24"/>
              </w:rPr>
              <w:t>DHHS</w:t>
            </w:r>
            <w:r w:rsidRPr="00C41A5F">
              <w:rPr>
                <w:rFonts w:ascii="Times New Roman" w:eastAsiaTheme="majorEastAsia" w:hAnsi="Times New Roman" w:cs="Times New Roman"/>
                <w:color w:val="000000" w:themeColor="text1"/>
                <w:sz w:val="24"/>
                <w:szCs w:val="24"/>
              </w:rPr>
              <w:t xml:space="preserve">’ data significantly based upon our Part H Plan. If you have any questions, please feel free to contact Julie Murphy, DHHS Deputy EEO Officer / Director, Office of EEODI. </w:t>
            </w:r>
          </w:p>
          <w:p w14:paraId="77C9F26C" w14:textId="77777777" w:rsidR="009942EA" w:rsidRPr="00C41A5F" w:rsidRDefault="009942EA" w:rsidP="00214183">
            <w:pPr>
              <w:spacing w:before="2" w:after="2"/>
              <w:rPr>
                <w:rFonts w:ascii="Times New Roman" w:hAnsi="Times New Roman" w:cs="Times New Roman"/>
                <w:color w:val="000000" w:themeColor="text1"/>
                <w:sz w:val="24"/>
                <w:szCs w:val="24"/>
              </w:rPr>
            </w:pPr>
          </w:p>
          <w:p w14:paraId="1966025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assigned data analyst within EDI received her access to USA Staffing Applicant Flow Data Analytics (COGNOS) by 09/30/2018 and completed the basic training on 12/19/2018. Subsequently, she also attended the COGNOS Reporting Author Training for beginners and advanced users in August 2019.  </w:t>
            </w:r>
          </w:p>
          <w:p w14:paraId="79755743" w14:textId="77777777" w:rsidR="009942EA" w:rsidRPr="00C41A5F" w:rsidRDefault="009942EA" w:rsidP="00214183">
            <w:pPr>
              <w:spacing w:before="2" w:after="2"/>
              <w:rPr>
                <w:rFonts w:ascii="Times New Roman" w:hAnsi="Times New Roman" w:cs="Times New Roman"/>
                <w:color w:val="000000" w:themeColor="text1"/>
                <w:sz w:val="24"/>
                <w:szCs w:val="24"/>
              </w:rPr>
            </w:pPr>
          </w:p>
          <w:p w14:paraId="25A1AF5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Currently we have only been able to provide end of fiscal year applicant flow data. We planned to provide biannual data analysis previously. However, after learning more about the nature of the USA Staffing Applicant Flow Data, we are questioning the utility of producing the analysis twice a year. The availability of the AFD is contingent on factors that do not follow a regular bi-annual schedule (e.g., audit of certificates, time to hire duration, types of hires) that creates challenges in producing a mid-year analysis. We want to assess this issue further in 2020 and establish a more meaningful reporting cycle by 9/30/2020.</w:t>
            </w:r>
          </w:p>
          <w:p w14:paraId="46D12660" w14:textId="77777777" w:rsidR="009942EA" w:rsidRPr="00C41A5F" w:rsidRDefault="009942EA" w:rsidP="00214183">
            <w:pPr>
              <w:spacing w:before="2" w:after="2"/>
              <w:rPr>
                <w:rFonts w:ascii="Times New Roman" w:hAnsi="Times New Roman" w:cs="Times New Roman"/>
                <w:color w:val="000000" w:themeColor="text1"/>
                <w:sz w:val="24"/>
                <w:szCs w:val="24"/>
              </w:rPr>
            </w:pPr>
          </w:p>
          <w:p w14:paraId="60BA156D" w14:textId="5342C1F6"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As part of the Optimize NIH efforts, a set of working groups were formed to reduce Title 42(f) processing duplications between the ICs, </w:t>
            </w:r>
            <w:r w:rsidR="00E164B8" w:rsidRPr="00C41A5F">
              <w:rPr>
                <w:rFonts w:ascii="Times New Roman" w:hAnsi="Times New Roman" w:cs="Times New Roman"/>
                <w:color w:val="000000" w:themeColor="text1"/>
                <w:sz w:val="24"/>
                <w:szCs w:val="24"/>
              </w:rPr>
              <w:t xml:space="preserve">the </w:t>
            </w:r>
            <w:r w:rsidRPr="00C41A5F">
              <w:rPr>
                <w:rFonts w:ascii="Times New Roman" w:hAnsi="Times New Roman" w:cs="Times New Roman"/>
                <w:color w:val="000000" w:themeColor="text1"/>
                <w:sz w:val="24"/>
                <w:szCs w:val="24"/>
              </w:rPr>
              <w:t>Office of Human Res</w:t>
            </w:r>
            <w:r w:rsidR="0024612B" w:rsidRPr="00C41A5F">
              <w:rPr>
                <w:rFonts w:ascii="Times New Roman" w:hAnsi="Times New Roman" w:cs="Times New Roman"/>
                <w:color w:val="000000" w:themeColor="text1"/>
                <w:sz w:val="24"/>
                <w:szCs w:val="24"/>
              </w:rPr>
              <w:t>ources</w:t>
            </w:r>
            <w:r w:rsidRPr="00C41A5F">
              <w:rPr>
                <w:rFonts w:ascii="Times New Roman" w:hAnsi="Times New Roman" w:cs="Times New Roman"/>
                <w:color w:val="000000" w:themeColor="text1"/>
                <w:sz w:val="24"/>
                <w:szCs w:val="24"/>
              </w:rPr>
              <w:t xml:space="preserve">, and </w:t>
            </w:r>
            <w:r w:rsidR="0024612B" w:rsidRPr="00C41A5F">
              <w:rPr>
                <w:rFonts w:ascii="Times New Roman" w:hAnsi="Times New Roman" w:cs="Times New Roman"/>
                <w:color w:val="000000" w:themeColor="text1"/>
                <w:sz w:val="24"/>
                <w:szCs w:val="24"/>
              </w:rPr>
              <w:t xml:space="preserve">the </w:t>
            </w:r>
            <w:r w:rsidRPr="00C41A5F">
              <w:rPr>
                <w:rFonts w:ascii="Times New Roman" w:hAnsi="Times New Roman" w:cs="Times New Roman"/>
                <w:color w:val="000000" w:themeColor="text1"/>
                <w:sz w:val="24"/>
                <w:szCs w:val="24"/>
              </w:rPr>
              <w:t>Office of Extramural Research.  The NIH T</w:t>
            </w:r>
            <w:r w:rsidR="0024612B" w:rsidRPr="00C41A5F">
              <w:rPr>
                <w:rFonts w:ascii="Times New Roman" w:hAnsi="Times New Roman" w:cs="Times New Roman"/>
                <w:color w:val="000000" w:themeColor="text1"/>
                <w:sz w:val="24"/>
                <w:szCs w:val="24"/>
              </w:rPr>
              <w:t xml:space="preserve">itle </w:t>
            </w:r>
            <w:r w:rsidRPr="00C41A5F">
              <w:rPr>
                <w:rFonts w:ascii="Times New Roman" w:hAnsi="Times New Roman" w:cs="Times New Roman"/>
                <w:color w:val="000000" w:themeColor="text1"/>
                <w:sz w:val="24"/>
                <w:szCs w:val="24"/>
              </w:rPr>
              <w:t xml:space="preserve">42(f) Working Group 3 on Enterprise-Wide System met for the first time on 11/5/2019.  One objective of this workgroup is to identify business and system requirements and solutions to track and report on Title 42(f) cases and recruitment data including applicant demographics.  </w:t>
            </w:r>
          </w:p>
          <w:p w14:paraId="5DD4EDA8" w14:textId="77777777" w:rsidR="009942EA" w:rsidRPr="00C41A5F" w:rsidRDefault="009942EA" w:rsidP="00214183">
            <w:pPr>
              <w:spacing w:before="2" w:after="2"/>
              <w:rPr>
                <w:rFonts w:ascii="Times New Roman" w:hAnsi="Times New Roman" w:cs="Times New Roman"/>
                <w:color w:val="000000" w:themeColor="text1"/>
                <w:sz w:val="24"/>
                <w:szCs w:val="24"/>
              </w:rPr>
            </w:pPr>
          </w:p>
          <w:p w14:paraId="4CAE37E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C41A5F" w:rsidRPr="00C41A5F" w14:paraId="2D100BCC" w14:textId="77777777" w:rsidTr="00214183">
        <w:trPr>
          <w:trHeight w:val="530"/>
        </w:trPr>
        <w:tc>
          <w:tcPr>
            <w:tcW w:w="2507" w:type="dxa"/>
            <w:tcBorders>
              <w:top w:val="single" w:sz="4" w:space="0" w:color="auto"/>
              <w:left w:val="single" w:sz="4" w:space="0" w:color="auto"/>
              <w:bottom w:val="single" w:sz="4" w:space="0" w:color="auto"/>
              <w:right w:val="single" w:sz="4" w:space="0" w:color="auto"/>
            </w:tcBorders>
            <w:vAlign w:val="center"/>
          </w:tcPr>
          <w:p w14:paraId="00BEFCDF"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2020</w:t>
            </w:r>
          </w:p>
        </w:tc>
        <w:tc>
          <w:tcPr>
            <w:tcW w:w="6843" w:type="dxa"/>
            <w:tcBorders>
              <w:top w:val="single" w:sz="4" w:space="0" w:color="auto"/>
              <w:left w:val="single" w:sz="4" w:space="0" w:color="auto"/>
              <w:bottom w:val="single" w:sz="4" w:space="0" w:color="auto"/>
              <w:right w:val="single" w:sz="4" w:space="0" w:color="auto"/>
            </w:tcBorders>
          </w:tcPr>
          <w:p w14:paraId="39F7A40B" w14:textId="7CA7037F"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FY 2020 Disclaimer: In FY 2019, </w:t>
            </w:r>
            <w:r w:rsidR="00767960" w:rsidRPr="00C41A5F">
              <w:rPr>
                <w:rFonts w:ascii="Times New Roman" w:eastAsia="Times New Roman" w:hAnsi="Times New Roman" w:cs="Times New Roman"/>
                <w:color w:val="000000" w:themeColor="text1"/>
                <w:sz w:val="24"/>
                <w:szCs w:val="24"/>
              </w:rPr>
              <w:t xml:space="preserve">DHHS </w:t>
            </w:r>
            <w:r w:rsidRPr="00C41A5F">
              <w:rPr>
                <w:rFonts w:ascii="Times New Roman" w:eastAsia="Times New Roman" w:hAnsi="Times New Roman" w:cs="Times New Roman"/>
                <w:color w:val="000000" w:themeColor="text1"/>
                <w:sz w:val="24"/>
                <w:szCs w:val="24"/>
              </w:rPr>
              <w:t xml:space="preserve">conducted workforce data analysis using National CLF standards, as identified in the 2010 US Census, as the primary external benchmark for assessing whether any triggers or barriers exist regarding the exclusion of certain groups.  As noted previously, we have identified deficiencies specifically related to the integrity of our data and data systems.  </w:t>
            </w:r>
            <w:r w:rsidRPr="00C41A5F">
              <w:rPr>
                <w:rFonts w:ascii="Times New Roman" w:eastAsia="Times New Roman" w:hAnsi="Times New Roman" w:cs="Times New Roman"/>
                <w:color w:val="000000" w:themeColor="text1"/>
                <w:sz w:val="24"/>
                <w:szCs w:val="24"/>
              </w:rPr>
              <w:lastRenderedPageBreak/>
              <w:t xml:space="preserve">These data deficiencies were further accentuated by DHHS’s recent transition to a new human resources system, the EHCM, and by the EEOC’s changes to the required 2.0 </w:t>
            </w:r>
            <w:proofErr w:type="spellStart"/>
            <w:r w:rsidRPr="00C41A5F">
              <w:rPr>
                <w:rFonts w:ascii="Times New Roman" w:eastAsia="Times New Roman" w:hAnsi="Times New Roman" w:cs="Times New Roman"/>
                <w:color w:val="000000" w:themeColor="text1"/>
                <w:sz w:val="24"/>
                <w:szCs w:val="24"/>
              </w:rPr>
              <w:t>F</w:t>
            </w:r>
            <w:r w:rsidR="004831B8" w:rsidRPr="00C41A5F">
              <w:rPr>
                <w:rFonts w:ascii="Times New Roman" w:eastAsia="Times New Roman" w:hAnsi="Times New Roman" w:cs="Times New Roman"/>
                <w:color w:val="000000" w:themeColor="text1"/>
                <w:sz w:val="24"/>
                <w:szCs w:val="24"/>
              </w:rPr>
              <w:t>ed</w:t>
            </w:r>
            <w:r w:rsidRPr="00C41A5F">
              <w:rPr>
                <w:rFonts w:ascii="Times New Roman" w:eastAsia="Times New Roman" w:hAnsi="Times New Roman" w:cs="Times New Roman"/>
                <w:color w:val="000000" w:themeColor="text1"/>
                <w:sz w:val="24"/>
                <w:szCs w:val="24"/>
              </w:rPr>
              <w:t>SEP</w:t>
            </w:r>
            <w:proofErr w:type="spellEnd"/>
            <w:r w:rsidRPr="00C41A5F">
              <w:rPr>
                <w:rFonts w:ascii="Times New Roman" w:eastAsia="Times New Roman" w:hAnsi="Times New Roman" w:cs="Times New Roman"/>
                <w:color w:val="000000" w:themeColor="text1"/>
                <w:sz w:val="24"/>
                <w:szCs w:val="24"/>
              </w:rPr>
              <w:t xml:space="preserve"> data tables. Before we can provide data and analyze trends, we must implement changes to ensure the integrity of the data.  Accordingly, during the next fiscal year, we will improve our data systems, data collection methods, reporting mechanisms and use of the data with the goal of ensuring that DHHS data is accurate and comprehensive to permit trend analysis for assessing compliance with MD-715 requirements. Accordingly, we will not assess whether barriers or triggers may exist until after FY 2022, when we have compiled enough accurate data to establish trends to make informed assessments.</w:t>
            </w:r>
          </w:p>
          <w:p w14:paraId="6C5D1A34" w14:textId="222DC85E" w:rsidR="009942EA" w:rsidRPr="00C41A5F" w:rsidRDefault="009942EA" w:rsidP="00214183">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Action Plan: We will be working over the next year to improve our data systems, data collection methods, reporting mechanisms and use of the data. We have completed Part</w:t>
            </w:r>
            <w:r w:rsidR="00277432" w:rsidRPr="00C41A5F">
              <w:rPr>
                <w:rFonts w:ascii="Times New Roman" w:eastAsia="Times New Roman" w:hAnsi="Times New Roman" w:cs="Times New Roman"/>
                <w:color w:val="000000" w:themeColor="text1"/>
                <w:sz w:val="24"/>
                <w:szCs w:val="24"/>
              </w:rPr>
              <w:t>s</w:t>
            </w:r>
            <w:r w:rsidRPr="00C41A5F">
              <w:rPr>
                <w:rFonts w:ascii="Times New Roman" w:eastAsia="Times New Roman" w:hAnsi="Times New Roman" w:cs="Times New Roman"/>
                <w:color w:val="000000" w:themeColor="text1"/>
                <w:sz w:val="24"/>
                <w:szCs w:val="24"/>
              </w:rPr>
              <w:t xml:space="preserve"> E, I, and J for the FY 2020 report with current data, but we have concerns about its integrity. We expect to improve the integrity of </w:t>
            </w:r>
            <w:r w:rsidR="00767960" w:rsidRPr="00C41A5F">
              <w:rPr>
                <w:rFonts w:ascii="Times New Roman" w:eastAsia="Times New Roman" w:hAnsi="Times New Roman" w:cs="Times New Roman"/>
                <w:color w:val="000000" w:themeColor="text1"/>
                <w:sz w:val="24"/>
                <w:szCs w:val="24"/>
              </w:rPr>
              <w:t>DHHS</w:t>
            </w:r>
            <w:r w:rsidRPr="00C41A5F">
              <w:rPr>
                <w:rFonts w:ascii="Times New Roman" w:eastAsia="Times New Roman" w:hAnsi="Times New Roman" w:cs="Times New Roman"/>
                <w:color w:val="000000" w:themeColor="text1"/>
                <w:sz w:val="24"/>
                <w:szCs w:val="24"/>
              </w:rPr>
              <w:t>’ data significantly based upon our Part H Plan.  If you have any questions, please feel free to contact Ramona Mann, DHHS Acting Director, Office of Equal Employment Opportunity, Diversity, and Inclusion.</w:t>
            </w:r>
          </w:p>
          <w:p w14:paraId="4AC32AE3"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continues to work with DHHS regarding all data deficiencies including applicant flow.</w:t>
            </w:r>
          </w:p>
          <w:p w14:paraId="3C5112D1" w14:textId="516C94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staff serve on the NIH working group commissioned to identify a process for collecting Title 42 applicant flow data as well as harness the overall </w:t>
            </w:r>
            <w:r w:rsidR="0006456A" w:rsidRPr="00C41A5F">
              <w:rPr>
                <w:rFonts w:ascii="Times New Roman" w:hAnsi="Times New Roman" w:cs="Times New Roman"/>
                <w:color w:val="000000" w:themeColor="text1"/>
                <w:sz w:val="24"/>
                <w:szCs w:val="24"/>
              </w:rPr>
              <w:t>T</w:t>
            </w:r>
            <w:r w:rsidRPr="00C41A5F">
              <w:rPr>
                <w:rFonts w:ascii="Times New Roman" w:hAnsi="Times New Roman" w:cs="Times New Roman"/>
                <w:color w:val="000000" w:themeColor="text1"/>
                <w:sz w:val="24"/>
                <w:szCs w:val="24"/>
              </w:rPr>
              <w:t>itle 42 application process.  EDI served on this committee throughout 2020.</w:t>
            </w:r>
          </w:p>
          <w:p w14:paraId="0D4BB94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r w:rsidR="00C41A5F" w:rsidRPr="00C41A5F" w14:paraId="338A4FA6" w14:textId="77777777" w:rsidTr="00214183">
        <w:trPr>
          <w:trHeight w:val="530"/>
        </w:trPr>
        <w:tc>
          <w:tcPr>
            <w:tcW w:w="2507" w:type="dxa"/>
            <w:tcBorders>
              <w:top w:val="single" w:sz="4" w:space="0" w:color="auto"/>
              <w:left w:val="single" w:sz="4" w:space="0" w:color="auto"/>
              <w:bottom w:val="single" w:sz="4" w:space="0" w:color="auto"/>
              <w:right w:val="single" w:sz="4" w:space="0" w:color="auto"/>
            </w:tcBorders>
            <w:vAlign w:val="center"/>
          </w:tcPr>
          <w:p w14:paraId="5BA168A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2021</w:t>
            </w:r>
          </w:p>
        </w:tc>
        <w:tc>
          <w:tcPr>
            <w:tcW w:w="6843" w:type="dxa"/>
            <w:tcBorders>
              <w:top w:val="single" w:sz="4" w:space="0" w:color="auto"/>
              <w:left w:val="single" w:sz="4" w:space="0" w:color="auto"/>
              <w:bottom w:val="single" w:sz="4" w:space="0" w:color="auto"/>
              <w:right w:val="single" w:sz="4" w:space="0" w:color="auto"/>
            </w:tcBorders>
          </w:tcPr>
          <w:p w14:paraId="5A37A1F5"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For hiring into General Schedule positions (which represent more than 80% of the agency workforce), an effective system is available to capture accurate data.  For example, improved reporting from the Office of Personnel Management’s USA Staffing Applicant Flow Data affords the ability to distinguish job announcements or postings for Permanent and Temporary appointment types, and to align with new hire and internal promotion sections of the MD-715 2.0 design.</w:t>
            </w:r>
          </w:p>
          <w:p w14:paraId="234D1A0F" w14:textId="4A8E2203" w:rsidR="009942EA" w:rsidRPr="00C41A5F" w:rsidRDefault="009942EA" w:rsidP="00214183">
            <w:pPr>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For the agency’s special hiring authorities, EDI is continuing to establish these systems and improve the collection of demographic information from applicants to executive, Title 42, and Commissioned Corps positions. </w:t>
            </w:r>
            <w:r w:rsidRPr="00C41A5F">
              <w:rPr>
                <w:rFonts w:ascii="Times New Roman" w:hAnsi="Times New Roman" w:cs="Times New Roman"/>
                <w:color w:val="000000" w:themeColor="text1"/>
                <w:sz w:val="24"/>
                <w:szCs w:val="24"/>
              </w:rPr>
              <w:t xml:space="preserve">EDI staff continue to serve on the NIH working group commissioned to identify a process for collecting Title 42 </w:t>
            </w:r>
            <w:r w:rsidR="0006456A" w:rsidRPr="00C41A5F">
              <w:rPr>
                <w:rFonts w:ascii="Times New Roman" w:hAnsi="Times New Roman" w:cs="Times New Roman"/>
                <w:color w:val="000000" w:themeColor="text1"/>
                <w:sz w:val="24"/>
                <w:szCs w:val="24"/>
              </w:rPr>
              <w:t>A</w:t>
            </w:r>
            <w:r w:rsidRPr="00C41A5F">
              <w:rPr>
                <w:rFonts w:ascii="Times New Roman" w:hAnsi="Times New Roman" w:cs="Times New Roman"/>
                <w:color w:val="000000" w:themeColor="text1"/>
                <w:sz w:val="24"/>
                <w:szCs w:val="24"/>
              </w:rPr>
              <w:t xml:space="preserve">pplicant </w:t>
            </w:r>
            <w:r w:rsidR="0006456A" w:rsidRPr="00C41A5F">
              <w:rPr>
                <w:rFonts w:ascii="Times New Roman" w:hAnsi="Times New Roman" w:cs="Times New Roman"/>
                <w:color w:val="000000" w:themeColor="text1"/>
                <w:sz w:val="24"/>
                <w:szCs w:val="24"/>
              </w:rPr>
              <w:t>F</w:t>
            </w:r>
            <w:r w:rsidRPr="00C41A5F">
              <w:rPr>
                <w:rFonts w:ascii="Times New Roman" w:hAnsi="Times New Roman" w:cs="Times New Roman"/>
                <w:color w:val="000000" w:themeColor="text1"/>
                <w:sz w:val="24"/>
                <w:szCs w:val="24"/>
              </w:rPr>
              <w:t xml:space="preserve">low </w:t>
            </w:r>
            <w:r w:rsidR="0006456A"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ata, as well as harness, the </w:t>
            </w:r>
            <w:r w:rsidRPr="00C41A5F">
              <w:rPr>
                <w:rFonts w:ascii="Times New Roman" w:hAnsi="Times New Roman" w:cs="Times New Roman"/>
                <w:color w:val="000000" w:themeColor="text1"/>
                <w:sz w:val="24"/>
                <w:szCs w:val="24"/>
              </w:rPr>
              <w:lastRenderedPageBreak/>
              <w:t>overall title 42 application process. EDI served on this committee throughout 2021.</w:t>
            </w:r>
          </w:p>
          <w:p w14:paraId="5FED740F"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w:t>
            </w:r>
          </w:p>
        </w:tc>
      </w:tr>
      <w:tr w:rsidR="009942EA" w:rsidRPr="00C41A5F" w14:paraId="206D0A51" w14:textId="77777777" w:rsidTr="00214183">
        <w:trPr>
          <w:trHeight w:val="530"/>
        </w:trPr>
        <w:tc>
          <w:tcPr>
            <w:tcW w:w="2507" w:type="dxa"/>
            <w:tcBorders>
              <w:top w:val="single" w:sz="4" w:space="0" w:color="auto"/>
              <w:left w:val="single" w:sz="4" w:space="0" w:color="auto"/>
              <w:bottom w:val="single" w:sz="4" w:space="0" w:color="auto"/>
              <w:right w:val="single" w:sz="4" w:space="0" w:color="auto"/>
            </w:tcBorders>
            <w:vAlign w:val="center"/>
          </w:tcPr>
          <w:p w14:paraId="5C1E51DE"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lastRenderedPageBreak/>
              <w:t>2022</w:t>
            </w:r>
          </w:p>
        </w:tc>
        <w:tc>
          <w:tcPr>
            <w:tcW w:w="6843" w:type="dxa"/>
            <w:tcBorders>
              <w:top w:val="single" w:sz="4" w:space="0" w:color="auto"/>
              <w:left w:val="single" w:sz="4" w:space="0" w:color="auto"/>
              <w:bottom w:val="single" w:sz="4" w:space="0" w:color="auto"/>
              <w:right w:val="single" w:sz="4" w:space="0" w:color="auto"/>
            </w:tcBorders>
          </w:tcPr>
          <w:p w14:paraId="1237A531"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leadership evaluated agency-level participation in DHHS DEIA Workstreams to identify gaps in agency representation across the working groups. Consequently, EDI coordinated with DHHS to propose at least one EDI staff member for each workstream for better coordination, information dissemination, and efficiency.</w:t>
            </w:r>
          </w:p>
          <w:p w14:paraId="7BC8FFB8"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continues to participate and coordinate with OHR on efforts to establish agency special hiring authority systems and improve the collection of applicants demographics from executive, Title 42, and Commissioned Corps positions. EDI has attended potential collection platform demonstrations held by IC-level collaborators to inform criteria for reporting requirements. EDI in conjunction with OHR assessed the </w:t>
            </w:r>
            <w:r w:rsidRPr="00C41A5F">
              <w:rPr>
                <w:rFonts w:ascii="Times New Roman" w:hAnsi="Times New Roman" w:cs="Times New Roman"/>
                <w:color w:val="000000" w:themeColor="text1"/>
                <w:sz w:val="24"/>
                <w:szCs w:val="24"/>
              </w:rPr>
              <w:t xml:space="preserve">utility of conducting mid-year Applicant Flow Analyses and determined year-end analyses are optimal.  </w:t>
            </w:r>
          </w:p>
          <w:p w14:paraId="69073B83" w14:textId="49BBA4E8"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EDI leadership has confirmed Data Analytics branch member planned participation in an OPM-sponsored Joint Application Design (JAD) session on Applicant Flow. The purpose of the JAD Session is to gather requirements for new or updates to existing Applicant Flow Data reports and/or dashboards </w:t>
            </w:r>
            <w:proofErr w:type="gramStart"/>
            <w:r w:rsidRPr="00C41A5F">
              <w:rPr>
                <w:rFonts w:ascii="Times New Roman" w:eastAsia="Times New Roman" w:hAnsi="Times New Roman" w:cs="Times New Roman"/>
                <w:color w:val="000000" w:themeColor="text1"/>
                <w:sz w:val="24"/>
                <w:szCs w:val="24"/>
              </w:rPr>
              <w:t>in light of</w:t>
            </w:r>
            <w:proofErr w:type="gramEnd"/>
            <w:r w:rsidRPr="00C41A5F">
              <w:rPr>
                <w:rFonts w:ascii="Times New Roman" w:eastAsia="Times New Roman" w:hAnsi="Times New Roman" w:cs="Times New Roman"/>
                <w:color w:val="000000" w:themeColor="text1"/>
                <w:sz w:val="24"/>
                <w:szCs w:val="24"/>
              </w:rPr>
              <w:t xml:space="preserve"> additional data available through reporting via the Applicant Flow Data Warehouse. During this session participants will work together to identify and define the types of individuals that access AFD, discuss reporting needs and uses of AFD, document requirements for new and/or updated reports and/or dashboards, and prioritize these requirements.</w:t>
            </w:r>
          </w:p>
          <w:p w14:paraId="55831297" w14:textId="77777777"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 as needed.</w:t>
            </w:r>
          </w:p>
        </w:tc>
      </w:tr>
    </w:tbl>
    <w:p w14:paraId="123188A4" w14:textId="77777777" w:rsidR="009942EA" w:rsidRPr="00C41A5F" w:rsidRDefault="009942EA" w:rsidP="009942EA">
      <w:pPr>
        <w:rPr>
          <w:rFonts w:ascii="Times New Roman" w:eastAsia="Times New Roman" w:hAnsi="Times New Roman" w:cs="Times New Roman"/>
          <w:b/>
          <w:bCs/>
          <w:color w:val="000000" w:themeColor="text1"/>
          <w:sz w:val="24"/>
          <w:szCs w:val="24"/>
        </w:rPr>
      </w:pPr>
    </w:p>
    <w:p w14:paraId="1153AC6F" w14:textId="77777777" w:rsidR="009942EA" w:rsidRPr="00C41A5F" w:rsidRDefault="009942EA" w:rsidP="009942EA">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br w:type="page"/>
      </w:r>
    </w:p>
    <w:p w14:paraId="520AE249" w14:textId="77777777" w:rsidR="009942EA" w:rsidRPr="00C41A5F" w:rsidRDefault="009942EA" w:rsidP="009942EA">
      <w:pPr>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 xml:space="preserve">MD-715 – Part H </w:t>
      </w:r>
    </w:p>
    <w:p w14:paraId="0697DAB2"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Agency EEO Plan to Attain the Essential Elements of a Model EEO Program</w:t>
      </w:r>
    </w:p>
    <w:p w14:paraId="0AAD9FC8"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p>
    <w:p w14:paraId="41D76936"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Statement of Model Program Essential Element Deficiency</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6914"/>
      </w:tblGrid>
      <w:tr w:rsidR="00C41A5F" w:rsidRPr="00C41A5F" w14:paraId="21AA3B35" w14:textId="77777777" w:rsidTr="00214183">
        <w:trPr>
          <w:trHeight w:val="288"/>
          <w:tblCellSpacing w:w="0" w:type="dxa"/>
        </w:trPr>
        <w:tc>
          <w:tcPr>
            <w:tcW w:w="4999"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7FEC273D"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E.4.b</w:t>
            </w:r>
          </w:p>
        </w:tc>
      </w:tr>
      <w:tr w:rsidR="00C41A5F" w:rsidRPr="00C41A5F" w14:paraId="3784FDA8"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AE3766"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Type of Program Deficiency</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90010C"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Brief Description of Program Deficiency</w:t>
            </w:r>
          </w:p>
        </w:tc>
      </w:tr>
      <w:tr w:rsidR="009942EA" w:rsidRPr="00C41A5F" w14:paraId="693FF497"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30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03D6C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Efficiency</w:t>
            </w:r>
          </w:p>
        </w:tc>
        <w:tc>
          <w:tcPr>
            <w:tcW w:w="369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531B0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The EEO office does not have a process in place to collaborate with the HR office to resurvey the workforce for disability and other demographic data updates. </w:t>
            </w:r>
          </w:p>
        </w:tc>
      </w:tr>
    </w:tbl>
    <w:p w14:paraId="55972F07"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p>
    <w:p w14:paraId="23F40825"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10"/>
        <w:gridCol w:w="2791"/>
        <w:gridCol w:w="1651"/>
        <w:gridCol w:w="1588"/>
        <w:gridCol w:w="1700"/>
      </w:tblGrid>
      <w:tr w:rsidR="00C41A5F" w:rsidRPr="00C41A5F" w14:paraId="4827E13E" w14:textId="77777777" w:rsidTr="00073B6B">
        <w:trPr>
          <w:tblHeader/>
        </w:trPr>
        <w:tc>
          <w:tcPr>
            <w:tcW w:w="8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E93CCB"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 Initiated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c>
          <w:tcPr>
            <w:tcW w:w="14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CE3149"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Objective</w:t>
            </w:r>
          </w:p>
        </w:tc>
        <w:tc>
          <w:tcPr>
            <w:tcW w:w="88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456275"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Target Date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c>
          <w:tcPr>
            <w:tcW w:w="850" w:type="pct"/>
            <w:tcBorders>
              <w:top w:val="single" w:sz="8" w:space="0" w:color="666666"/>
              <w:left w:val="single" w:sz="8" w:space="0" w:color="666666"/>
              <w:bottom w:val="single" w:sz="8" w:space="0" w:color="666666"/>
              <w:right w:val="single" w:sz="8" w:space="0" w:color="666666"/>
            </w:tcBorders>
            <w:vAlign w:val="center"/>
          </w:tcPr>
          <w:p w14:paraId="4ADF1166"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Modified Date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c>
          <w:tcPr>
            <w:tcW w:w="9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AB494C"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 Completed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r>
      <w:tr w:rsidR="00C41A5F" w:rsidRPr="00C41A5F" w14:paraId="034B7FEC" w14:textId="77777777" w:rsidTr="00073B6B">
        <w:tc>
          <w:tcPr>
            <w:tcW w:w="8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F8F24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574213B" w14:textId="282C5F53"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01/</w:t>
            </w:r>
            <w:r w:rsidR="00DD77A2" w:rsidRPr="00C41A5F">
              <w:rPr>
                <w:rFonts w:ascii="Times New Roman" w:eastAsia="Times New Roman" w:hAnsi="Times New Roman" w:cs="Times New Roman"/>
                <w:color w:val="000000" w:themeColor="text1"/>
                <w:sz w:val="24"/>
                <w:szCs w:val="24"/>
              </w:rPr>
              <w:t>0</w:t>
            </w:r>
            <w:r w:rsidRPr="00C41A5F">
              <w:rPr>
                <w:rFonts w:ascii="Times New Roman" w:eastAsia="Times New Roman" w:hAnsi="Times New Roman" w:cs="Times New Roman"/>
                <w:color w:val="000000" w:themeColor="text1"/>
                <w:sz w:val="24"/>
                <w:szCs w:val="24"/>
              </w:rPr>
              <w:t>1/2020</w:t>
            </w:r>
          </w:p>
        </w:tc>
        <w:tc>
          <w:tcPr>
            <w:tcW w:w="14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2BA32F" w14:textId="77777777" w:rsidR="009942EA" w:rsidRPr="00C41A5F" w:rsidRDefault="009942EA" w:rsidP="00214183">
            <w:pPr>
              <w:spacing w:before="2" w:after="2"/>
              <w:contextualSpacing/>
              <w:rPr>
                <w:rFonts w:ascii="Times New Roman" w:eastAsia="Times New Roman" w:hAnsi="Times New Roman" w:cs="Times New Roman"/>
                <w:color w:val="000000" w:themeColor="text1"/>
                <w:sz w:val="24"/>
                <w:szCs w:val="24"/>
              </w:rPr>
            </w:pPr>
            <w:bookmarkStart w:id="180" w:name="_Hlk525043031"/>
            <w:r w:rsidRPr="00C41A5F">
              <w:rPr>
                <w:rFonts w:ascii="Times New Roman" w:eastAsia="Times New Roman" w:hAnsi="Times New Roman" w:cs="Times New Roman"/>
                <w:color w:val="000000" w:themeColor="text1"/>
                <w:sz w:val="24"/>
                <w:szCs w:val="24"/>
              </w:rPr>
              <w:t>Resurvey the workforce for disability and other demographic data updates</w:t>
            </w:r>
            <w:bookmarkEnd w:id="180"/>
            <w:r w:rsidRPr="00C41A5F">
              <w:rPr>
                <w:rFonts w:ascii="Times New Roman" w:eastAsia="Times New Roman" w:hAnsi="Times New Roman" w:cs="Times New Roman"/>
                <w:color w:val="000000" w:themeColor="text1"/>
                <w:sz w:val="24"/>
                <w:szCs w:val="24"/>
              </w:rPr>
              <w:t xml:space="preserve">, pending DHHS’s system solution to permit individual employees to check their identification and make change. </w:t>
            </w:r>
          </w:p>
        </w:tc>
        <w:tc>
          <w:tcPr>
            <w:tcW w:w="88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20183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64ED80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06/30/2022</w:t>
            </w:r>
          </w:p>
        </w:tc>
        <w:tc>
          <w:tcPr>
            <w:tcW w:w="850" w:type="pct"/>
            <w:tcBorders>
              <w:top w:val="single" w:sz="8" w:space="0" w:color="666666"/>
              <w:left w:val="single" w:sz="8" w:space="0" w:color="666666"/>
              <w:bottom w:val="single" w:sz="8" w:space="0" w:color="666666"/>
              <w:right w:val="single" w:sz="8" w:space="0" w:color="666666"/>
            </w:tcBorders>
          </w:tcPr>
          <w:p w14:paraId="49C1F50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0E21D2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6D864F6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4A1905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52A422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09/30/2026</w:t>
            </w:r>
          </w:p>
        </w:tc>
        <w:tc>
          <w:tcPr>
            <w:tcW w:w="9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398E8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281D337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02773C9B"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p>
    <w:p w14:paraId="335CBECF"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C41A5F" w:rsidRPr="00C41A5F" w14:paraId="4EDEFC9A" w14:textId="77777777" w:rsidTr="0021418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10D407"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8A2D1A9"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51EDF3"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Performance Standards Address the Plan?</w:t>
            </w:r>
          </w:p>
          <w:p w14:paraId="07226DE7"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(Yes or </w:t>
            </w:r>
            <w:proofErr w:type="gramStart"/>
            <w:r w:rsidRPr="00C41A5F">
              <w:rPr>
                <w:rFonts w:ascii="Times New Roman" w:eastAsia="Times New Roman" w:hAnsi="Times New Roman" w:cs="Times New Roman"/>
                <w:color w:val="000000" w:themeColor="text1"/>
                <w:sz w:val="24"/>
                <w:szCs w:val="24"/>
              </w:rPr>
              <w:t>No</w:t>
            </w:r>
            <w:proofErr w:type="gramEnd"/>
            <w:r w:rsidRPr="00C41A5F">
              <w:rPr>
                <w:rFonts w:ascii="Times New Roman" w:eastAsia="Times New Roman" w:hAnsi="Times New Roman" w:cs="Times New Roman"/>
                <w:color w:val="000000" w:themeColor="text1"/>
                <w:sz w:val="24"/>
                <w:szCs w:val="24"/>
              </w:rPr>
              <w:t>)</w:t>
            </w:r>
          </w:p>
        </w:tc>
      </w:tr>
      <w:tr w:rsidR="00C41A5F" w:rsidRPr="00C41A5F" w14:paraId="766CBCD1"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8D76F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Director, Office of Equity,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5D18AA9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55D8D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6492F0B4"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94A2C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53561B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F296E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5950D65F"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2927B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Director, HR Systems, Analytics, and Information Division,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9E5A11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63160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2D04DEC8"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3CCD7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Workforce Support and Development Division,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0A2DE4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35AB9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C41A5F" w:rsidRPr="00C41A5F" w14:paraId="5974113B"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E35C1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Client Services Division,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35102D2"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E6270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r>
      <w:tr w:rsidR="009942EA" w:rsidRPr="00C41A5F" w14:paraId="5B133EF7" w14:textId="77777777" w:rsidTr="0021418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C5EE8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Diversity, and Inclusion Division, Office of Equity, Diversity, and Inclusion</w:t>
            </w:r>
          </w:p>
        </w:tc>
        <w:tc>
          <w:tcPr>
            <w:tcW w:w="1932" w:type="pct"/>
            <w:tcBorders>
              <w:top w:val="single" w:sz="8" w:space="0" w:color="666666"/>
              <w:left w:val="single" w:sz="8" w:space="0" w:color="666666"/>
              <w:bottom w:val="single" w:sz="8" w:space="0" w:color="666666"/>
              <w:right w:val="single" w:sz="8" w:space="0" w:color="666666"/>
            </w:tcBorders>
          </w:tcPr>
          <w:p w14:paraId="485CB90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33821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bl>
    <w:p w14:paraId="0C637EEC" w14:textId="77777777" w:rsidR="009942EA" w:rsidRPr="00C41A5F" w:rsidRDefault="009942EA" w:rsidP="009942EA">
      <w:pPr>
        <w:rPr>
          <w:rFonts w:ascii="Times New Roman" w:eastAsia="Times New Roman" w:hAnsi="Times New Roman" w:cs="Times New Roman"/>
          <w:color w:val="000000" w:themeColor="text1"/>
          <w:sz w:val="24"/>
          <w:szCs w:val="24"/>
        </w:rPr>
      </w:pPr>
    </w:p>
    <w:p w14:paraId="6008DA81" w14:textId="77777777" w:rsidR="009942EA" w:rsidRPr="00C41A5F" w:rsidRDefault="009942EA" w:rsidP="009942EA">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587"/>
        <w:gridCol w:w="3432"/>
        <w:gridCol w:w="1147"/>
        <w:gridCol w:w="1587"/>
        <w:gridCol w:w="1587"/>
      </w:tblGrid>
      <w:tr w:rsidR="00C41A5F" w:rsidRPr="00C41A5F" w14:paraId="1CC53774" w14:textId="77777777" w:rsidTr="00214183">
        <w:trPr>
          <w:tblHeader/>
        </w:trPr>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B37E99"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Target Date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c>
          <w:tcPr>
            <w:tcW w:w="2066" w:type="pct"/>
            <w:tcBorders>
              <w:top w:val="single" w:sz="8" w:space="0" w:color="666666"/>
              <w:left w:val="single" w:sz="8" w:space="0" w:color="666666"/>
              <w:bottom w:val="single" w:sz="8" w:space="0" w:color="666666"/>
              <w:right w:val="single" w:sz="8" w:space="0" w:color="666666"/>
            </w:tcBorders>
            <w:vAlign w:val="center"/>
          </w:tcPr>
          <w:p w14:paraId="570C9776"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191B6894"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Sufficient Funding &amp; Staffing? </w:t>
            </w:r>
          </w:p>
          <w:p w14:paraId="4B87C005"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(Yes or </w:t>
            </w:r>
            <w:proofErr w:type="gramStart"/>
            <w:r w:rsidRPr="00C41A5F">
              <w:rPr>
                <w:rFonts w:ascii="Times New Roman" w:eastAsia="Times New Roman" w:hAnsi="Times New Roman" w:cs="Times New Roman"/>
                <w:color w:val="000000" w:themeColor="text1"/>
                <w:sz w:val="24"/>
                <w:szCs w:val="24"/>
              </w:rPr>
              <w:t>No</w:t>
            </w:r>
            <w:proofErr w:type="gramEnd"/>
            <w:r w:rsidRPr="00C41A5F">
              <w:rPr>
                <w:rFonts w:ascii="Times New Roman" w:eastAsia="Times New Roman" w:hAnsi="Times New Roman" w:cs="Times New Roman"/>
                <w:color w:val="000000" w:themeColor="text1"/>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DE59E2"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Modified Date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2AF351" w14:textId="77777777" w:rsidR="009942EA" w:rsidRPr="00C41A5F" w:rsidRDefault="009942EA" w:rsidP="00214183">
            <w:pPr>
              <w:spacing w:after="0"/>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Completion Date (mm/dd/</w:t>
            </w:r>
            <w:proofErr w:type="spellStart"/>
            <w:r w:rsidRPr="00C41A5F">
              <w:rPr>
                <w:rFonts w:ascii="Times New Roman" w:eastAsia="Times New Roman" w:hAnsi="Times New Roman" w:cs="Times New Roman"/>
                <w:color w:val="000000" w:themeColor="text1"/>
                <w:sz w:val="24"/>
                <w:szCs w:val="24"/>
              </w:rPr>
              <w:t>yyyy</w:t>
            </w:r>
            <w:proofErr w:type="spellEnd"/>
            <w:r w:rsidRPr="00C41A5F">
              <w:rPr>
                <w:rFonts w:ascii="Times New Roman" w:eastAsia="Times New Roman" w:hAnsi="Times New Roman" w:cs="Times New Roman"/>
                <w:color w:val="000000" w:themeColor="text1"/>
                <w:sz w:val="24"/>
                <w:szCs w:val="24"/>
              </w:rPr>
              <w:t>)</w:t>
            </w:r>
          </w:p>
        </w:tc>
      </w:tr>
      <w:tr w:rsidR="00C41A5F" w:rsidRPr="00C41A5F" w14:paraId="5E6C62AD" w14:textId="77777777" w:rsidTr="0021418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ED2C7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06/30/2022</w:t>
            </w:r>
          </w:p>
        </w:tc>
        <w:tc>
          <w:tcPr>
            <w:tcW w:w="2066" w:type="pct"/>
            <w:tcBorders>
              <w:top w:val="single" w:sz="8" w:space="0" w:color="666666"/>
              <w:left w:val="single" w:sz="8" w:space="0" w:color="666666"/>
              <w:bottom w:val="single" w:sz="8" w:space="0" w:color="666666"/>
              <w:right w:val="single" w:sz="8" w:space="0" w:color="666666"/>
            </w:tcBorders>
          </w:tcPr>
          <w:p w14:paraId="29D09EF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EDI will work with OHR to formulate viable plans on resurveying the workforce for disability and other demographic data updates, pending DHHS’s system solution to permit individual employees to check their identification and make change.</w:t>
            </w:r>
          </w:p>
        </w:tc>
        <w:tc>
          <w:tcPr>
            <w:tcW w:w="677" w:type="pct"/>
            <w:tcBorders>
              <w:top w:val="single" w:sz="8" w:space="0" w:color="666666"/>
              <w:left w:val="single" w:sz="8" w:space="0" w:color="666666"/>
              <w:bottom w:val="single" w:sz="8" w:space="0" w:color="666666"/>
              <w:right w:val="single" w:sz="8" w:space="0" w:color="666666"/>
            </w:tcBorders>
          </w:tcPr>
          <w:p w14:paraId="436F1E4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18E88A1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2C0766F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3305987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78B7412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4A93C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06/30/2023</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137496"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08/1/2022</w:t>
            </w:r>
          </w:p>
        </w:tc>
      </w:tr>
      <w:tr w:rsidR="00C41A5F" w:rsidRPr="00C41A5F" w14:paraId="03ED703F" w14:textId="77777777" w:rsidTr="0021418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126BEC"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06/10/2023</w:t>
            </w:r>
          </w:p>
        </w:tc>
        <w:tc>
          <w:tcPr>
            <w:tcW w:w="2066" w:type="pct"/>
            <w:tcBorders>
              <w:top w:val="single" w:sz="8" w:space="0" w:color="666666"/>
              <w:left w:val="single" w:sz="8" w:space="0" w:color="666666"/>
              <w:bottom w:val="single" w:sz="8" w:space="0" w:color="666666"/>
              <w:right w:val="single" w:sz="8" w:space="0" w:color="666666"/>
            </w:tcBorders>
          </w:tcPr>
          <w:p w14:paraId="00C33E37" w14:textId="77777777" w:rsidR="009942EA" w:rsidRPr="00C41A5F" w:rsidRDefault="009942EA" w:rsidP="00214183">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Determination of when the NIH Workforce Survey should </w:t>
            </w:r>
            <w:proofErr w:type="gramStart"/>
            <w:r w:rsidRPr="00C41A5F">
              <w:rPr>
                <w:rFonts w:ascii="Times New Roman" w:eastAsia="Times New Roman" w:hAnsi="Times New Roman" w:cs="Times New Roman"/>
                <w:color w:val="000000" w:themeColor="text1"/>
                <w:sz w:val="24"/>
                <w:szCs w:val="24"/>
              </w:rPr>
              <w:t>occur;</w:t>
            </w:r>
            <w:proofErr w:type="gramEnd"/>
          </w:p>
          <w:p w14:paraId="5D3672A9" w14:textId="77777777" w:rsidR="009942EA" w:rsidRPr="00C41A5F" w:rsidRDefault="009942EA" w:rsidP="00214183">
            <w:pPr>
              <w:ind w:left="720"/>
              <w:contextualSpacing/>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w:t>
            </w:r>
          </w:p>
          <w:p w14:paraId="0CD99D75" w14:textId="77777777" w:rsidR="009942EA" w:rsidRPr="00C41A5F" w:rsidRDefault="009942EA" w:rsidP="00214183">
            <w:pPr>
              <w:spacing w:after="0"/>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The length of time it should be open</w:t>
            </w:r>
          </w:p>
        </w:tc>
        <w:tc>
          <w:tcPr>
            <w:tcW w:w="677" w:type="pct"/>
            <w:tcBorders>
              <w:top w:val="single" w:sz="8" w:space="0" w:color="666666"/>
              <w:left w:val="single" w:sz="8" w:space="0" w:color="666666"/>
              <w:bottom w:val="single" w:sz="8" w:space="0" w:color="666666"/>
              <w:right w:val="single" w:sz="8" w:space="0" w:color="666666"/>
            </w:tcBorders>
          </w:tcPr>
          <w:p w14:paraId="137A4B3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55A3B81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DB59E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13AD5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C41A5F" w:rsidRPr="00C41A5F" w14:paraId="1170CD4D" w14:textId="77777777" w:rsidTr="0021418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F7D6C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08/10/2023</w:t>
            </w:r>
          </w:p>
        </w:tc>
        <w:tc>
          <w:tcPr>
            <w:tcW w:w="2066" w:type="pct"/>
            <w:tcBorders>
              <w:top w:val="single" w:sz="8" w:space="0" w:color="666666"/>
              <w:left w:val="single" w:sz="8" w:space="0" w:color="666666"/>
              <w:bottom w:val="single" w:sz="8" w:space="0" w:color="666666"/>
              <w:right w:val="single" w:sz="8" w:space="0" w:color="666666"/>
            </w:tcBorders>
          </w:tcPr>
          <w:p w14:paraId="2CF6C152" w14:textId="77777777" w:rsidR="009942EA" w:rsidRPr="00C41A5F" w:rsidRDefault="009942EA" w:rsidP="00214183">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 calendar of deliverables/deadlines for the NIH Workforce Re-Survey (including presenting to the EOs and other principal customers</w:t>
            </w:r>
            <w:proofErr w:type="gramStart"/>
            <w:r w:rsidRPr="00C41A5F">
              <w:rPr>
                <w:rFonts w:ascii="Times New Roman" w:eastAsia="Times New Roman" w:hAnsi="Times New Roman" w:cs="Times New Roman"/>
                <w:color w:val="000000" w:themeColor="text1"/>
                <w:sz w:val="24"/>
                <w:szCs w:val="24"/>
              </w:rPr>
              <w:t>);</w:t>
            </w:r>
            <w:proofErr w:type="gramEnd"/>
          </w:p>
          <w:p w14:paraId="11632F66"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w:t>
            </w:r>
          </w:p>
          <w:p w14:paraId="251E0FE8" w14:textId="77777777" w:rsidR="009942EA" w:rsidRPr="00C41A5F" w:rsidRDefault="009942EA" w:rsidP="00214183">
            <w:pPr>
              <w:spacing w:after="0" w:line="240" w:lineRule="auto"/>
              <w:ind w:left="720"/>
              <w:rPr>
                <w:rFonts w:ascii="Times New Roman" w:eastAsia="Times New Roman" w:hAnsi="Times New Roman" w:cs="Times New Roman"/>
                <w:color w:val="000000" w:themeColor="text1"/>
                <w:sz w:val="24"/>
                <w:szCs w:val="24"/>
              </w:rPr>
            </w:pPr>
          </w:p>
        </w:tc>
        <w:tc>
          <w:tcPr>
            <w:tcW w:w="677" w:type="pct"/>
            <w:tcBorders>
              <w:top w:val="single" w:sz="8" w:space="0" w:color="666666"/>
              <w:left w:val="single" w:sz="8" w:space="0" w:color="666666"/>
              <w:bottom w:val="single" w:sz="8" w:space="0" w:color="666666"/>
              <w:right w:val="single" w:sz="8" w:space="0" w:color="666666"/>
            </w:tcBorders>
          </w:tcPr>
          <w:p w14:paraId="0D55056F"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11BE381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97B5A4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42E994"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07847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C41A5F" w:rsidRPr="00C41A5F" w14:paraId="2B2CF665" w14:textId="77777777" w:rsidTr="0021418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80CC2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2066" w:type="pct"/>
            <w:tcBorders>
              <w:top w:val="single" w:sz="8" w:space="0" w:color="666666"/>
              <w:left w:val="single" w:sz="8" w:space="0" w:color="666666"/>
              <w:bottom w:val="single" w:sz="8" w:space="0" w:color="666666"/>
              <w:right w:val="single" w:sz="8" w:space="0" w:color="666666"/>
            </w:tcBorders>
          </w:tcPr>
          <w:p w14:paraId="7B25C5F1" w14:textId="77777777" w:rsidR="009942EA" w:rsidRPr="00C41A5F" w:rsidRDefault="009942EA" w:rsidP="00214183">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Development of a communications </w:t>
            </w:r>
            <w:proofErr w:type="gramStart"/>
            <w:r w:rsidRPr="00C41A5F">
              <w:rPr>
                <w:rFonts w:ascii="Times New Roman" w:eastAsia="Times New Roman" w:hAnsi="Times New Roman" w:cs="Times New Roman"/>
                <w:color w:val="000000" w:themeColor="text1"/>
                <w:sz w:val="24"/>
                <w:szCs w:val="24"/>
              </w:rPr>
              <w:t>strategy;</w:t>
            </w:r>
            <w:proofErr w:type="gramEnd"/>
          </w:p>
          <w:p w14:paraId="7327A875" w14:textId="77777777" w:rsidR="009942EA" w:rsidRPr="00C41A5F" w:rsidRDefault="009942EA" w:rsidP="00214183">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Determination and identification of the platform that will be used to collect and store the data</w:t>
            </w:r>
          </w:p>
        </w:tc>
        <w:tc>
          <w:tcPr>
            <w:tcW w:w="677" w:type="pct"/>
            <w:tcBorders>
              <w:top w:val="single" w:sz="8" w:space="0" w:color="666666"/>
              <w:left w:val="single" w:sz="8" w:space="0" w:color="666666"/>
              <w:bottom w:val="single" w:sz="8" w:space="0" w:color="666666"/>
              <w:right w:val="single" w:sz="8" w:space="0" w:color="666666"/>
            </w:tcBorders>
          </w:tcPr>
          <w:p w14:paraId="53767EB9"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03E8608B"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04CC661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75B05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BAD1D"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C41A5F" w:rsidRPr="00C41A5F" w14:paraId="4E22D750" w14:textId="77777777" w:rsidTr="0021418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F557C1"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2066" w:type="pct"/>
            <w:tcBorders>
              <w:top w:val="single" w:sz="8" w:space="0" w:color="666666"/>
              <w:left w:val="single" w:sz="8" w:space="0" w:color="666666"/>
              <w:bottom w:val="single" w:sz="8" w:space="0" w:color="666666"/>
              <w:right w:val="single" w:sz="8" w:space="0" w:color="666666"/>
            </w:tcBorders>
          </w:tcPr>
          <w:p w14:paraId="3D3489DD" w14:textId="1B825AAB" w:rsidR="009942EA" w:rsidRPr="00C41A5F" w:rsidRDefault="009942EA" w:rsidP="00214183">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Strategize with the S</w:t>
            </w:r>
            <w:r w:rsidR="00DD77A2" w:rsidRPr="00C41A5F">
              <w:rPr>
                <w:rFonts w:ascii="Times New Roman" w:eastAsia="Times New Roman" w:hAnsi="Times New Roman" w:cs="Times New Roman"/>
                <w:color w:val="000000" w:themeColor="text1"/>
                <w:sz w:val="24"/>
                <w:szCs w:val="24"/>
              </w:rPr>
              <w:t xml:space="preserve">pecial </w:t>
            </w:r>
            <w:r w:rsidRPr="00C41A5F">
              <w:rPr>
                <w:rFonts w:ascii="Times New Roman" w:eastAsia="Times New Roman" w:hAnsi="Times New Roman" w:cs="Times New Roman"/>
                <w:color w:val="000000" w:themeColor="text1"/>
                <w:sz w:val="24"/>
                <w:szCs w:val="24"/>
              </w:rPr>
              <w:t>E</w:t>
            </w:r>
            <w:r w:rsidR="00DD77A2" w:rsidRPr="00C41A5F">
              <w:rPr>
                <w:rFonts w:ascii="Times New Roman" w:eastAsia="Times New Roman" w:hAnsi="Times New Roman" w:cs="Times New Roman"/>
                <w:color w:val="000000" w:themeColor="text1"/>
                <w:sz w:val="24"/>
                <w:szCs w:val="24"/>
              </w:rPr>
              <w:t xml:space="preserve">mphasis </w:t>
            </w:r>
            <w:r w:rsidRPr="00C41A5F">
              <w:rPr>
                <w:rFonts w:ascii="Times New Roman" w:eastAsia="Times New Roman" w:hAnsi="Times New Roman" w:cs="Times New Roman"/>
                <w:color w:val="000000" w:themeColor="text1"/>
                <w:sz w:val="24"/>
                <w:szCs w:val="24"/>
              </w:rPr>
              <w:t>P</w:t>
            </w:r>
            <w:r w:rsidR="00DD77A2" w:rsidRPr="00C41A5F">
              <w:rPr>
                <w:rFonts w:ascii="Times New Roman" w:eastAsia="Times New Roman" w:hAnsi="Times New Roman" w:cs="Times New Roman"/>
                <w:color w:val="000000" w:themeColor="text1"/>
                <w:sz w:val="24"/>
                <w:szCs w:val="24"/>
              </w:rPr>
              <w:t xml:space="preserve">rogram </w:t>
            </w:r>
            <w:r w:rsidRPr="00C41A5F">
              <w:rPr>
                <w:rFonts w:ascii="Times New Roman" w:eastAsia="Times New Roman" w:hAnsi="Times New Roman" w:cs="Times New Roman"/>
                <w:color w:val="000000" w:themeColor="text1"/>
                <w:sz w:val="24"/>
                <w:szCs w:val="24"/>
              </w:rPr>
              <w:t>M</w:t>
            </w:r>
            <w:r w:rsidR="00DD77A2" w:rsidRPr="00C41A5F">
              <w:rPr>
                <w:rFonts w:ascii="Times New Roman" w:eastAsia="Times New Roman" w:hAnsi="Times New Roman" w:cs="Times New Roman"/>
                <w:color w:val="000000" w:themeColor="text1"/>
                <w:sz w:val="24"/>
                <w:szCs w:val="24"/>
              </w:rPr>
              <w:t>anager</w:t>
            </w:r>
            <w:r w:rsidRPr="00C41A5F">
              <w:rPr>
                <w:rFonts w:ascii="Times New Roman" w:eastAsia="Times New Roman" w:hAnsi="Times New Roman" w:cs="Times New Roman"/>
                <w:color w:val="000000" w:themeColor="text1"/>
                <w:sz w:val="24"/>
                <w:szCs w:val="24"/>
              </w:rPr>
              <w:t>s</w:t>
            </w:r>
            <w:r w:rsidR="00DD77A2" w:rsidRPr="00C41A5F">
              <w:rPr>
                <w:rFonts w:ascii="Times New Roman" w:eastAsia="Times New Roman" w:hAnsi="Times New Roman" w:cs="Times New Roman"/>
                <w:color w:val="000000" w:themeColor="text1"/>
                <w:sz w:val="24"/>
                <w:szCs w:val="24"/>
              </w:rPr>
              <w:t xml:space="preserve"> (SEPM)</w:t>
            </w:r>
            <w:r w:rsidRPr="00C41A5F">
              <w:rPr>
                <w:rFonts w:ascii="Times New Roman" w:eastAsia="Times New Roman" w:hAnsi="Times New Roman" w:cs="Times New Roman"/>
                <w:color w:val="000000" w:themeColor="text1"/>
                <w:sz w:val="24"/>
                <w:szCs w:val="24"/>
              </w:rPr>
              <w:t xml:space="preserve"> on suggestions or best practices to maximize participation; and</w:t>
            </w:r>
          </w:p>
          <w:p w14:paraId="2399BBC7" w14:textId="77777777" w:rsidR="009942EA" w:rsidRPr="00C41A5F" w:rsidRDefault="009942EA" w:rsidP="00214183">
            <w:pPr>
              <w:spacing w:after="0" w:line="240" w:lineRule="auto"/>
              <w:ind w:left="720"/>
              <w:rPr>
                <w:rFonts w:ascii="Times New Roman" w:eastAsia="Times New Roman" w:hAnsi="Times New Roman" w:cs="Times New Roman"/>
                <w:color w:val="000000" w:themeColor="text1"/>
                <w:sz w:val="24"/>
                <w:szCs w:val="24"/>
              </w:rPr>
            </w:pPr>
          </w:p>
        </w:tc>
        <w:tc>
          <w:tcPr>
            <w:tcW w:w="677" w:type="pct"/>
            <w:tcBorders>
              <w:top w:val="single" w:sz="8" w:space="0" w:color="666666"/>
              <w:left w:val="single" w:sz="8" w:space="0" w:color="666666"/>
              <w:bottom w:val="single" w:sz="8" w:space="0" w:color="666666"/>
              <w:right w:val="single" w:sz="8" w:space="0" w:color="666666"/>
            </w:tcBorders>
          </w:tcPr>
          <w:p w14:paraId="5BC588A0"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41738F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F1499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A0712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r w:rsidR="009942EA" w:rsidRPr="00C41A5F" w14:paraId="23F01840" w14:textId="77777777" w:rsidTr="0021418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AAFD98"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10/01/2023</w:t>
            </w:r>
          </w:p>
        </w:tc>
        <w:tc>
          <w:tcPr>
            <w:tcW w:w="2066" w:type="pct"/>
            <w:tcBorders>
              <w:top w:val="single" w:sz="8" w:space="0" w:color="666666"/>
              <w:left w:val="single" w:sz="8" w:space="0" w:color="666666"/>
              <w:bottom w:val="single" w:sz="8" w:space="0" w:color="666666"/>
              <w:right w:val="single" w:sz="8" w:space="0" w:color="666666"/>
            </w:tcBorders>
          </w:tcPr>
          <w:p w14:paraId="1FCF686B" w14:textId="77777777" w:rsidR="009942EA" w:rsidRPr="00C41A5F" w:rsidRDefault="009942EA" w:rsidP="00214183">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Preparation of a page on our website that includes some </w:t>
            </w:r>
            <w:proofErr w:type="gramStart"/>
            <w:r w:rsidRPr="00C41A5F">
              <w:rPr>
                <w:rFonts w:ascii="Times New Roman" w:eastAsia="Times New Roman" w:hAnsi="Times New Roman" w:cs="Times New Roman"/>
                <w:color w:val="000000" w:themeColor="text1"/>
                <w:sz w:val="24"/>
                <w:szCs w:val="24"/>
              </w:rPr>
              <w:t>FAQs;</w:t>
            </w:r>
            <w:proofErr w:type="gramEnd"/>
            <w:r w:rsidRPr="00C41A5F">
              <w:rPr>
                <w:rFonts w:ascii="Times New Roman" w:eastAsia="Times New Roman" w:hAnsi="Times New Roman" w:cs="Times New Roman"/>
                <w:color w:val="000000" w:themeColor="text1"/>
                <w:sz w:val="24"/>
                <w:szCs w:val="24"/>
              </w:rPr>
              <w:t xml:space="preserve"> </w:t>
            </w:r>
          </w:p>
          <w:p w14:paraId="72E58D30" w14:textId="77777777" w:rsidR="009942EA" w:rsidRPr="00C41A5F" w:rsidRDefault="009942EA" w:rsidP="00214183">
            <w:pPr>
              <w:spacing w:after="0" w:line="240" w:lineRule="auto"/>
              <w:ind w:left="720"/>
              <w:rPr>
                <w:rFonts w:ascii="Times New Roman" w:eastAsia="Times New Roman" w:hAnsi="Times New Roman" w:cs="Times New Roman"/>
                <w:color w:val="000000" w:themeColor="text1"/>
              </w:rPr>
            </w:pPr>
          </w:p>
        </w:tc>
        <w:tc>
          <w:tcPr>
            <w:tcW w:w="677" w:type="pct"/>
            <w:tcBorders>
              <w:top w:val="single" w:sz="8" w:space="0" w:color="666666"/>
              <w:left w:val="single" w:sz="8" w:space="0" w:color="666666"/>
              <w:bottom w:val="single" w:sz="8" w:space="0" w:color="666666"/>
              <w:right w:val="single" w:sz="8" w:space="0" w:color="666666"/>
            </w:tcBorders>
          </w:tcPr>
          <w:p w14:paraId="6B664CBE"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E9AFADA"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96515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BB4FC5"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tc>
      </w:tr>
    </w:tbl>
    <w:p w14:paraId="4CDF275D"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p>
    <w:p w14:paraId="27F60C01" w14:textId="77777777" w:rsidR="009942EA" w:rsidRPr="00C41A5F" w:rsidRDefault="009942EA" w:rsidP="009942EA">
      <w:pPr>
        <w:spacing w:beforeLines="1" w:before="2" w:afterLines="1" w:after="2"/>
        <w:outlineLvl w:val="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
        <w:gridCol w:w="6842"/>
      </w:tblGrid>
      <w:tr w:rsidR="00C41A5F" w:rsidRPr="00C41A5F" w14:paraId="69F9C1FC" w14:textId="77777777" w:rsidTr="00214183">
        <w:trPr>
          <w:trHeight w:val="485"/>
        </w:trPr>
        <w:tc>
          <w:tcPr>
            <w:tcW w:w="2502" w:type="dxa"/>
            <w:vAlign w:val="center"/>
          </w:tcPr>
          <w:p w14:paraId="25374773"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Fiscal Year</w:t>
            </w:r>
          </w:p>
        </w:tc>
        <w:tc>
          <w:tcPr>
            <w:tcW w:w="6848" w:type="dxa"/>
            <w:gridSpan w:val="2"/>
            <w:vAlign w:val="center"/>
          </w:tcPr>
          <w:p w14:paraId="54BCCC63"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Accomplishments</w:t>
            </w:r>
          </w:p>
        </w:tc>
      </w:tr>
      <w:tr w:rsidR="00C41A5F" w:rsidRPr="00C41A5F" w14:paraId="02041C11" w14:textId="77777777" w:rsidTr="00214183">
        <w:trPr>
          <w:trHeight w:val="530"/>
        </w:trPr>
        <w:tc>
          <w:tcPr>
            <w:tcW w:w="2502" w:type="dxa"/>
            <w:vAlign w:val="center"/>
          </w:tcPr>
          <w:p w14:paraId="2D93E073"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2018</w:t>
            </w:r>
          </w:p>
        </w:tc>
        <w:tc>
          <w:tcPr>
            <w:tcW w:w="6848" w:type="dxa"/>
            <w:gridSpan w:val="2"/>
          </w:tcPr>
          <w:p w14:paraId="1D1677F1"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This is a new H plan and therefore NIH has no accomplishments to report currently. </w:t>
            </w:r>
          </w:p>
        </w:tc>
      </w:tr>
      <w:tr w:rsidR="00C41A5F" w:rsidRPr="00C41A5F" w14:paraId="6B9F25E5" w14:textId="77777777" w:rsidTr="00214183">
        <w:trPr>
          <w:trHeight w:val="530"/>
        </w:trPr>
        <w:tc>
          <w:tcPr>
            <w:tcW w:w="2502" w:type="dxa"/>
            <w:vAlign w:val="center"/>
          </w:tcPr>
          <w:p w14:paraId="72B55E89"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2019</w:t>
            </w:r>
          </w:p>
        </w:tc>
        <w:tc>
          <w:tcPr>
            <w:tcW w:w="6848" w:type="dxa"/>
            <w:gridSpan w:val="2"/>
          </w:tcPr>
          <w:p w14:paraId="32F8ADFA" w14:textId="7DB69598"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Julie Murphy, Director, DHHS O</w:t>
            </w:r>
            <w:r w:rsidR="00DD77A2" w:rsidRPr="00C41A5F">
              <w:rPr>
                <w:rFonts w:ascii="Times New Roman" w:eastAsia="Times New Roman" w:hAnsi="Times New Roman" w:cs="Times New Roman"/>
                <w:color w:val="000000" w:themeColor="text1"/>
                <w:sz w:val="24"/>
                <w:szCs w:val="24"/>
              </w:rPr>
              <w:t xml:space="preserve">ffice of </w:t>
            </w:r>
            <w:r w:rsidRPr="00C41A5F">
              <w:rPr>
                <w:rFonts w:ascii="Times New Roman" w:eastAsia="Times New Roman" w:hAnsi="Times New Roman" w:cs="Times New Roman"/>
                <w:color w:val="000000" w:themeColor="text1"/>
                <w:sz w:val="24"/>
                <w:szCs w:val="24"/>
              </w:rPr>
              <w:t xml:space="preserve">EEODI is procuring a Service Now application to add to the DHHS HR system to allow employees to go in and check their demographic status at their </w:t>
            </w:r>
            <w:r w:rsidRPr="00C41A5F">
              <w:rPr>
                <w:rFonts w:ascii="Times New Roman" w:eastAsia="Times New Roman" w:hAnsi="Times New Roman" w:cs="Times New Roman"/>
                <w:color w:val="000000" w:themeColor="text1"/>
                <w:sz w:val="24"/>
                <w:szCs w:val="24"/>
              </w:rPr>
              <w:lastRenderedPageBreak/>
              <w:t xml:space="preserve">desktops.  Once procured and the data categories are sorted out, we will push out a resurvey of the workforce to </w:t>
            </w:r>
            <w:proofErr w:type="gramStart"/>
            <w:r w:rsidRPr="00C41A5F">
              <w:rPr>
                <w:rFonts w:ascii="Times New Roman" w:eastAsia="Times New Roman" w:hAnsi="Times New Roman" w:cs="Times New Roman"/>
                <w:color w:val="000000" w:themeColor="text1"/>
                <w:sz w:val="24"/>
                <w:szCs w:val="24"/>
              </w:rPr>
              <w:t>all of</w:t>
            </w:r>
            <w:proofErr w:type="gramEnd"/>
            <w:r w:rsidRPr="00C41A5F">
              <w:rPr>
                <w:rFonts w:ascii="Times New Roman" w:eastAsia="Times New Roman" w:hAnsi="Times New Roman" w:cs="Times New Roman"/>
                <w:color w:val="000000" w:themeColor="text1"/>
                <w:sz w:val="24"/>
                <w:szCs w:val="24"/>
              </w:rPr>
              <w:t xml:space="preserve"> DHHS. </w:t>
            </w:r>
          </w:p>
          <w:p w14:paraId="09371223"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20BF72AD"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adjusted as needed.</w:t>
            </w:r>
          </w:p>
        </w:tc>
      </w:tr>
      <w:tr w:rsidR="00C41A5F" w:rsidRPr="00C41A5F" w14:paraId="7C3045D1" w14:textId="77777777" w:rsidTr="00214183">
        <w:trPr>
          <w:trHeight w:val="530"/>
        </w:trPr>
        <w:tc>
          <w:tcPr>
            <w:tcW w:w="2502" w:type="dxa"/>
            <w:vAlign w:val="center"/>
          </w:tcPr>
          <w:p w14:paraId="537DB43B"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2020</w:t>
            </w:r>
          </w:p>
        </w:tc>
        <w:tc>
          <w:tcPr>
            <w:tcW w:w="6848" w:type="dxa"/>
            <w:gridSpan w:val="2"/>
          </w:tcPr>
          <w:p w14:paraId="187826F5" w14:textId="28AABC23" w:rsidR="009942EA" w:rsidRPr="00C41A5F" w:rsidRDefault="009942EA" w:rsidP="00214183">
            <w:pPr>
              <w:spacing w:before="2"/>
              <w:rPr>
                <w:rFonts w:ascii="Times New Roman" w:eastAsia="Times New Roman" w:hAnsi="Times New Roman" w:cs="Times New Roman"/>
                <w:color w:val="000000" w:themeColor="text1"/>
                <w:sz w:val="24"/>
                <w:szCs w:val="24"/>
              </w:rPr>
            </w:pPr>
            <w:bookmarkStart w:id="181" w:name="_Hlk77255527"/>
            <w:r w:rsidRPr="00C41A5F">
              <w:rPr>
                <w:rFonts w:ascii="Times New Roman" w:eastAsia="Times New Roman" w:hAnsi="Times New Roman" w:cs="Times New Roman"/>
                <w:color w:val="000000" w:themeColor="text1"/>
                <w:sz w:val="24"/>
                <w:szCs w:val="24"/>
              </w:rPr>
              <w:t>EDI is working with DHHS to develop a process to resurvey of the workforce for demographic updates including disability status and S</w:t>
            </w:r>
            <w:r w:rsidR="0074309A" w:rsidRPr="00C41A5F">
              <w:rPr>
                <w:rFonts w:ascii="Times New Roman" w:eastAsia="Times New Roman" w:hAnsi="Times New Roman" w:cs="Times New Roman"/>
                <w:color w:val="000000" w:themeColor="text1"/>
                <w:sz w:val="24"/>
                <w:szCs w:val="24"/>
              </w:rPr>
              <w:t xml:space="preserve">exual and </w:t>
            </w:r>
            <w:r w:rsidRPr="00C41A5F">
              <w:rPr>
                <w:rFonts w:ascii="Times New Roman" w:eastAsia="Times New Roman" w:hAnsi="Times New Roman" w:cs="Times New Roman"/>
                <w:color w:val="000000" w:themeColor="text1"/>
                <w:sz w:val="24"/>
                <w:szCs w:val="24"/>
              </w:rPr>
              <w:t>G</w:t>
            </w:r>
            <w:r w:rsidR="0074309A" w:rsidRPr="00C41A5F">
              <w:rPr>
                <w:rFonts w:ascii="Times New Roman" w:eastAsia="Times New Roman" w:hAnsi="Times New Roman" w:cs="Times New Roman"/>
                <w:color w:val="000000" w:themeColor="text1"/>
                <w:sz w:val="24"/>
                <w:szCs w:val="24"/>
              </w:rPr>
              <w:t xml:space="preserve">ender </w:t>
            </w:r>
            <w:r w:rsidRPr="00C41A5F">
              <w:rPr>
                <w:rFonts w:ascii="Times New Roman" w:eastAsia="Times New Roman" w:hAnsi="Times New Roman" w:cs="Times New Roman"/>
                <w:color w:val="000000" w:themeColor="text1"/>
                <w:sz w:val="24"/>
                <w:szCs w:val="24"/>
              </w:rPr>
              <w:t>M</w:t>
            </w:r>
            <w:r w:rsidR="0074309A" w:rsidRPr="00C41A5F">
              <w:rPr>
                <w:rFonts w:ascii="Times New Roman" w:eastAsia="Times New Roman" w:hAnsi="Times New Roman" w:cs="Times New Roman"/>
                <w:color w:val="000000" w:themeColor="text1"/>
                <w:sz w:val="24"/>
                <w:szCs w:val="24"/>
              </w:rPr>
              <w:t>inority (SGM)</w:t>
            </w:r>
            <w:r w:rsidRPr="00C41A5F">
              <w:rPr>
                <w:rFonts w:ascii="Times New Roman" w:eastAsia="Times New Roman" w:hAnsi="Times New Roman" w:cs="Times New Roman"/>
                <w:color w:val="000000" w:themeColor="text1"/>
                <w:sz w:val="24"/>
                <w:szCs w:val="24"/>
              </w:rPr>
              <w:t xml:space="preserve"> status</w:t>
            </w:r>
            <w:bookmarkEnd w:id="181"/>
            <w:r w:rsidRPr="00C41A5F">
              <w:rPr>
                <w:rFonts w:ascii="Times New Roman" w:eastAsia="Times New Roman" w:hAnsi="Times New Roman" w:cs="Times New Roman"/>
                <w:color w:val="000000" w:themeColor="text1"/>
                <w:sz w:val="24"/>
                <w:szCs w:val="24"/>
              </w:rPr>
              <w:t>:</w:t>
            </w:r>
          </w:p>
          <w:p w14:paraId="547B5194" w14:textId="77777777" w:rsidR="009942EA" w:rsidRPr="00C41A5F" w:rsidRDefault="009942EA" w:rsidP="00214183">
            <w:pPr>
              <w:numPr>
                <w:ilvl w:val="0"/>
                <w:numId w:val="13"/>
              </w:numPr>
              <w:spacing w:beforeLines="1" w:before="2" w:after="0"/>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ability to self-update employee disability status updates through the SF-256 form as well as other demographic updates is anticipated soon. This feature will be incorporated into a future update of the DHHS Human Capital System.</w:t>
            </w:r>
          </w:p>
          <w:p w14:paraId="19F58D09" w14:textId="3EB22DA0" w:rsidR="009942EA" w:rsidRPr="00C41A5F" w:rsidRDefault="009942EA" w:rsidP="00214183">
            <w:pPr>
              <w:numPr>
                <w:ilvl w:val="0"/>
                <w:numId w:val="13"/>
              </w:numPr>
              <w:spacing w:beforeLines="1" w:before="2" w:afterLines="1" w:after="2"/>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To gain insight on the representation of the SGM community within the NIH workforce, EDI is supporting an NIH wide effort to identify the best way to collect Sexual Orientation and Gender Identity (SOGI) data. The NIH Sexual and Gender Minority Research Office has led the NIH in organizing a National Academies of Sciences, Engineering, and Medicine Consensus Study Panel on Measuring Sex, Gender Identity, and Sexual Orientation. This independent panel will produce a consensus report with conclusions and recommendations on 1) guiding principles for collecting data on sex, gender identity, and sexual orientation, and 2) recommended measures for these constructs in different settings. This panel will hold public sessions prior to providing the final report and its work will help us develop validated survey questions that can be used by OHR to survey the NIH workforce. Upon the completion of the panel’s work, EDI will collaboratively work with </w:t>
            </w:r>
            <w:r w:rsidR="0074309A" w:rsidRPr="00C41A5F">
              <w:rPr>
                <w:rFonts w:ascii="Times New Roman" w:eastAsia="Times New Roman" w:hAnsi="Times New Roman" w:cs="Times New Roman"/>
                <w:color w:val="000000" w:themeColor="text1"/>
                <w:sz w:val="24"/>
                <w:szCs w:val="24"/>
              </w:rPr>
              <w:t xml:space="preserve">the </w:t>
            </w:r>
            <w:r w:rsidRPr="00C41A5F">
              <w:rPr>
                <w:rFonts w:ascii="Times New Roman" w:eastAsia="Times New Roman" w:hAnsi="Times New Roman" w:cs="Times New Roman"/>
                <w:color w:val="000000" w:themeColor="text1"/>
                <w:sz w:val="24"/>
                <w:szCs w:val="24"/>
              </w:rPr>
              <w:t>S</w:t>
            </w:r>
            <w:r w:rsidR="0074309A" w:rsidRPr="00C41A5F">
              <w:rPr>
                <w:rFonts w:ascii="Times New Roman" w:eastAsia="Times New Roman" w:hAnsi="Times New Roman" w:cs="Times New Roman"/>
                <w:color w:val="000000" w:themeColor="text1"/>
                <w:sz w:val="24"/>
                <w:szCs w:val="24"/>
              </w:rPr>
              <w:t xml:space="preserve">exual and </w:t>
            </w:r>
            <w:r w:rsidRPr="00C41A5F">
              <w:rPr>
                <w:rFonts w:ascii="Times New Roman" w:eastAsia="Times New Roman" w:hAnsi="Times New Roman" w:cs="Times New Roman"/>
                <w:color w:val="000000" w:themeColor="text1"/>
                <w:sz w:val="24"/>
                <w:szCs w:val="24"/>
              </w:rPr>
              <w:t>G</w:t>
            </w:r>
            <w:r w:rsidR="0074309A" w:rsidRPr="00C41A5F">
              <w:rPr>
                <w:rFonts w:ascii="Times New Roman" w:eastAsia="Times New Roman" w:hAnsi="Times New Roman" w:cs="Times New Roman"/>
                <w:color w:val="000000" w:themeColor="text1"/>
                <w:sz w:val="24"/>
                <w:szCs w:val="24"/>
              </w:rPr>
              <w:t xml:space="preserve">ender </w:t>
            </w:r>
            <w:r w:rsidRPr="00C41A5F">
              <w:rPr>
                <w:rFonts w:ascii="Times New Roman" w:eastAsia="Times New Roman" w:hAnsi="Times New Roman" w:cs="Times New Roman"/>
                <w:color w:val="000000" w:themeColor="text1"/>
                <w:sz w:val="24"/>
                <w:szCs w:val="24"/>
              </w:rPr>
              <w:t>M</w:t>
            </w:r>
            <w:r w:rsidR="0074309A" w:rsidRPr="00C41A5F">
              <w:rPr>
                <w:rFonts w:ascii="Times New Roman" w:eastAsia="Times New Roman" w:hAnsi="Times New Roman" w:cs="Times New Roman"/>
                <w:color w:val="000000" w:themeColor="text1"/>
                <w:sz w:val="24"/>
                <w:szCs w:val="24"/>
              </w:rPr>
              <w:t xml:space="preserve">inority </w:t>
            </w:r>
            <w:r w:rsidRPr="00C41A5F">
              <w:rPr>
                <w:rFonts w:ascii="Times New Roman" w:eastAsia="Times New Roman" w:hAnsi="Times New Roman" w:cs="Times New Roman"/>
                <w:color w:val="000000" w:themeColor="text1"/>
                <w:sz w:val="24"/>
                <w:szCs w:val="24"/>
              </w:rPr>
              <w:t>R</w:t>
            </w:r>
            <w:r w:rsidR="0074309A" w:rsidRPr="00C41A5F">
              <w:rPr>
                <w:rFonts w:ascii="Times New Roman" w:eastAsia="Times New Roman" w:hAnsi="Times New Roman" w:cs="Times New Roman"/>
                <w:color w:val="000000" w:themeColor="text1"/>
                <w:sz w:val="24"/>
                <w:szCs w:val="24"/>
              </w:rPr>
              <w:t xml:space="preserve">esearch </w:t>
            </w:r>
            <w:r w:rsidRPr="00C41A5F">
              <w:rPr>
                <w:rFonts w:ascii="Times New Roman" w:eastAsia="Times New Roman" w:hAnsi="Times New Roman" w:cs="Times New Roman"/>
                <w:color w:val="000000" w:themeColor="text1"/>
                <w:sz w:val="24"/>
                <w:szCs w:val="24"/>
              </w:rPr>
              <w:t>O</w:t>
            </w:r>
            <w:r w:rsidR="0074309A" w:rsidRPr="00C41A5F">
              <w:rPr>
                <w:rFonts w:ascii="Times New Roman" w:eastAsia="Times New Roman" w:hAnsi="Times New Roman" w:cs="Times New Roman"/>
                <w:color w:val="000000" w:themeColor="text1"/>
                <w:sz w:val="24"/>
                <w:szCs w:val="24"/>
              </w:rPr>
              <w:t>ffice</w:t>
            </w:r>
            <w:r w:rsidRPr="00C41A5F">
              <w:rPr>
                <w:rFonts w:ascii="Times New Roman" w:eastAsia="Times New Roman" w:hAnsi="Times New Roman" w:cs="Times New Roman"/>
                <w:color w:val="000000" w:themeColor="text1"/>
                <w:sz w:val="24"/>
                <w:szCs w:val="24"/>
              </w:rPr>
              <w:t xml:space="preserve"> to obtain OMB approval to use the survey questions with the NIH workforce.</w:t>
            </w:r>
          </w:p>
        </w:tc>
      </w:tr>
      <w:tr w:rsidR="00C41A5F" w:rsidRPr="00C41A5F" w14:paraId="7BC95E02" w14:textId="77777777" w:rsidTr="00214183">
        <w:trPr>
          <w:trHeight w:val="530"/>
        </w:trPr>
        <w:tc>
          <w:tcPr>
            <w:tcW w:w="2508" w:type="dxa"/>
            <w:gridSpan w:val="2"/>
            <w:vAlign w:val="center"/>
          </w:tcPr>
          <w:p w14:paraId="62F361ED"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2021</w:t>
            </w:r>
          </w:p>
        </w:tc>
        <w:tc>
          <w:tcPr>
            <w:tcW w:w="6842" w:type="dxa"/>
          </w:tcPr>
          <w:p w14:paraId="2E00BCCE" w14:textId="548D28B1"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DHHS EEO</w:t>
            </w:r>
            <w:r w:rsidR="0074309A" w:rsidRPr="00C41A5F">
              <w:rPr>
                <w:rFonts w:ascii="Times New Roman" w:eastAsia="Times New Roman" w:hAnsi="Times New Roman" w:cs="Times New Roman"/>
                <w:color w:val="000000" w:themeColor="text1"/>
                <w:sz w:val="24"/>
                <w:szCs w:val="24"/>
              </w:rPr>
              <w:t>DI</w:t>
            </w:r>
            <w:r w:rsidRPr="00C41A5F">
              <w:rPr>
                <w:rFonts w:ascii="Times New Roman" w:eastAsia="Times New Roman" w:hAnsi="Times New Roman" w:cs="Times New Roman"/>
                <w:color w:val="000000" w:themeColor="text1"/>
                <w:sz w:val="24"/>
                <w:szCs w:val="24"/>
              </w:rPr>
              <w:t xml:space="preserve"> office will push out a resurvey of the workforce to </w:t>
            </w:r>
            <w:proofErr w:type="gramStart"/>
            <w:r w:rsidRPr="00C41A5F">
              <w:rPr>
                <w:rFonts w:ascii="Times New Roman" w:eastAsia="Times New Roman" w:hAnsi="Times New Roman" w:cs="Times New Roman"/>
                <w:color w:val="000000" w:themeColor="text1"/>
                <w:sz w:val="24"/>
                <w:szCs w:val="24"/>
              </w:rPr>
              <w:t>all of</w:t>
            </w:r>
            <w:proofErr w:type="gramEnd"/>
            <w:r w:rsidRPr="00C41A5F">
              <w:rPr>
                <w:rFonts w:ascii="Times New Roman" w:eastAsia="Times New Roman" w:hAnsi="Times New Roman" w:cs="Times New Roman"/>
                <w:color w:val="000000" w:themeColor="text1"/>
                <w:sz w:val="24"/>
                <w:szCs w:val="24"/>
              </w:rPr>
              <w:t xml:space="preserve"> DHHS in Spring of 2022. </w:t>
            </w:r>
          </w:p>
          <w:p w14:paraId="6D580067"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p>
          <w:p w14:paraId="641459E4" w14:textId="77777777" w:rsidR="009942EA" w:rsidRPr="00C41A5F" w:rsidRDefault="009942EA" w:rsidP="00214183">
            <w:pPr>
              <w:spacing w:beforeLines="1" w:before="2" w:afterLines="1" w:after="2"/>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Dates for planned activities have been modified.</w:t>
            </w:r>
          </w:p>
        </w:tc>
      </w:tr>
      <w:tr w:rsidR="009942EA" w:rsidRPr="00C41A5F" w14:paraId="7526B8E6" w14:textId="77777777" w:rsidTr="00214183">
        <w:trPr>
          <w:trHeight w:val="530"/>
        </w:trPr>
        <w:tc>
          <w:tcPr>
            <w:tcW w:w="2508" w:type="dxa"/>
            <w:gridSpan w:val="2"/>
            <w:vAlign w:val="center"/>
          </w:tcPr>
          <w:p w14:paraId="77287F4A" w14:textId="77777777" w:rsidR="009942EA" w:rsidRPr="00C41A5F" w:rsidRDefault="009942EA" w:rsidP="00214183">
            <w:pPr>
              <w:spacing w:beforeLines="1" w:before="2" w:afterLines="1" w:after="2"/>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2022</w:t>
            </w:r>
          </w:p>
        </w:tc>
        <w:tc>
          <w:tcPr>
            <w:tcW w:w="6842" w:type="dxa"/>
          </w:tcPr>
          <w:p w14:paraId="67A830CB" w14:textId="49436162" w:rsidR="009942EA" w:rsidRPr="00C41A5F" w:rsidRDefault="004C7E23" w:rsidP="00214183">
            <w:pPr>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t>
            </w:r>
            <w:r w:rsidR="009942EA" w:rsidRPr="00C41A5F">
              <w:rPr>
                <w:rFonts w:ascii="Times New Roman" w:eastAsia="Times New Roman" w:hAnsi="Times New Roman" w:cs="Times New Roman"/>
                <w:color w:val="000000" w:themeColor="text1"/>
                <w:sz w:val="24"/>
                <w:szCs w:val="24"/>
              </w:rPr>
              <w:t>The</w:t>
            </w:r>
            <w:proofErr w:type="gramEnd"/>
            <w:r w:rsidR="009942EA" w:rsidRPr="00C41A5F">
              <w:rPr>
                <w:rFonts w:ascii="Times New Roman" w:eastAsia="Times New Roman" w:hAnsi="Times New Roman" w:cs="Times New Roman"/>
                <w:color w:val="000000" w:themeColor="text1"/>
                <w:sz w:val="24"/>
                <w:szCs w:val="24"/>
              </w:rPr>
              <w:t xml:space="preserve"> DHHS EEO</w:t>
            </w:r>
            <w:r w:rsidR="0074309A" w:rsidRPr="00C41A5F">
              <w:rPr>
                <w:rFonts w:ascii="Times New Roman" w:eastAsia="Times New Roman" w:hAnsi="Times New Roman" w:cs="Times New Roman"/>
                <w:color w:val="000000" w:themeColor="text1"/>
                <w:sz w:val="24"/>
                <w:szCs w:val="24"/>
              </w:rPr>
              <w:t>DI</w:t>
            </w:r>
            <w:r w:rsidR="009942EA" w:rsidRPr="00C41A5F">
              <w:rPr>
                <w:rFonts w:ascii="Times New Roman" w:eastAsia="Times New Roman" w:hAnsi="Times New Roman" w:cs="Times New Roman"/>
                <w:color w:val="000000" w:themeColor="text1"/>
                <w:sz w:val="24"/>
                <w:szCs w:val="24"/>
              </w:rPr>
              <w:t xml:space="preserve"> office resurvey occurred on August 1, 2022, an was distributed to all DHHS FTEs and PHS Commission Corps employees. </w:t>
            </w:r>
          </w:p>
          <w:p w14:paraId="3A64BFC7"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p>
          <w:p w14:paraId="461DFB93" w14:textId="77777777" w:rsidR="009942EA" w:rsidRPr="00C41A5F" w:rsidRDefault="009942EA" w:rsidP="00214183">
            <w:pPr>
              <w:spacing w:after="0"/>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The survey allowed employees to self-identify their ethnicity, race, disability status, sex, sexual orientation, gender identity, and Veteran status. </w:t>
            </w:r>
          </w:p>
          <w:p w14:paraId="07491EC8" w14:textId="77777777" w:rsidR="009942EA" w:rsidRPr="00C41A5F" w:rsidRDefault="009942EA" w:rsidP="00214183">
            <w:pPr>
              <w:rPr>
                <w:rFonts w:ascii="Times New Roman" w:eastAsia="Times New Roman" w:hAnsi="Times New Roman" w:cs="Times New Roman"/>
                <w:color w:val="000000" w:themeColor="text1"/>
                <w:sz w:val="24"/>
                <w:szCs w:val="24"/>
              </w:rPr>
            </w:pPr>
          </w:p>
          <w:p w14:paraId="1B2E931C" w14:textId="3D3D7151" w:rsidR="009942EA" w:rsidRPr="00C41A5F" w:rsidRDefault="009942EA" w:rsidP="00214183">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The EDI Director has taken the lead to work with the NIH OHR counterparts to launch the NIH Workforce Re-Survey effort biannually effective FY 2024.</w:t>
            </w:r>
          </w:p>
          <w:p w14:paraId="64CE5257" w14:textId="77777777" w:rsidR="009942EA" w:rsidRPr="00C41A5F" w:rsidRDefault="009942EA" w:rsidP="00214183">
            <w:pPr>
              <w:rPr>
                <w:rFonts w:ascii="Times New Roman" w:eastAsia="Times New Roman" w:hAnsi="Times New Roman" w:cs="Times New Roman"/>
                <w:color w:val="000000" w:themeColor="text1"/>
                <w:sz w:val="24"/>
                <w:szCs w:val="24"/>
              </w:rPr>
            </w:pPr>
          </w:p>
          <w:p w14:paraId="5A39C426" w14:textId="77777777" w:rsidR="009942EA" w:rsidRPr="00C41A5F" w:rsidRDefault="009942EA" w:rsidP="00214183">
            <w:pPr>
              <w:rPr>
                <w:rFonts w:ascii="Times New Roman" w:eastAsia="Times New Roman" w:hAnsi="Times New Roman" w:cs="Times New Roman"/>
                <w:color w:val="000000" w:themeColor="text1"/>
                <w:sz w:val="24"/>
                <w:szCs w:val="24"/>
              </w:rPr>
            </w:pPr>
          </w:p>
        </w:tc>
      </w:tr>
    </w:tbl>
    <w:p w14:paraId="69903A40"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p>
    <w:p w14:paraId="5D179C43" w14:textId="77777777" w:rsidR="009942EA" w:rsidRPr="00C41A5F" w:rsidRDefault="009942EA" w:rsidP="009942EA">
      <w:pP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br w:type="page"/>
      </w:r>
    </w:p>
    <w:p w14:paraId="6DD2AF92"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MD-715 – Part H</w:t>
      </w:r>
    </w:p>
    <w:p w14:paraId="46A67032" w14:textId="77777777" w:rsidR="009942EA" w:rsidRPr="00C41A5F" w:rsidRDefault="009942EA" w:rsidP="009942EA">
      <w:pPr>
        <w:spacing w:beforeLines="1" w:before="2" w:afterLines="1" w:after="2"/>
        <w:jc w:val="center"/>
        <w:outlineLvl w:val="1"/>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 Agency EEO Plans to Attain the Essential Elements of a Model EEO Program</w:t>
      </w:r>
    </w:p>
    <w:p w14:paraId="7A2B0740"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5FC2215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Statement of Model Program Essential Element Deficiency  </w:t>
      </w:r>
    </w:p>
    <w:tbl>
      <w:tblPr>
        <w:tblW w:w="52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7463"/>
      </w:tblGrid>
      <w:tr w:rsidR="00C41A5F" w:rsidRPr="00C41A5F" w14:paraId="5B1D0997" w14:textId="77777777" w:rsidTr="00214183">
        <w:trPr>
          <w:trHeight w:val="288"/>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5856FC1" w14:textId="77777777" w:rsidR="009942EA" w:rsidRPr="00C41A5F" w:rsidRDefault="009942EA" w:rsidP="00214183">
            <w:pPr>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FY 2022 National Institutes of Health Plan F.2.a</w:t>
            </w:r>
          </w:p>
        </w:tc>
      </w:tr>
      <w:tr w:rsidR="00C41A5F" w:rsidRPr="00C41A5F" w14:paraId="363D1ECD"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tblHeader/>
        </w:trPr>
        <w:tc>
          <w:tcPr>
            <w:tcW w:w="1228"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0405D4D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Type of Program Deficiency</w:t>
            </w:r>
          </w:p>
        </w:tc>
        <w:tc>
          <w:tcPr>
            <w:tcW w:w="3772" w:type="pct"/>
            <w:tcBorders>
              <w:top w:val="single" w:sz="8" w:space="0" w:color="666666"/>
              <w:left w:val="single" w:sz="8" w:space="0" w:color="666666"/>
              <w:bottom w:val="single" w:sz="8" w:space="0" w:color="666666"/>
              <w:right w:val="single" w:sz="8" w:space="0" w:color="666666"/>
            </w:tcBorders>
            <w:shd w:val="clear" w:color="auto" w:fill="FFFFFF" w:themeFill="background1"/>
            <w:vAlign w:val="center"/>
          </w:tcPr>
          <w:p w14:paraId="6EC27CDD"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Brief Description of Program Deficiency</w:t>
            </w:r>
          </w:p>
        </w:tc>
      </w:tr>
      <w:tr w:rsidR="009942EA" w:rsidRPr="00C41A5F" w14:paraId="7B5D424C" w14:textId="77777777" w:rsidTr="0021418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c>
          <w:tcPr>
            <w:tcW w:w="12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D3635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Responsiveness and Legal Compliance</w:t>
            </w:r>
          </w:p>
        </w:tc>
        <w:tc>
          <w:tcPr>
            <w:tcW w:w="37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968AF3"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NIH does not timely respond and fully comply with EEOC orders. </w:t>
            </w:r>
          </w:p>
        </w:tc>
      </w:tr>
    </w:tbl>
    <w:p w14:paraId="43C55C63"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057628B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Objective(s) and Dates for EEO Plan  </w:t>
      </w:r>
    </w:p>
    <w:tbl>
      <w:tblPr>
        <w:tblW w:w="5294"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789"/>
        <w:gridCol w:w="2793"/>
        <w:gridCol w:w="1709"/>
        <w:gridCol w:w="1725"/>
        <w:gridCol w:w="1873"/>
      </w:tblGrid>
      <w:tr w:rsidR="00C41A5F" w:rsidRPr="00C41A5F" w14:paraId="76EA4564" w14:textId="77777777" w:rsidTr="00214183">
        <w:trPr>
          <w:tblHeader/>
        </w:trPr>
        <w:tc>
          <w:tcPr>
            <w:tcW w:w="9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03E944"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Initiated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4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189CD0"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Objective</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44998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72" w:type="pct"/>
            <w:tcBorders>
              <w:top w:val="single" w:sz="8" w:space="0" w:color="666666"/>
              <w:left w:val="single" w:sz="8" w:space="0" w:color="666666"/>
              <w:bottom w:val="single" w:sz="8" w:space="0" w:color="666666"/>
              <w:right w:val="single" w:sz="8" w:space="0" w:color="666666"/>
            </w:tcBorders>
            <w:vAlign w:val="center"/>
          </w:tcPr>
          <w:p w14:paraId="3FC1975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9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D7EEA1"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Date Completed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9942EA" w:rsidRPr="00C41A5F" w14:paraId="15936E03" w14:textId="77777777" w:rsidTr="00214183">
        <w:tc>
          <w:tcPr>
            <w:tcW w:w="90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75024C"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03/18/19</w:t>
            </w:r>
          </w:p>
        </w:tc>
        <w:tc>
          <w:tcPr>
            <w:tcW w:w="14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E5CB1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seeks to improve the timeliness of responses and fully comply with EEOC Orders.</w:t>
            </w:r>
          </w:p>
        </w:tc>
        <w:tc>
          <w:tcPr>
            <w:tcW w:w="8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AD1502"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10/30/2023</w:t>
            </w:r>
          </w:p>
        </w:tc>
        <w:tc>
          <w:tcPr>
            <w:tcW w:w="872" w:type="pct"/>
            <w:tcBorders>
              <w:top w:val="single" w:sz="8" w:space="0" w:color="666666"/>
              <w:left w:val="single" w:sz="8" w:space="0" w:color="666666"/>
              <w:bottom w:val="single" w:sz="8" w:space="0" w:color="666666"/>
              <w:right w:val="single" w:sz="8" w:space="0" w:color="666666"/>
            </w:tcBorders>
          </w:tcPr>
          <w:p w14:paraId="0C0BDDE6"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9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4C70E2"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53F02FB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4064973E"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Responsible Official(s)  </w:t>
      </w:r>
    </w:p>
    <w:tbl>
      <w:tblPr>
        <w:tblW w:w="529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6"/>
        <w:gridCol w:w="2492"/>
      </w:tblGrid>
      <w:tr w:rsidR="00C41A5F" w:rsidRPr="00C41A5F" w14:paraId="6D90C9F2" w14:textId="77777777" w:rsidTr="00214183">
        <w:trPr>
          <w:tblHeader/>
        </w:trPr>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AEBB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Title</w:t>
            </w:r>
          </w:p>
        </w:tc>
        <w:tc>
          <w:tcPr>
            <w:tcW w:w="1823" w:type="pct"/>
            <w:tcBorders>
              <w:top w:val="single" w:sz="8" w:space="0" w:color="666666"/>
              <w:left w:val="single" w:sz="8" w:space="0" w:color="666666"/>
              <w:bottom w:val="single" w:sz="8" w:space="0" w:color="666666"/>
              <w:right w:val="single" w:sz="8" w:space="0" w:color="666666"/>
            </w:tcBorders>
            <w:vAlign w:val="center"/>
          </w:tcPr>
          <w:p w14:paraId="34024657"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Name</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51568A"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Performance Standards Address the Plan?</w:t>
            </w:r>
          </w:p>
          <w:p w14:paraId="0971CB4C"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r>
      <w:tr w:rsidR="00C41A5F" w:rsidRPr="00C41A5F" w14:paraId="05ADA6E3"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A0309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Director, Office of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2A75DFDD"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Kevin D. Williams, Esq.</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19D92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C41A5F" w:rsidRPr="00C41A5F" w14:paraId="37A36CF5"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E7F887"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Acting Deputy Director, Office Equity, Diversity, and Inclusion </w:t>
            </w:r>
          </w:p>
        </w:tc>
        <w:tc>
          <w:tcPr>
            <w:tcW w:w="1823" w:type="pct"/>
            <w:tcBorders>
              <w:top w:val="single" w:sz="8" w:space="0" w:color="666666"/>
              <w:left w:val="single" w:sz="8" w:space="0" w:color="666666"/>
              <w:bottom w:val="single" w:sz="8" w:space="0" w:color="666666"/>
              <w:right w:val="single" w:sz="8" w:space="0" w:color="666666"/>
            </w:tcBorders>
          </w:tcPr>
          <w:p w14:paraId="6B36375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Kimberly Kirkpatrick</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F719BF"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r>
      <w:tr w:rsidR="009942EA" w:rsidRPr="00C41A5F" w14:paraId="305F3A37" w14:textId="77777777" w:rsidTr="00214183">
        <w:tc>
          <w:tcPr>
            <w:tcW w:w="19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97D22A"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Acting Director, Resolutions and Equity Division, Office of Equity, Diversity, and Inclusion</w:t>
            </w:r>
          </w:p>
        </w:tc>
        <w:tc>
          <w:tcPr>
            <w:tcW w:w="1823" w:type="pct"/>
            <w:tcBorders>
              <w:top w:val="single" w:sz="8" w:space="0" w:color="666666"/>
              <w:left w:val="single" w:sz="8" w:space="0" w:color="666666"/>
              <w:bottom w:val="single" w:sz="8" w:space="0" w:color="666666"/>
              <w:right w:val="single" w:sz="8" w:space="0" w:color="666666"/>
            </w:tcBorders>
          </w:tcPr>
          <w:p w14:paraId="426662F5"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Stephon Scott</w:t>
            </w:r>
          </w:p>
        </w:tc>
        <w:tc>
          <w:tcPr>
            <w:tcW w:w="12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EF38B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Yes </w:t>
            </w:r>
          </w:p>
        </w:tc>
      </w:tr>
    </w:tbl>
    <w:p w14:paraId="50492E51"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2282A734"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br w:type="page"/>
      </w:r>
      <w:r w:rsidRPr="00C41A5F">
        <w:rPr>
          <w:rFonts w:ascii="Times New Roman" w:hAnsi="Times New Roman" w:cs="Times New Roman"/>
          <w:b/>
          <w:color w:val="000000" w:themeColor="text1"/>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C41A5F" w:rsidRPr="00C41A5F" w14:paraId="31ABF126" w14:textId="77777777" w:rsidTr="0021418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553E3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Target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1806" w:type="pct"/>
            <w:tcBorders>
              <w:top w:val="single" w:sz="8" w:space="0" w:color="666666"/>
              <w:left w:val="single" w:sz="8" w:space="0" w:color="666666"/>
              <w:bottom w:val="single" w:sz="8" w:space="0" w:color="666666"/>
              <w:right w:val="single" w:sz="8" w:space="0" w:color="666666"/>
            </w:tcBorders>
            <w:vAlign w:val="center"/>
          </w:tcPr>
          <w:p w14:paraId="263FE8D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7CD56B48"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Sufficient Funding &amp; Staffing? </w:t>
            </w:r>
          </w:p>
          <w:p w14:paraId="228192CF"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 xml:space="preserve">(Yes or </w:t>
            </w:r>
            <w:proofErr w:type="gramStart"/>
            <w:r w:rsidRPr="00C41A5F">
              <w:rPr>
                <w:rFonts w:ascii="Times New Roman" w:hAnsi="Times New Roman" w:cs="Times New Roman"/>
                <w:b/>
                <w:bCs/>
                <w:color w:val="000000" w:themeColor="text1"/>
                <w:sz w:val="24"/>
                <w:szCs w:val="24"/>
              </w:rPr>
              <w:t>No</w:t>
            </w:r>
            <w:proofErr w:type="gramEnd"/>
            <w:r w:rsidRPr="00C41A5F">
              <w:rPr>
                <w:rFonts w:ascii="Times New Roman" w:hAnsi="Times New Roman" w:cs="Times New Roman"/>
                <w:b/>
                <w:bCs/>
                <w:color w:val="000000" w:themeColor="text1"/>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E9C72B"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Modified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8AB0C3" w14:textId="77777777" w:rsidR="009942EA" w:rsidRPr="00C41A5F" w:rsidRDefault="009942EA" w:rsidP="00214183">
            <w:pPr>
              <w:spacing w:before="2" w:after="2"/>
              <w:jc w:val="center"/>
              <w:rPr>
                <w:rFonts w:ascii="Times New Roman" w:hAnsi="Times New Roman" w:cs="Times New Roman"/>
                <w:b/>
                <w:bCs/>
                <w:color w:val="000000" w:themeColor="text1"/>
                <w:sz w:val="24"/>
                <w:szCs w:val="24"/>
              </w:rPr>
            </w:pPr>
            <w:r w:rsidRPr="00C41A5F">
              <w:rPr>
                <w:rFonts w:ascii="Times New Roman" w:hAnsi="Times New Roman" w:cs="Times New Roman"/>
                <w:b/>
                <w:bCs/>
                <w:color w:val="000000" w:themeColor="text1"/>
                <w:sz w:val="24"/>
                <w:szCs w:val="24"/>
              </w:rPr>
              <w:t>Completion Date (mm/dd/</w:t>
            </w:r>
            <w:proofErr w:type="spellStart"/>
            <w:r w:rsidRPr="00C41A5F">
              <w:rPr>
                <w:rFonts w:ascii="Times New Roman" w:hAnsi="Times New Roman" w:cs="Times New Roman"/>
                <w:b/>
                <w:bCs/>
                <w:color w:val="000000" w:themeColor="text1"/>
                <w:sz w:val="24"/>
                <w:szCs w:val="24"/>
              </w:rPr>
              <w:t>yyyy</w:t>
            </w:r>
            <w:proofErr w:type="spellEnd"/>
            <w:r w:rsidRPr="00C41A5F">
              <w:rPr>
                <w:rFonts w:ascii="Times New Roman" w:hAnsi="Times New Roman" w:cs="Times New Roman"/>
                <w:b/>
                <w:bCs/>
                <w:color w:val="000000" w:themeColor="text1"/>
                <w:sz w:val="24"/>
                <w:szCs w:val="24"/>
              </w:rPr>
              <w:t>)</w:t>
            </w:r>
          </w:p>
        </w:tc>
      </w:tr>
      <w:tr w:rsidR="00C41A5F" w:rsidRPr="00C41A5F" w14:paraId="2FC7DAE1" w14:textId="77777777" w:rsidTr="0021418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4EFD2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04/30/2020</w:t>
            </w:r>
          </w:p>
        </w:tc>
        <w:tc>
          <w:tcPr>
            <w:tcW w:w="1806" w:type="pct"/>
            <w:tcBorders>
              <w:top w:val="single" w:sz="8" w:space="0" w:color="666666"/>
              <w:left w:val="single" w:sz="8" w:space="0" w:color="666666"/>
              <w:bottom w:val="single" w:sz="8" w:space="0" w:color="666666"/>
              <w:right w:val="single" w:sz="8" w:space="0" w:color="666666"/>
            </w:tcBorders>
            <w:vAlign w:val="center"/>
          </w:tcPr>
          <w:p w14:paraId="6D525313"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82" w:name="_Hlk33016689"/>
            <w:r w:rsidRPr="00C41A5F">
              <w:rPr>
                <w:rFonts w:ascii="Times New Roman" w:hAnsi="Times New Roman" w:cs="Times New Roman"/>
                <w:color w:val="000000" w:themeColor="text1"/>
                <w:sz w:val="24"/>
                <w:szCs w:val="24"/>
              </w:rPr>
              <w:t>EDI will work with NIH leadership to ensure adequate resources are available to fully comply with EEOC orders.</w:t>
            </w:r>
            <w:bookmarkEnd w:id="182"/>
          </w:p>
        </w:tc>
        <w:tc>
          <w:tcPr>
            <w:tcW w:w="621" w:type="pct"/>
            <w:tcBorders>
              <w:top w:val="single" w:sz="8" w:space="0" w:color="666666"/>
              <w:left w:val="single" w:sz="8" w:space="0" w:color="666666"/>
              <w:bottom w:val="single" w:sz="8" w:space="0" w:color="666666"/>
              <w:right w:val="single" w:sz="8" w:space="0" w:color="666666"/>
            </w:tcBorders>
            <w:vAlign w:val="center"/>
          </w:tcPr>
          <w:p w14:paraId="0A49E98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91A48F"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62CFB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09/30/2021</w:t>
            </w:r>
          </w:p>
        </w:tc>
      </w:tr>
      <w:tr w:rsidR="009942EA" w:rsidRPr="00C41A5F" w14:paraId="0C6A0D44" w14:textId="77777777" w:rsidTr="0021418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24A828"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10/30/2023</w:t>
            </w:r>
          </w:p>
        </w:tc>
        <w:tc>
          <w:tcPr>
            <w:tcW w:w="1806" w:type="pct"/>
            <w:tcBorders>
              <w:top w:val="single" w:sz="8" w:space="0" w:color="666666"/>
              <w:left w:val="single" w:sz="8" w:space="0" w:color="666666"/>
              <w:bottom w:val="single" w:sz="8" w:space="0" w:color="666666"/>
              <w:right w:val="single" w:sz="8" w:space="0" w:color="666666"/>
            </w:tcBorders>
            <w:vAlign w:val="center"/>
          </w:tcPr>
          <w:p w14:paraId="1653C5C6" w14:textId="77777777" w:rsidR="009942EA" w:rsidRPr="00C41A5F" w:rsidRDefault="009942EA" w:rsidP="00214183">
            <w:pPr>
              <w:spacing w:before="2" w:after="2"/>
              <w:rPr>
                <w:rFonts w:ascii="Times New Roman" w:hAnsi="Times New Roman" w:cs="Times New Roman"/>
                <w:color w:val="000000" w:themeColor="text1"/>
                <w:sz w:val="24"/>
                <w:szCs w:val="24"/>
              </w:rPr>
            </w:pPr>
            <w:bookmarkStart w:id="183" w:name="_Hlk33016709"/>
            <w:r w:rsidRPr="00C41A5F">
              <w:rPr>
                <w:rFonts w:ascii="Times New Roman" w:hAnsi="Times New Roman" w:cs="Times New Roman"/>
                <w:color w:val="000000" w:themeColor="text1"/>
                <w:sz w:val="24"/>
                <w:szCs w:val="24"/>
              </w:rPr>
              <w:t xml:space="preserve">NIH will evaluate procedures to determine if there are barriers to complying with EEOC orders and adjust procedures as necessary.  </w:t>
            </w:r>
            <w:bookmarkEnd w:id="183"/>
          </w:p>
        </w:tc>
        <w:tc>
          <w:tcPr>
            <w:tcW w:w="621" w:type="pct"/>
            <w:tcBorders>
              <w:top w:val="single" w:sz="8" w:space="0" w:color="666666"/>
              <w:left w:val="single" w:sz="8" w:space="0" w:color="666666"/>
              <w:bottom w:val="single" w:sz="8" w:space="0" w:color="666666"/>
              <w:right w:val="single" w:sz="8" w:space="0" w:color="666666"/>
            </w:tcBorders>
            <w:vAlign w:val="center"/>
          </w:tcPr>
          <w:p w14:paraId="26D6FC19"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920348" w14:textId="77777777" w:rsidR="009942EA" w:rsidRPr="00C41A5F" w:rsidRDefault="009942EA" w:rsidP="00214183">
            <w:pPr>
              <w:spacing w:before="2" w:after="2"/>
              <w:rPr>
                <w:rFonts w:ascii="Times New Roman" w:hAnsi="Times New Roman" w:cs="Times New Roman"/>
                <w:color w:val="000000" w:themeColor="text1"/>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949D7A" w14:textId="77777777" w:rsidR="009942EA" w:rsidRPr="00C41A5F" w:rsidRDefault="009942EA" w:rsidP="00214183">
            <w:pPr>
              <w:spacing w:before="2" w:after="2"/>
              <w:rPr>
                <w:rFonts w:ascii="Times New Roman" w:hAnsi="Times New Roman" w:cs="Times New Roman"/>
                <w:color w:val="000000" w:themeColor="text1"/>
                <w:sz w:val="24"/>
                <w:szCs w:val="24"/>
              </w:rPr>
            </w:pPr>
          </w:p>
        </w:tc>
      </w:tr>
    </w:tbl>
    <w:p w14:paraId="5B8BA92B"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17E5AAB2"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p>
    <w:p w14:paraId="60D21A7F" w14:textId="77777777" w:rsidR="009942EA" w:rsidRPr="00C41A5F" w:rsidRDefault="009942EA" w:rsidP="009942EA">
      <w:pPr>
        <w:spacing w:before="2" w:after="2"/>
        <w:outlineLvl w:val="2"/>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 xml:space="preserve">Report of Accomplishments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20"/>
      </w:tblGrid>
      <w:tr w:rsidR="00C41A5F" w:rsidRPr="00C41A5F" w14:paraId="683811B2" w14:textId="77777777" w:rsidTr="00214183">
        <w:trPr>
          <w:trHeight w:val="485"/>
        </w:trPr>
        <w:tc>
          <w:tcPr>
            <w:tcW w:w="2335" w:type="dxa"/>
            <w:vAlign w:val="center"/>
          </w:tcPr>
          <w:p w14:paraId="774F5DF0"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Fiscal Year</w:t>
            </w:r>
          </w:p>
        </w:tc>
        <w:tc>
          <w:tcPr>
            <w:tcW w:w="7020" w:type="dxa"/>
            <w:vAlign w:val="center"/>
          </w:tcPr>
          <w:p w14:paraId="3AD3BE4B" w14:textId="77777777" w:rsidR="009942EA" w:rsidRPr="00C41A5F" w:rsidRDefault="009942EA" w:rsidP="00214183">
            <w:pPr>
              <w:spacing w:before="2" w:after="2"/>
              <w:jc w:val="center"/>
              <w:rPr>
                <w:rFonts w:ascii="Times New Roman" w:hAnsi="Times New Roman" w:cs="Times New Roman"/>
                <w:color w:val="000000" w:themeColor="text1"/>
                <w:sz w:val="24"/>
                <w:szCs w:val="24"/>
              </w:rPr>
            </w:pPr>
            <w:r w:rsidRPr="00C41A5F">
              <w:rPr>
                <w:rFonts w:ascii="Times New Roman" w:hAnsi="Times New Roman" w:cs="Times New Roman"/>
                <w:b/>
                <w:color w:val="000000" w:themeColor="text1"/>
                <w:sz w:val="24"/>
                <w:szCs w:val="24"/>
              </w:rPr>
              <w:t>Accomplishments</w:t>
            </w:r>
          </w:p>
        </w:tc>
      </w:tr>
      <w:tr w:rsidR="00C41A5F" w:rsidRPr="00C41A5F" w14:paraId="41D15E36" w14:textId="77777777" w:rsidTr="00214183">
        <w:trPr>
          <w:trHeight w:val="530"/>
        </w:trPr>
        <w:tc>
          <w:tcPr>
            <w:tcW w:w="2335" w:type="dxa"/>
            <w:tcBorders>
              <w:top w:val="single" w:sz="4" w:space="0" w:color="auto"/>
              <w:left w:val="single" w:sz="4" w:space="0" w:color="auto"/>
              <w:bottom w:val="single" w:sz="4" w:space="0" w:color="auto"/>
              <w:right w:val="single" w:sz="4" w:space="0" w:color="auto"/>
            </w:tcBorders>
            <w:vAlign w:val="center"/>
          </w:tcPr>
          <w:p w14:paraId="4A0BBA52"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2018</w:t>
            </w:r>
          </w:p>
        </w:tc>
        <w:tc>
          <w:tcPr>
            <w:tcW w:w="7020" w:type="dxa"/>
            <w:tcBorders>
              <w:top w:val="single" w:sz="4" w:space="0" w:color="auto"/>
              <w:left w:val="single" w:sz="4" w:space="0" w:color="auto"/>
              <w:bottom w:val="single" w:sz="4" w:space="0" w:color="auto"/>
              <w:right w:val="single" w:sz="4" w:space="0" w:color="auto"/>
            </w:tcBorders>
          </w:tcPr>
          <w:p w14:paraId="3EF7C1C4"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This is a new H plan and therefore NIH has no accomplishments to report currently.</w:t>
            </w:r>
          </w:p>
        </w:tc>
      </w:tr>
      <w:tr w:rsidR="00C41A5F" w:rsidRPr="00C41A5F" w14:paraId="010BA7EC" w14:textId="77777777" w:rsidTr="00214183">
        <w:trPr>
          <w:trHeight w:val="530"/>
        </w:trPr>
        <w:tc>
          <w:tcPr>
            <w:tcW w:w="2335" w:type="dxa"/>
            <w:tcBorders>
              <w:top w:val="single" w:sz="4" w:space="0" w:color="auto"/>
              <w:left w:val="single" w:sz="4" w:space="0" w:color="auto"/>
              <w:bottom w:val="single" w:sz="4" w:space="0" w:color="auto"/>
              <w:right w:val="single" w:sz="4" w:space="0" w:color="auto"/>
            </w:tcBorders>
            <w:vAlign w:val="center"/>
          </w:tcPr>
          <w:p w14:paraId="18180793"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2019</w:t>
            </w:r>
          </w:p>
        </w:tc>
        <w:tc>
          <w:tcPr>
            <w:tcW w:w="7020" w:type="dxa"/>
            <w:tcBorders>
              <w:top w:val="single" w:sz="4" w:space="0" w:color="auto"/>
              <w:left w:val="single" w:sz="4" w:space="0" w:color="auto"/>
              <w:bottom w:val="single" w:sz="4" w:space="0" w:color="auto"/>
              <w:right w:val="single" w:sz="4" w:space="0" w:color="auto"/>
            </w:tcBorders>
          </w:tcPr>
          <w:p w14:paraId="6CE75097" w14:textId="12FB8F47" w:rsidR="009942EA" w:rsidRPr="00C41A5F" w:rsidRDefault="009942EA" w:rsidP="00214183">
            <w:pPr>
              <w:spacing w:before="2" w:after="2"/>
              <w:rPr>
                <w:rFonts w:ascii="Times New Roman" w:hAnsi="Times New Roman" w:cs="Times New Roman"/>
                <w:color w:val="000000" w:themeColor="text1"/>
                <w:sz w:val="24"/>
                <w:szCs w:val="24"/>
              </w:rPr>
            </w:pPr>
            <w:bookmarkStart w:id="184" w:name="_Hlk33016758"/>
            <w:r w:rsidRPr="00C41A5F">
              <w:rPr>
                <w:rFonts w:ascii="Times New Roman" w:hAnsi="Times New Roman" w:cs="Times New Roman"/>
                <w:color w:val="000000" w:themeColor="text1"/>
                <w:sz w:val="24"/>
                <w:szCs w:val="24"/>
              </w:rPr>
              <w:t>Starting FY</w:t>
            </w:r>
            <w:r w:rsidR="00311A22" w:rsidRPr="00C41A5F">
              <w:rPr>
                <w:rFonts w:ascii="Times New Roman" w:hAnsi="Times New Roman" w:cs="Times New Roman"/>
                <w:color w:val="000000" w:themeColor="text1"/>
                <w:sz w:val="24"/>
                <w:szCs w:val="24"/>
              </w:rPr>
              <w:t xml:space="preserve"> 20</w:t>
            </w:r>
            <w:r w:rsidRPr="00C41A5F">
              <w:rPr>
                <w:rFonts w:ascii="Times New Roman" w:hAnsi="Times New Roman" w:cs="Times New Roman"/>
                <w:color w:val="000000" w:themeColor="text1"/>
                <w:sz w:val="24"/>
                <w:szCs w:val="24"/>
              </w:rPr>
              <w:t xml:space="preserve">19 Quarter 1, we communicated with staff on the focus of timeliness, in Quarter 2 we implemented a quarterly internal reporting measurement of Orders. We are reviewing operating procedures to determine if there are procedural changes to ensure compliance with EEOC orders.  </w:t>
            </w:r>
            <w:bookmarkEnd w:id="184"/>
          </w:p>
        </w:tc>
      </w:tr>
      <w:tr w:rsidR="00C41A5F" w:rsidRPr="00C41A5F" w14:paraId="7D00A582" w14:textId="77777777" w:rsidTr="00214183">
        <w:trPr>
          <w:trHeight w:val="530"/>
        </w:trPr>
        <w:tc>
          <w:tcPr>
            <w:tcW w:w="2335" w:type="dxa"/>
            <w:tcBorders>
              <w:top w:val="single" w:sz="4" w:space="0" w:color="auto"/>
              <w:left w:val="single" w:sz="4" w:space="0" w:color="auto"/>
              <w:bottom w:val="single" w:sz="4" w:space="0" w:color="auto"/>
              <w:right w:val="single" w:sz="4" w:space="0" w:color="auto"/>
            </w:tcBorders>
            <w:vAlign w:val="center"/>
          </w:tcPr>
          <w:p w14:paraId="3735ADF9"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2020</w:t>
            </w:r>
          </w:p>
        </w:tc>
        <w:tc>
          <w:tcPr>
            <w:tcW w:w="7020" w:type="dxa"/>
            <w:tcBorders>
              <w:top w:val="single" w:sz="4" w:space="0" w:color="auto"/>
              <w:left w:val="single" w:sz="4" w:space="0" w:color="auto"/>
              <w:bottom w:val="single" w:sz="4" w:space="0" w:color="auto"/>
              <w:right w:val="single" w:sz="4" w:space="0" w:color="auto"/>
            </w:tcBorders>
          </w:tcPr>
          <w:p w14:paraId="21600DDD" w14:textId="79311401" w:rsidR="009942EA" w:rsidRPr="00C41A5F" w:rsidRDefault="009942EA" w:rsidP="00214183">
            <w:pPr>
              <w:spacing w:before="2" w:after="2"/>
              <w:rPr>
                <w:rFonts w:ascii="Times New Roman" w:hAnsi="Times New Roman" w:cs="Times New Roman"/>
                <w:color w:val="000000" w:themeColor="text1"/>
                <w:sz w:val="24"/>
                <w:szCs w:val="24"/>
              </w:rPr>
            </w:pPr>
            <w:bookmarkStart w:id="185" w:name="_Hlk77255562"/>
            <w:r w:rsidRPr="00C41A5F">
              <w:rPr>
                <w:rFonts w:ascii="Times New Roman" w:hAnsi="Times New Roman" w:cs="Times New Roman"/>
                <w:color w:val="000000" w:themeColor="text1"/>
                <w:sz w:val="24"/>
                <w:szCs w:val="24"/>
              </w:rPr>
              <w:t xml:space="preserve">EDI has implemented procedures to upload documents in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Pr="00C41A5F">
              <w:rPr>
                <w:rFonts w:ascii="Times New Roman" w:hAnsi="Times New Roman" w:cs="Times New Roman"/>
                <w:color w:val="000000" w:themeColor="text1"/>
                <w:sz w:val="24"/>
                <w:szCs w:val="24"/>
              </w:rPr>
              <w:t xml:space="preserve"> upon request of a hearing or an appeal.  We have developed tracking mechanisms for EEOC Orders for all Findings issued.</w:t>
            </w:r>
            <w:bookmarkEnd w:id="185"/>
          </w:p>
        </w:tc>
      </w:tr>
      <w:tr w:rsidR="00C41A5F" w:rsidRPr="00C41A5F" w14:paraId="4A354BB8" w14:textId="77777777" w:rsidTr="00214183">
        <w:trPr>
          <w:trHeight w:val="530"/>
        </w:trPr>
        <w:tc>
          <w:tcPr>
            <w:tcW w:w="2335" w:type="dxa"/>
            <w:tcBorders>
              <w:top w:val="single" w:sz="4" w:space="0" w:color="auto"/>
              <w:left w:val="single" w:sz="4" w:space="0" w:color="auto"/>
              <w:bottom w:val="single" w:sz="4" w:space="0" w:color="auto"/>
              <w:right w:val="single" w:sz="4" w:space="0" w:color="auto"/>
            </w:tcBorders>
            <w:vAlign w:val="center"/>
          </w:tcPr>
          <w:p w14:paraId="1CDA5E58"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2021</w:t>
            </w:r>
          </w:p>
        </w:tc>
        <w:tc>
          <w:tcPr>
            <w:tcW w:w="7020" w:type="dxa"/>
            <w:tcBorders>
              <w:top w:val="single" w:sz="4" w:space="0" w:color="auto"/>
              <w:left w:val="single" w:sz="4" w:space="0" w:color="auto"/>
              <w:bottom w:val="single" w:sz="4" w:space="0" w:color="auto"/>
              <w:right w:val="single" w:sz="4" w:space="0" w:color="auto"/>
            </w:tcBorders>
          </w:tcPr>
          <w:p w14:paraId="00622206" w14:textId="6AD9538F"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EDI continues to upload documents in </w:t>
            </w:r>
            <w:proofErr w:type="spellStart"/>
            <w:r w:rsidRPr="00C41A5F">
              <w:rPr>
                <w:rFonts w:ascii="Times New Roman" w:hAnsi="Times New Roman" w:cs="Times New Roman"/>
                <w:color w:val="000000" w:themeColor="text1"/>
                <w:sz w:val="24"/>
                <w:szCs w:val="24"/>
              </w:rPr>
              <w:t>F</w:t>
            </w:r>
            <w:r w:rsidR="004831B8" w:rsidRPr="00C41A5F">
              <w:rPr>
                <w:rFonts w:ascii="Times New Roman" w:hAnsi="Times New Roman" w:cs="Times New Roman"/>
                <w:color w:val="000000" w:themeColor="text1"/>
                <w:sz w:val="24"/>
                <w:szCs w:val="24"/>
              </w:rPr>
              <w:t>ed</w:t>
            </w:r>
            <w:r w:rsidRPr="00C41A5F">
              <w:rPr>
                <w:rFonts w:ascii="Times New Roman" w:hAnsi="Times New Roman" w:cs="Times New Roman"/>
                <w:color w:val="000000" w:themeColor="text1"/>
                <w:sz w:val="24"/>
                <w:szCs w:val="24"/>
              </w:rPr>
              <w:t>SEP</w:t>
            </w:r>
            <w:proofErr w:type="spellEnd"/>
            <w:r w:rsidRPr="00C41A5F">
              <w:rPr>
                <w:rFonts w:ascii="Times New Roman" w:hAnsi="Times New Roman" w:cs="Times New Roman"/>
                <w:color w:val="000000" w:themeColor="text1"/>
                <w:sz w:val="24"/>
                <w:szCs w:val="24"/>
              </w:rPr>
              <w:t xml:space="preserve"> upon request of a hearing or an appeal and track mechanisms for EEOC Orders for all Findings issued.</w:t>
            </w:r>
          </w:p>
          <w:p w14:paraId="4FC001AB" w14:textId="77777777" w:rsidR="009942EA" w:rsidRPr="00C41A5F" w:rsidRDefault="009942EA" w:rsidP="00214183">
            <w:pPr>
              <w:spacing w:before="2" w:after="2"/>
              <w:rPr>
                <w:rFonts w:ascii="Times New Roman" w:hAnsi="Times New Roman" w:cs="Times New Roman"/>
                <w:b/>
                <w:bCs/>
                <w:color w:val="000000" w:themeColor="text1"/>
                <w:sz w:val="24"/>
                <w:szCs w:val="24"/>
              </w:rPr>
            </w:pPr>
          </w:p>
          <w:p w14:paraId="140CCD86"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Dates for planned activities have been modified.</w:t>
            </w:r>
          </w:p>
        </w:tc>
      </w:tr>
      <w:tr w:rsidR="009942EA" w:rsidRPr="00C41A5F" w14:paraId="491EEE1F" w14:textId="77777777" w:rsidTr="00214183">
        <w:trPr>
          <w:trHeight w:val="485"/>
        </w:trPr>
        <w:tc>
          <w:tcPr>
            <w:tcW w:w="2335" w:type="dxa"/>
            <w:vAlign w:val="center"/>
          </w:tcPr>
          <w:p w14:paraId="79A6BAF7" w14:textId="77777777" w:rsidR="009942EA" w:rsidRPr="00C41A5F" w:rsidRDefault="009942EA" w:rsidP="00214183">
            <w:pPr>
              <w:spacing w:before="2" w:after="2"/>
              <w:jc w:val="center"/>
              <w:rPr>
                <w:rFonts w:ascii="Times New Roman" w:hAnsi="Times New Roman" w:cs="Times New Roman"/>
                <w:b/>
                <w:color w:val="000000" w:themeColor="text1"/>
                <w:sz w:val="24"/>
                <w:szCs w:val="24"/>
              </w:rPr>
            </w:pPr>
            <w:r w:rsidRPr="00C41A5F">
              <w:rPr>
                <w:rFonts w:ascii="Times New Roman" w:hAnsi="Times New Roman" w:cs="Times New Roman"/>
                <w:b/>
                <w:color w:val="000000" w:themeColor="text1"/>
                <w:sz w:val="24"/>
                <w:szCs w:val="24"/>
              </w:rPr>
              <w:t>2022</w:t>
            </w:r>
          </w:p>
        </w:tc>
        <w:tc>
          <w:tcPr>
            <w:tcW w:w="7020" w:type="dxa"/>
            <w:vAlign w:val="center"/>
          </w:tcPr>
          <w:p w14:paraId="0C5F8FDE" w14:textId="77777777" w:rsidR="009942EA" w:rsidRPr="00C41A5F" w:rsidRDefault="009942EA" w:rsidP="00214183">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EDI began planning a Cycle-Time Analysis, which will evaluate procedures to determine if there are barriers to complying with EEOC orders and adjust procedures as necessary.</w:t>
            </w:r>
          </w:p>
        </w:tc>
      </w:tr>
    </w:tbl>
    <w:p w14:paraId="42A1F720" w14:textId="77777777" w:rsidR="009942EA" w:rsidRPr="00C41A5F" w:rsidRDefault="009942EA" w:rsidP="009942EA">
      <w:pPr>
        <w:spacing w:beforeLines="1" w:before="2" w:afterLines="1" w:after="2"/>
        <w:outlineLvl w:val="1"/>
        <w:rPr>
          <w:rFonts w:ascii="Times New Roman" w:eastAsia="Times New Roman" w:hAnsi="Times New Roman" w:cs="Times New Roman"/>
          <w:b/>
          <w:bCs/>
          <w:color w:val="000000" w:themeColor="text1"/>
          <w:sz w:val="24"/>
          <w:szCs w:val="24"/>
        </w:rPr>
      </w:pPr>
    </w:p>
    <w:p w14:paraId="5A9254A0" w14:textId="77777777" w:rsidR="009942EA" w:rsidRPr="00C41A5F" w:rsidRDefault="009942EA" w:rsidP="009942EA">
      <w:pPr>
        <w:rPr>
          <w:rFonts w:ascii="Times New Roman" w:hAnsi="Times New Roman" w:cs="Times New Roman"/>
          <w:color w:val="000000" w:themeColor="text1"/>
        </w:rPr>
      </w:pPr>
    </w:p>
    <w:p w14:paraId="4BCF50CA" w14:textId="77777777" w:rsidR="00693028" w:rsidRPr="00C41A5F" w:rsidRDefault="00693028" w:rsidP="00693028">
      <w:pPr>
        <w:widowControl w:val="0"/>
        <w:autoSpaceDE w:val="0"/>
        <w:autoSpaceDN w:val="0"/>
        <w:adjustRightInd w:val="0"/>
        <w:spacing w:beforeLines="1" w:before="2" w:afterLines="1" w:after="2" w:line="240" w:lineRule="auto"/>
        <w:jc w:val="center"/>
        <w:rPr>
          <w:rFonts w:ascii="Times New Roman" w:eastAsia="Times New Roman" w:hAnsi="Times New Roman" w:cs="Times New Roman"/>
          <w:b/>
          <w:bCs/>
          <w:color w:val="000000" w:themeColor="text1"/>
          <w:sz w:val="15"/>
          <w:szCs w:val="15"/>
        </w:rPr>
      </w:pPr>
    </w:p>
    <w:p w14:paraId="6B5B34C4" w14:textId="77777777" w:rsidR="00693028" w:rsidRPr="00C41A5F" w:rsidRDefault="00693028" w:rsidP="00693028">
      <w:pPr>
        <w:widowControl w:val="0"/>
        <w:autoSpaceDE w:val="0"/>
        <w:autoSpaceDN w:val="0"/>
        <w:adjustRightInd w:val="0"/>
        <w:spacing w:beforeLines="1" w:before="2" w:afterLines="1" w:after="2" w:line="240" w:lineRule="auto"/>
        <w:jc w:val="center"/>
        <w:rPr>
          <w:rFonts w:ascii="Times New Roman" w:eastAsia="Times New Roman" w:hAnsi="Times New Roman" w:cs="Times New Roman"/>
          <w:b/>
          <w:bCs/>
          <w:color w:val="000000" w:themeColor="text1"/>
          <w:sz w:val="15"/>
          <w:szCs w:val="15"/>
        </w:rPr>
      </w:pPr>
      <w:r w:rsidRPr="00C41A5F">
        <w:rPr>
          <w:rFonts w:ascii="Times New Roman" w:eastAsia="Times New Roman" w:hAnsi="Times New Roman" w:cs="Times New Roman"/>
          <w:b/>
          <w:bCs/>
          <w:color w:val="000000" w:themeColor="text1"/>
          <w:sz w:val="15"/>
          <w:szCs w:val="15"/>
        </w:rPr>
        <w:t xml:space="preserve">EEOC FORM </w:t>
      </w:r>
    </w:p>
    <w:p w14:paraId="25043CD0" w14:textId="77777777" w:rsidR="00693028" w:rsidRPr="00C41A5F" w:rsidRDefault="00693028" w:rsidP="00693028">
      <w:pPr>
        <w:widowControl w:val="0"/>
        <w:autoSpaceDE w:val="0"/>
        <w:autoSpaceDN w:val="0"/>
        <w:adjustRightInd w:val="0"/>
        <w:spacing w:beforeLines="1" w:before="2" w:afterLines="1" w:after="2" w:line="240" w:lineRule="auto"/>
        <w:jc w:val="center"/>
        <w:rPr>
          <w:rFonts w:ascii="Times New Roman" w:eastAsia="Times New Roman" w:hAnsi="Times New Roman" w:cs="Times New Roman"/>
          <w:b/>
          <w:bCs/>
          <w:i/>
          <w:iCs/>
          <w:color w:val="000000" w:themeColor="text1"/>
          <w:sz w:val="15"/>
          <w:szCs w:val="15"/>
        </w:rPr>
      </w:pPr>
      <w:r w:rsidRPr="00C41A5F">
        <w:rPr>
          <w:rFonts w:ascii="Times New Roman" w:eastAsia="Times New Roman" w:hAnsi="Times New Roman" w:cs="Times New Roman"/>
          <w:b/>
          <w:bCs/>
          <w:i/>
          <w:iCs/>
          <w:color w:val="000000" w:themeColor="text1"/>
          <w:sz w:val="15"/>
          <w:szCs w:val="15"/>
        </w:rPr>
        <w:t xml:space="preserve">U.S. Equal Employment Opportunity Commission </w:t>
      </w:r>
    </w:p>
    <w:p w14:paraId="2E9DC9E9" w14:textId="77777777" w:rsidR="00693028" w:rsidRPr="00C41A5F" w:rsidRDefault="00693028" w:rsidP="00693028">
      <w:pPr>
        <w:widowControl w:val="0"/>
        <w:autoSpaceDE w:val="0"/>
        <w:autoSpaceDN w:val="0"/>
        <w:adjustRightInd w:val="0"/>
        <w:spacing w:beforeLines="1" w:before="2" w:afterLines="1" w:after="2" w:line="240" w:lineRule="auto"/>
        <w:jc w:val="center"/>
        <w:rPr>
          <w:rFonts w:ascii="Times New Roman" w:eastAsia="Times New Roman" w:hAnsi="Times New Roman" w:cs="Times New Roman"/>
          <w:b/>
          <w:bCs/>
          <w:i/>
          <w:iCs/>
          <w:color w:val="000000" w:themeColor="text1"/>
          <w:sz w:val="15"/>
          <w:szCs w:val="15"/>
        </w:rPr>
      </w:pPr>
    </w:p>
    <w:p w14:paraId="7657BB05" w14:textId="77777777" w:rsidR="00693028" w:rsidRPr="00C41A5F" w:rsidRDefault="00693028" w:rsidP="00693028">
      <w:pPr>
        <w:widowControl w:val="0"/>
        <w:autoSpaceDE w:val="0"/>
        <w:autoSpaceDN w:val="0"/>
        <w:adjustRightInd w:val="0"/>
        <w:spacing w:beforeLines="1" w:before="2" w:afterLines="1" w:after="2" w:line="240" w:lineRule="auto"/>
        <w:jc w:val="center"/>
        <w:rPr>
          <w:rFonts w:ascii="Times New Roman" w:eastAsia="Times New Roman" w:hAnsi="Times New Roman" w:cs="Times New Roman"/>
          <w:b/>
          <w:bCs/>
          <w:color w:val="000000" w:themeColor="text1"/>
          <w:sz w:val="15"/>
          <w:szCs w:val="15"/>
        </w:rPr>
      </w:pPr>
      <w:r w:rsidRPr="00C41A5F">
        <w:rPr>
          <w:rFonts w:ascii="Times New Roman" w:eastAsia="Times New Roman" w:hAnsi="Times New Roman" w:cs="Times New Roman"/>
          <w:b/>
          <w:bCs/>
          <w:color w:val="000000" w:themeColor="text1"/>
          <w:sz w:val="15"/>
          <w:szCs w:val="15"/>
        </w:rPr>
        <w:t xml:space="preserve"> FEDERAL AGENCY ANNUAL EEO PROGRAM STATUS REPORT </w:t>
      </w:r>
    </w:p>
    <w:p w14:paraId="1EAEA4AE" w14:textId="77777777" w:rsidR="00693028" w:rsidRPr="00C41A5F" w:rsidRDefault="00693028" w:rsidP="00693028">
      <w:pPr>
        <w:tabs>
          <w:tab w:val="center" w:pos="4320"/>
          <w:tab w:val="right" w:pos="8640"/>
        </w:tabs>
        <w:spacing w:beforeLines="1" w:before="2" w:afterLines="1" w:after="2" w:line="240" w:lineRule="auto"/>
        <w:rPr>
          <w:rFonts w:ascii="Times New Roman" w:eastAsia="Times New Roman" w:hAnsi="Times New Roman" w:cs="Times New Roman"/>
          <w:color w:val="000000" w:themeColor="text1"/>
          <w:sz w:val="20"/>
          <w:szCs w:val="20"/>
        </w:rPr>
      </w:pPr>
    </w:p>
    <w:p w14:paraId="74B8144B" w14:textId="77777777" w:rsidR="00A43CFD" w:rsidRPr="00C41A5F" w:rsidRDefault="00A43CFD" w:rsidP="00A43CFD">
      <w:pPr>
        <w:spacing w:beforeLines="1" w:before="2" w:afterLines="1" w:after="2" w:line="240" w:lineRule="auto"/>
        <w:jc w:val="center"/>
        <w:outlineLvl w:val="1"/>
        <w:rPr>
          <w:rFonts w:ascii="Times New Roman" w:eastAsia="Times New Roman" w:hAnsi="Times New Roman" w:cs="Times New Roman"/>
          <w:b/>
          <w:color w:val="000000" w:themeColor="text1"/>
          <w:sz w:val="28"/>
          <w:szCs w:val="28"/>
        </w:rPr>
      </w:pPr>
      <w:bookmarkStart w:id="186" w:name="id3261884"/>
      <w:bookmarkEnd w:id="186"/>
      <w:r w:rsidRPr="00C41A5F">
        <w:rPr>
          <w:rFonts w:ascii="Times New Roman" w:eastAsia="Times New Roman" w:hAnsi="Times New Roman" w:cs="Times New Roman"/>
          <w:b/>
          <w:color w:val="000000" w:themeColor="text1"/>
          <w:sz w:val="28"/>
          <w:szCs w:val="28"/>
        </w:rPr>
        <w:t>MD-715</w:t>
      </w:r>
      <w:bookmarkStart w:id="187" w:name="id3261886"/>
      <w:bookmarkEnd w:id="187"/>
      <w:r w:rsidRPr="00C41A5F">
        <w:rPr>
          <w:rFonts w:ascii="Times New Roman" w:eastAsia="Times New Roman" w:hAnsi="Times New Roman" w:cs="Times New Roman"/>
          <w:b/>
          <w:color w:val="000000" w:themeColor="text1"/>
          <w:sz w:val="28"/>
          <w:szCs w:val="28"/>
        </w:rPr>
        <w:t xml:space="preserve"> – Part I</w:t>
      </w:r>
    </w:p>
    <w:p w14:paraId="54EF73E3" w14:textId="77777777" w:rsidR="00A43CFD" w:rsidRPr="00C41A5F" w:rsidRDefault="00A43CFD" w:rsidP="00A43CFD">
      <w:pPr>
        <w:spacing w:beforeLines="1" w:before="2" w:afterLines="1" w:after="2" w:line="240" w:lineRule="auto"/>
        <w:jc w:val="center"/>
        <w:outlineLvl w:val="1"/>
        <w:rPr>
          <w:rFonts w:ascii="Times New Roman" w:eastAsia="Times New Roman" w:hAnsi="Times New Roman" w:cs="Times New Roman"/>
          <w:b/>
          <w:bCs/>
          <w:color w:val="000000" w:themeColor="text1"/>
          <w:sz w:val="28"/>
          <w:szCs w:val="20"/>
        </w:rPr>
      </w:pPr>
      <w:r w:rsidRPr="00C41A5F">
        <w:rPr>
          <w:rFonts w:ascii="Times New Roman" w:eastAsia="Times New Roman" w:hAnsi="Times New Roman" w:cs="Times New Roman"/>
          <w:b/>
          <w:bCs/>
          <w:color w:val="000000" w:themeColor="text1"/>
          <w:sz w:val="28"/>
          <w:szCs w:val="20"/>
        </w:rPr>
        <w:t>Agency</w:t>
      </w:r>
      <w:r w:rsidRPr="00C41A5F">
        <w:rPr>
          <w:rFonts w:ascii="Times New Roman" w:eastAsia="Times New Roman" w:hAnsi="Times New Roman" w:cs="Times New Roman"/>
          <w:color w:val="000000" w:themeColor="text1"/>
          <w:sz w:val="28"/>
          <w:szCs w:val="20"/>
        </w:rPr>
        <w:t xml:space="preserve"> </w:t>
      </w:r>
      <w:r w:rsidRPr="00C41A5F">
        <w:rPr>
          <w:rFonts w:ascii="Times New Roman" w:eastAsia="Times New Roman" w:hAnsi="Times New Roman" w:cs="Times New Roman"/>
          <w:b/>
          <w:bCs/>
          <w:color w:val="000000" w:themeColor="text1"/>
          <w:sz w:val="28"/>
          <w:szCs w:val="20"/>
        </w:rPr>
        <w:t>EEO Plan to Eliminate Identified Barrier</w:t>
      </w:r>
    </w:p>
    <w:p w14:paraId="013DA203" w14:textId="77777777" w:rsidR="00A43CFD" w:rsidRPr="00C41A5F" w:rsidRDefault="00A43CFD" w:rsidP="00A43CFD">
      <w:pPr>
        <w:spacing w:beforeLines="1" w:before="2" w:afterLines="1" w:after="2" w:line="240" w:lineRule="auto"/>
        <w:jc w:val="center"/>
        <w:outlineLvl w:val="1"/>
        <w:rPr>
          <w:rFonts w:ascii="Times New Roman" w:eastAsia="Times New Roman" w:hAnsi="Times New Roman" w:cs="Times New Roman"/>
          <w:bCs/>
          <w:color w:val="000000" w:themeColor="text1"/>
          <w:sz w:val="28"/>
          <w:szCs w:val="28"/>
        </w:rPr>
      </w:pPr>
    </w:p>
    <w:p w14:paraId="347CF8B3" w14:textId="77777777" w:rsidR="00A43CFD" w:rsidRPr="00C41A5F" w:rsidRDefault="00A43CFD" w:rsidP="00A43CFD">
      <w:pPr>
        <w:spacing w:beforeLines="1" w:before="2" w:afterLines="1" w:after="2" w:line="240" w:lineRule="auto"/>
        <w:jc w:val="both"/>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Please describe the status of each plan that the agency implemented to identify possible barriers in policies, procedures, or practices for employees and applicants by race, ethnicity, and gender.    </w:t>
      </w:r>
    </w:p>
    <w:p w14:paraId="395DB9EE" w14:textId="77777777" w:rsidR="00A43CFD" w:rsidRPr="00C41A5F" w:rsidRDefault="00A43CFD" w:rsidP="00A43CFD">
      <w:pPr>
        <w:spacing w:beforeLines="1" w:before="2" w:afterLines="1" w:after="2" w:line="240" w:lineRule="auto"/>
        <w:jc w:val="both"/>
        <w:rPr>
          <w:rFonts w:ascii="Times New Roman" w:eastAsia="Times New Roman" w:hAnsi="Times New Roman" w:cs="Times New Roman"/>
          <w:color w:val="000000" w:themeColor="text1"/>
          <w:sz w:val="20"/>
          <w:szCs w:val="20"/>
        </w:rPr>
      </w:pPr>
    </w:p>
    <w:p w14:paraId="5BB2A8B4" w14:textId="2B893FD0" w:rsidR="00A43CFD" w:rsidRPr="00C41A5F" w:rsidRDefault="00A43CFD" w:rsidP="00A43CFD">
      <w:pPr>
        <w:spacing w:beforeLines="1" w:before="2" w:afterLines="1" w:after="2" w:line="240" w:lineRule="auto"/>
        <w:jc w:val="both"/>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58241" behindDoc="0" locked="0" layoutInCell="1" allowOverlap="1" wp14:anchorId="0E5F2FC3" wp14:editId="5B41AD94">
                <wp:simplePos x="0" y="0"/>
                <wp:positionH relativeFrom="column">
                  <wp:posOffset>6350</wp:posOffset>
                </wp:positionH>
                <wp:positionV relativeFrom="paragraph">
                  <wp:posOffset>4445</wp:posOffset>
                </wp:positionV>
                <wp:extent cx="133350" cy="139700"/>
                <wp:effectExtent l="6350" t="6350" r="12700" b="635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7A9C" id="Rectangle 1" o:spid="_x0000_s1026" alt="&quot;&quot;" style="position:absolute;margin-left:.5pt;margin-top:.35pt;width:10.5pt;height: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yICwIAABUEAAAOAAAAZHJzL2Uyb0RvYy54bWysU9tuGyEQfa/Uf0C817vrSxOvvI4ip64q&#13;&#10;pWmlNB+AWXYXlWXogL12v74Ddhy3zVNVHhDDwOHMmcPiZt8btlPoNdiKF6OcM2Ul1Nq2FX/6tn53&#13;&#10;zZkPwtbCgFUVPyjPb5Zv3ywGV6oxdGBqhYxArC8HV/EuBFdmmZed6oUfgVOWkg1gLwKF2GY1ioHQ&#13;&#10;e5ON8/x9NgDWDkEq72n37pjky4TfNEqGL03jVWCm4sQtpBnTvIlztlyIskXhOi1PNMQ/sOiFtvTo&#13;&#10;GepOBMG2qP+C6rVE8NCEkYQ+g6bRUqUaqJoi/6Oax044lWohcbw7y+T/H6x82D26rxipe3cP8rtn&#13;&#10;FladsK26RYShU6Km54ooVDY4X54vxMDTVbYZPkNNrRXbAEmDfYN9BKTq2D5JfThLrfaBSdosJpPJ&#13;&#10;jBoiKVVM5ld5akUmyufLDn34qKBncVFxpE4mcLG79yGSEeXzkUQejK7X2pgUYLtZGWQ7QV1fp5H4&#13;&#10;U42Xx4xlQ8Xns/EsIf+W85cQeRqvQfQ6kH2N7it+fT4kyqjaB1sncwWhzXFNlI09yRiViyb15Qbq&#13;&#10;A6mIcPQm/SVadIA/ORvIlxX3P7YCFWfmk6VOzIvpNBo5BdPZ1ZgCvMxsLjPCSoKqeODsuFyFo/m3&#13;&#10;DnXb0UtFqt3CLXWv0UnZF1YnsuS9JPjpn0RzX8bp1MtvXv4CAAD//wMAUEsDBBQABgAIAAAAIQC7&#13;&#10;oLAl3AAAAAkBAAAPAAAAZHJzL2Rvd25yZXYueG1sTI9BT8MwDIXvSPyHyEjcWEqRGHRNJ8Q0JI5b&#13;&#10;d+HmNqYtNE7VpFvh1+Od2MXWpyc/v5evZ9erI42h82zgfpGAIq697bgxcCi3d0+gQkS22HsmAz8U&#13;&#10;YF1cX+WYWX/iHR33sVFiwiFDA22MQ6Z1qFtyGBZ+IBbt048Oo+DYaDviScxdr9MkedQOO5YPLQ70&#13;&#10;2lL9vZ+cgapLD/i7K98S97x9iO9z+TV9bIy5vZk3KxkvK1CR5vh/AecOkh8KCVb5iW1QvbDUiQaW&#13;&#10;oERMU6HqvJegi1xfNij+AAAA//8DAFBLAQItABQABgAIAAAAIQC2gziS/gAAAOEBAAATAAAAAAAA&#13;&#10;AAAAAAAAAAAAAABbQ29udGVudF9UeXBlc10ueG1sUEsBAi0AFAAGAAgAAAAhADj9If/WAAAAlAEA&#13;&#10;AAsAAAAAAAAAAAAAAAAALwEAAF9yZWxzLy5yZWxzUEsBAi0AFAAGAAgAAAAhADXP/IgLAgAAFQQA&#13;&#10;AA4AAAAAAAAAAAAAAAAALgIAAGRycy9lMm9Eb2MueG1sUEsBAi0AFAAGAAgAAAAhALugsCXcAAAA&#13;&#10;CQEAAA8AAAAAAAAAAAAAAAAAZQQAAGRycy9kb3ducmV2LnhtbFBLBQYAAAAABAAEAPMAAABuBQAA&#13;&#10;AAA=&#13;&#10;"/>
            </w:pict>
          </mc:Fallback>
        </mc:AlternateContent>
      </w:r>
      <w:r w:rsidRPr="00C41A5F">
        <w:rPr>
          <w:rFonts w:ascii="Times New Roman" w:eastAsia="Times New Roman" w:hAnsi="Times New Roman" w:cs="Times New Roman"/>
          <w:color w:val="000000" w:themeColor="text1"/>
          <w:sz w:val="20"/>
          <w:szCs w:val="20"/>
        </w:rPr>
        <w:t xml:space="preserve">       If the agency did not conduct barrier analysis during the reporting period, please check the box.</w:t>
      </w:r>
    </w:p>
    <w:p w14:paraId="6FFEDD40" w14:textId="77777777" w:rsidR="00A43CFD" w:rsidRPr="00C41A5F" w:rsidRDefault="00A43CFD" w:rsidP="00A43CFD">
      <w:pPr>
        <w:spacing w:beforeLines="1" w:before="2" w:afterLines="1" w:after="2" w:line="240" w:lineRule="auto"/>
        <w:jc w:val="both"/>
        <w:rPr>
          <w:rFonts w:ascii="Times New Roman" w:eastAsia="Times New Roman" w:hAnsi="Times New Roman" w:cs="Times New Roman"/>
          <w:color w:val="000000" w:themeColor="text1"/>
          <w:sz w:val="20"/>
          <w:szCs w:val="20"/>
        </w:rPr>
      </w:pPr>
    </w:p>
    <w:p w14:paraId="1F7AD49E"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7"/>
          <w:szCs w:val="24"/>
        </w:rPr>
      </w:pPr>
      <w:r w:rsidRPr="00C41A5F">
        <w:rPr>
          <w:rFonts w:ascii="Times New Roman" w:eastAsia="Times New Roman" w:hAnsi="Times New Roman" w:cs="Times New Roman"/>
          <w:b/>
          <w:color w:val="000000" w:themeColor="text1"/>
          <w:sz w:val="27"/>
          <w:szCs w:val="24"/>
        </w:rPr>
        <w:t>Statement of Condition That Was a Trigger for a Potential Barrier:</w:t>
      </w:r>
      <w:bookmarkStart w:id="188" w:name="$id3340706"/>
      <w:r w:rsidRPr="00C41A5F">
        <w:rPr>
          <w:rFonts w:ascii="Times New Roman" w:eastAsia="Times New Roman" w:hAnsi="Times New Roman" w:cs="Times New Roman"/>
          <w:b/>
          <w:color w:val="000000" w:themeColor="text1"/>
          <w:sz w:val="27"/>
          <w:szCs w:val="24"/>
        </w:rPr>
        <w:t> </w:t>
      </w:r>
      <w:bookmarkEnd w:id="188"/>
      <w:r w:rsidRPr="00C41A5F">
        <w:rPr>
          <w:rFonts w:ascii="Times New Roman" w:eastAsia="Times New Roman" w:hAnsi="Times New Roman" w:cs="Times New Roman"/>
          <w:b/>
          <w:color w:val="000000" w:themeColor="text1"/>
          <w:sz w:val="27"/>
          <w:szCs w:val="24"/>
        </w:rPr>
        <w:t xml:space="preserve">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284"/>
        <w:gridCol w:w="1364"/>
        <w:gridCol w:w="6507"/>
      </w:tblGrid>
      <w:tr w:rsidR="00C41A5F" w:rsidRPr="00C41A5F" w14:paraId="587B9D60" w14:textId="77777777" w:rsidTr="00214183">
        <w:trPr>
          <w:tblHeader/>
        </w:trPr>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63B6852"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Source of the Trigger</w:t>
            </w:r>
          </w:p>
        </w:tc>
        <w:tc>
          <w:tcPr>
            <w:tcW w:w="7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1DF118"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 xml:space="preserve">Specific Workforce Data Table </w:t>
            </w:r>
          </w:p>
        </w:tc>
        <w:tc>
          <w:tcPr>
            <w:tcW w:w="35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B727B8"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0"/>
                <w:szCs w:val="20"/>
              </w:rPr>
            </w:pPr>
            <w:r w:rsidRPr="00C41A5F">
              <w:rPr>
                <w:rFonts w:ascii="Times New Roman" w:eastAsia="Times New Roman" w:hAnsi="Times New Roman" w:cs="Times New Roman"/>
                <w:b/>
                <w:bCs/>
                <w:color w:val="000000" w:themeColor="text1"/>
                <w:sz w:val="20"/>
                <w:szCs w:val="20"/>
              </w:rPr>
              <w:t>Narrative Description of Trigger</w:t>
            </w:r>
          </w:p>
        </w:tc>
      </w:tr>
      <w:tr w:rsidR="00A43CFD" w:rsidRPr="00C41A5F" w14:paraId="4FD5CC08" w14:textId="77777777" w:rsidTr="0021418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9515C6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MD-715 data tables</w:t>
            </w:r>
          </w:p>
        </w:tc>
        <w:tc>
          <w:tcPr>
            <w:tcW w:w="7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5347F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Table A1, A4-A7 and B1, B4-B7</w:t>
            </w:r>
          </w:p>
        </w:tc>
        <w:tc>
          <w:tcPr>
            <w:tcW w:w="35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FCB96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permanent workforce data (BIIS Table A1) shows all groups have employment rates significantly lower than their availability in the civilian (CLF) and relevant (RCLF) labor force.</w:t>
            </w:r>
          </w:p>
          <w:p w14:paraId="44627D9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p w14:paraId="1179C2E9"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Trigger 1: There is less than expected representation of males across the NIH workforce in all groups.</w:t>
            </w:r>
          </w:p>
          <w:p w14:paraId="07371414"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p>
          <w:p w14:paraId="6709F5EA"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Trigger 2:  Less than expected representation of all groups in permanent Mission Critical Occupations at grades GS-12 through GS-15.</w:t>
            </w:r>
          </w:p>
          <w:p w14:paraId="042C0A1F"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p>
          <w:p w14:paraId="288D0142"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Trigger 3:  Lower than expected representation across the NIH workforce permanent Mission Critical Occupations for People with Reportable and Targeted Disabilities.</w:t>
            </w:r>
          </w:p>
          <w:p w14:paraId="44760B15"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p>
          <w:p w14:paraId="7F93F0C1"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Trigger 4:  There are groups without any representation in the NIH Senior Executive Service (SES).</w:t>
            </w:r>
          </w:p>
          <w:p w14:paraId="69880AEE" w14:textId="77777777" w:rsidR="00A43CFD" w:rsidRPr="00C41A5F" w:rsidRDefault="00A43CFD" w:rsidP="00A43CFD">
            <w:pPr>
              <w:spacing w:after="0" w:line="240" w:lineRule="auto"/>
              <w:rPr>
                <w:rFonts w:ascii="Times New Roman" w:eastAsia="Times New Roman" w:hAnsi="Times New Roman" w:cs="Times New Roman"/>
                <w:b/>
                <w:bCs/>
                <w:color w:val="000000" w:themeColor="text1"/>
                <w:sz w:val="24"/>
                <w:szCs w:val="24"/>
              </w:rPr>
            </w:pPr>
          </w:p>
          <w:p w14:paraId="23183F2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p w14:paraId="743C7EB5"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These conditions have been recognized as triggers through the review of workforce statistics, CLF and RCLF data, and the analysis of MD-715 workforce tables.</w:t>
            </w:r>
          </w:p>
        </w:tc>
      </w:tr>
    </w:tbl>
    <w:p w14:paraId="5801267F"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3F2EBCF0"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EEO Group(s) Affected by Trigger</w:t>
      </w:r>
      <w:bookmarkStart w:id="189" w:name="$id2684910"/>
      <w:r w:rsidRPr="00C41A5F">
        <w:rPr>
          <w:rFonts w:ascii="Times New Roman" w:eastAsia="Times New Roman" w:hAnsi="Times New Roman" w:cs="Times New Roman"/>
          <w:b/>
          <w:color w:val="000000" w:themeColor="text1"/>
          <w:sz w:val="24"/>
          <w:szCs w:val="24"/>
        </w:rPr>
        <w:t> </w:t>
      </w:r>
      <w:bookmarkEnd w:id="189"/>
      <w:r w:rsidRPr="00C41A5F">
        <w:rPr>
          <w:rFonts w:ascii="Times New Roman" w:eastAsia="Times New Roman" w:hAnsi="Times New Roman" w:cs="Times New Roman"/>
          <w:b/>
          <w:color w:val="000000" w:themeColor="text1"/>
          <w:sz w:val="24"/>
          <w:szCs w:val="24"/>
        </w:rPr>
        <w:t xml:space="preserve"> </w:t>
      </w:r>
    </w:p>
    <w:tbl>
      <w:tblPr>
        <w:tblW w:w="25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4670"/>
      </w:tblGrid>
      <w:tr w:rsidR="00C41A5F" w:rsidRPr="00C41A5F" w14:paraId="1C83D940" w14:textId="77777777" w:rsidTr="00214183">
        <w:trPr>
          <w:tblHeader/>
        </w:trPr>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13251E"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EEO Group</w:t>
            </w:r>
          </w:p>
        </w:tc>
      </w:tr>
      <w:tr w:rsidR="00C41A5F" w:rsidRPr="00C41A5F" w14:paraId="6536DA60"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322EB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All Men        *</w:t>
            </w:r>
          </w:p>
        </w:tc>
      </w:tr>
      <w:tr w:rsidR="00C41A5F" w:rsidRPr="00C41A5F" w14:paraId="1EDDD2CA"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64820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All Women   *</w:t>
            </w:r>
          </w:p>
        </w:tc>
      </w:tr>
      <w:tr w:rsidR="00C41A5F" w:rsidRPr="00C41A5F" w14:paraId="0A60317E"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EC4D59"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Hispanic or Latino Males     *</w:t>
            </w:r>
          </w:p>
        </w:tc>
      </w:tr>
      <w:tr w:rsidR="00C41A5F" w:rsidRPr="00C41A5F" w14:paraId="5E164648"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57604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Hispanic or Latino </w:t>
            </w:r>
            <w:proofErr w:type="gramStart"/>
            <w:r w:rsidRPr="00C41A5F">
              <w:rPr>
                <w:rFonts w:ascii="Times New Roman" w:eastAsia="Times New Roman" w:hAnsi="Times New Roman" w:cs="Times New Roman"/>
                <w:color w:val="000000" w:themeColor="text1"/>
                <w:sz w:val="24"/>
                <w:szCs w:val="24"/>
              </w:rPr>
              <w:t>Females  *</w:t>
            </w:r>
            <w:proofErr w:type="gramEnd"/>
          </w:p>
        </w:tc>
      </w:tr>
      <w:tr w:rsidR="00C41A5F" w:rsidRPr="00C41A5F" w14:paraId="04A40195"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932FF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White </w:t>
            </w:r>
            <w:proofErr w:type="gramStart"/>
            <w:r w:rsidRPr="00C41A5F">
              <w:rPr>
                <w:rFonts w:ascii="Times New Roman" w:eastAsia="Times New Roman" w:hAnsi="Times New Roman" w:cs="Times New Roman"/>
                <w:color w:val="000000" w:themeColor="text1"/>
                <w:sz w:val="24"/>
                <w:szCs w:val="24"/>
              </w:rPr>
              <w:t>Males  *</w:t>
            </w:r>
            <w:proofErr w:type="gramEnd"/>
          </w:p>
        </w:tc>
      </w:tr>
      <w:tr w:rsidR="00C41A5F" w:rsidRPr="00C41A5F" w14:paraId="22861EB0"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DD655B"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White </w:t>
            </w:r>
            <w:proofErr w:type="gramStart"/>
            <w:r w:rsidRPr="00C41A5F">
              <w:rPr>
                <w:rFonts w:ascii="Times New Roman" w:eastAsia="Times New Roman" w:hAnsi="Times New Roman" w:cs="Times New Roman"/>
                <w:color w:val="000000" w:themeColor="text1"/>
                <w:sz w:val="24"/>
                <w:szCs w:val="24"/>
              </w:rPr>
              <w:t>Females  *</w:t>
            </w:r>
            <w:proofErr w:type="gramEnd"/>
          </w:p>
        </w:tc>
      </w:tr>
      <w:tr w:rsidR="00C41A5F" w:rsidRPr="00C41A5F" w14:paraId="4BD56CA8"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541C7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Black or African American </w:t>
            </w:r>
            <w:proofErr w:type="gramStart"/>
            <w:r w:rsidRPr="00C41A5F">
              <w:rPr>
                <w:rFonts w:ascii="Times New Roman" w:eastAsia="Times New Roman" w:hAnsi="Times New Roman" w:cs="Times New Roman"/>
                <w:color w:val="000000" w:themeColor="text1"/>
                <w:sz w:val="24"/>
                <w:szCs w:val="24"/>
              </w:rPr>
              <w:t>Males  *</w:t>
            </w:r>
            <w:proofErr w:type="gramEnd"/>
          </w:p>
        </w:tc>
      </w:tr>
      <w:tr w:rsidR="00C41A5F" w:rsidRPr="00C41A5F" w14:paraId="4A8C8991"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B637E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Black or African American </w:t>
            </w:r>
            <w:proofErr w:type="gramStart"/>
            <w:r w:rsidRPr="00C41A5F">
              <w:rPr>
                <w:rFonts w:ascii="Times New Roman" w:eastAsia="Times New Roman" w:hAnsi="Times New Roman" w:cs="Times New Roman"/>
                <w:color w:val="000000" w:themeColor="text1"/>
                <w:sz w:val="24"/>
                <w:szCs w:val="24"/>
              </w:rPr>
              <w:t>Females  *</w:t>
            </w:r>
            <w:proofErr w:type="gramEnd"/>
          </w:p>
        </w:tc>
      </w:tr>
      <w:tr w:rsidR="00C41A5F" w:rsidRPr="00C41A5F" w14:paraId="1742045B"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864CE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Asian </w:t>
            </w:r>
            <w:proofErr w:type="gramStart"/>
            <w:r w:rsidRPr="00C41A5F">
              <w:rPr>
                <w:rFonts w:ascii="Times New Roman" w:eastAsia="Times New Roman" w:hAnsi="Times New Roman" w:cs="Times New Roman"/>
                <w:color w:val="000000" w:themeColor="text1"/>
                <w:sz w:val="24"/>
                <w:szCs w:val="24"/>
              </w:rPr>
              <w:t>Males  *</w:t>
            </w:r>
            <w:proofErr w:type="gramEnd"/>
          </w:p>
        </w:tc>
      </w:tr>
      <w:tr w:rsidR="00C41A5F" w:rsidRPr="00C41A5F" w14:paraId="5873791D"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ADCBE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Asian </w:t>
            </w:r>
            <w:proofErr w:type="gramStart"/>
            <w:r w:rsidRPr="00C41A5F">
              <w:rPr>
                <w:rFonts w:ascii="Times New Roman" w:eastAsia="Times New Roman" w:hAnsi="Times New Roman" w:cs="Times New Roman"/>
                <w:color w:val="000000" w:themeColor="text1"/>
                <w:sz w:val="24"/>
                <w:szCs w:val="24"/>
              </w:rPr>
              <w:t>Females  *</w:t>
            </w:r>
            <w:proofErr w:type="gramEnd"/>
          </w:p>
        </w:tc>
      </w:tr>
      <w:tr w:rsidR="00C41A5F" w:rsidRPr="00C41A5F" w14:paraId="7815DBEC"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FA297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Native Hawaiian or Other Pacific Islander </w:t>
            </w:r>
            <w:proofErr w:type="gramStart"/>
            <w:r w:rsidRPr="00C41A5F">
              <w:rPr>
                <w:rFonts w:ascii="Times New Roman" w:eastAsia="Times New Roman" w:hAnsi="Times New Roman" w:cs="Times New Roman"/>
                <w:color w:val="000000" w:themeColor="text1"/>
                <w:sz w:val="24"/>
                <w:szCs w:val="24"/>
              </w:rPr>
              <w:t>Males  *</w:t>
            </w:r>
            <w:proofErr w:type="gramEnd"/>
          </w:p>
        </w:tc>
      </w:tr>
      <w:tr w:rsidR="00C41A5F" w:rsidRPr="00C41A5F" w14:paraId="7A4BC639"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A2EC2F"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Native Hawaiian or Other Pacific Islander Females *</w:t>
            </w:r>
          </w:p>
        </w:tc>
      </w:tr>
      <w:tr w:rsidR="00C41A5F" w:rsidRPr="00C41A5F" w14:paraId="56958418"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00825A"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American Indian or Alaska Native </w:t>
            </w:r>
            <w:proofErr w:type="gramStart"/>
            <w:r w:rsidRPr="00C41A5F">
              <w:rPr>
                <w:rFonts w:ascii="Times New Roman" w:eastAsia="Times New Roman" w:hAnsi="Times New Roman" w:cs="Times New Roman"/>
                <w:color w:val="000000" w:themeColor="text1"/>
                <w:sz w:val="24"/>
                <w:szCs w:val="24"/>
              </w:rPr>
              <w:t>Males  *</w:t>
            </w:r>
            <w:proofErr w:type="gramEnd"/>
          </w:p>
        </w:tc>
      </w:tr>
      <w:tr w:rsidR="00C41A5F" w:rsidRPr="00C41A5F" w14:paraId="3E868397"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F97EE9"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American Indian or Alaska Native </w:t>
            </w:r>
            <w:proofErr w:type="gramStart"/>
            <w:r w:rsidRPr="00C41A5F">
              <w:rPr>
                <w:rFonts w:ascii="Times New Roman" w:eastAsia="Times New Roman" w:hAnsi="Times New Roman" w:cs="Times New Roman"/>
                <w:color w:val="000000" w:themeColor="text1"/>
                <w:sz w:val="24"/>
                <w:szCs w:val="24"/>
              </w:rPr>
              <w:t>Females  *</w:t>
            </w:r>
            <w:proofErr w:type="gramEnd"/>
          </w:p>
        </w:tc>
      </w:tr>
      <w:tr w:rsidR="00C41A5F" w:rsidRPr="00C41A5F" w14:paraId="5EEAC64A"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73149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Two or More Races </w:t>
            </w:r>
            <w:proofErr w:type="gramStart"/>
            <w:r w:rsidRPr="00C41A5F">
              <w:rPr>
                <w:rFonts w:ascii="Times New Roman" w:eastAsia="Times New Roman" w:hAnsi="Times New Roman" w:cs="Times New Roman"/>
                <w:color w:val="000000" w:themeColor="text1"/>
                <w:sz w:val="24"/>
                <w:szCs w:val="24"/>
              </w:rPr>
              <w:t>Males  *</w:t>
            </w:r>
            <w:proofErr w:type="gramEnd"/>
          </w:p>
        </w:tc>
      </w:tr>
      <w:tr w:rsidR="00A43CFD" w:rsidRPr="00C41A5F" w14:paraId="1995DBFD"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C5FD5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Two or More Races </w:t>
            </w:r>
            <w:proofErr w:type="gramStart"/>
            <w:r w:rsidRPr="00C41A5F">
              <w:rPr>
                <w:rFonts w:ascii="Times New Roman" w:eastAsia="Times New Roman" w:hAnsi="Times New Roman" w:cs="Times New Roman"/>
                <w:color w:val="000000" w:themeColor="text1"/>
                <w:sz w:val="24"/>
                <w:szCs w:val="24"/>
              </w:rPr>
              <w:t>Females  *</w:t>
            </w:r>
            <w:proofErr w:type="gramEnd"/>
          </w:p>
        </w:tc>
      </w:tr>
    </w:tbl>
    <w:p w14:paraId="25252E7C"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1E752005"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Barrier Analysis Process</w:t>
      </w:r>
      <w:bookmarkStart w:id="190" w:name="$id3500573"/>
      <w:r w:rsidRPr="00C41A5F">
        <w:rPr>
          <w:rFonts w:ascii="Times New Roman" w:eastAsia="Times New Roman" w:hAnsi="Times New Roman" w:cs="Times New Roman"/>
          <w:b/>
          <w:color w:val="000000" w:themeColor="text1"/>
          <w:sz w:val="24"/>
          <w:szCs w:val="24"/>
        </w:rPr>
        <w:t> </w:t>
      </w:r>
      <w:bookmarkEnd w:id="190"/>
      <w:r w:rsidRPr="00C41A5F">
        <w:rPr>
          <w:rFonts w:ascii="Times New Roman" w:eastAsia="Times New Roman" w:hAnsi="Times New Roman" w:cs="Times New Roman"/>
          <w:b/>
          <w:color w:val="000000" w:themeColor="text1"/>
          <w:sz w:val="24"/>
          <w:szCs w:val="24"/>
        </w:rPr>
        <w:t xml:space="preserve"> </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823"/>
        <w:gridCol w:w="1320"/>
        <w:gridCol w:w="5010"/>
      </w:tblGrid>
      <w:tr w:rsidR="00C41A5F" w:rsidRPr="00C41A5F" w14:paraId="6A38D23C" w14:textId="77777777" w:rsidTr="00214183">
        <w:trPr>
          <w:tblHeader/>
        </w:trPr>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5A128C"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Sources of Data</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863736"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Source Reviewed?</w:t>
            </w:r>
          </w:p>
          <w:p w14:paraId="2800EEDB"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D8120A"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Identify Information Collected</w:t>
            </w:r>
          </w:p>
        </w:tc>
      </w:tr>
      <w:tr w:rsidR="00C41A5F" w:rsidRPr="00C41A5F" w14:paraId="4B6A349D"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E64860"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Workforce Data Tables </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73590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2B2655" w14:textId="398C5D70"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Employee and applicant flow data throughout the employment lifecycle, for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2020,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2021, and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tc>
      </w:tr>
      <w:tr w:rsidR="00C41A5F" w:rsidRPr="00C41A5F" w14:paraId="145A7606"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714B8B"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Complaint Data (Trends)</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6BEB89"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37D104" w14:textId="42AAC96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Annual Federal EEO Statistical Reports of Discrimination Complaints for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2020,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2021, and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tc>
      </w:tr>
      <w:tr w:rsidR="00C41A5F" w:rsidRPr="00C41A5F" w14:paraId="53F1F1CF"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6E8969"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lastRenderedPageBreak/>
              <w:t>Grievance Data (Trends)</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9A7B0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6F8FF0" w14:textId="63821E90"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Grievance data was not available to support analyses for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2021 or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tc>
      </w:tr>
      <w:tr w:rsidR="00C41A5F" w:rsidRPr="00C41A5F" w14:paraId="736ED046"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D6635A"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Findings from Decisions (e.g., EEO, Grievance, MSPB, Anti-Harassment Processes)  </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AE1C4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80C768" w14:textId="3BCF27E2"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Anti-harassment data was not available to support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 analyses.</w:t>
            </w:r>
          </w:p>
        </w:tc>
      </w:tr>
      <w:tr w:rsidR="00C41A5F" w:rsidRPr="00C41A5F" w14:paraId="600D0EE8"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38F20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Climate Assessment Survey (e.g., FEVS)</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AB013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598341" w14:textId="63E4AB5F"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Federal Employee Viewpoint Survey results from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2020,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2021, and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 were collected.</w:t>
            </w:r>
          </w:p>
        </w:tc>
      </w:tr>
      <w:tr w:rsidR="00C41A5F" w:rsidRPr="00C41A5F" w14:paraId="5AC5B90D"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01C04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Exit Interview Data</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3985F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D5DE80" w14:textId="15431154"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Exit interview data was not available to support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2020,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2021, or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 analyses.</w:t>
            </w:r>
          </w:p>
        </w:tc>
      </w:tr>
      <w:tr w:rsidR="00C41A5F" w:rsidRPr="00C41A5F" w14:paraId="1714F292"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591EC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Focus Groups</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FED08B"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93684C" w14:textId="2BC8D9B1"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Barrier Analysis Contractors started forming focus groups in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tc>
      </w:tr>
      <w:tr w:rsidR="00C41A5F" w:rsidRPr="00C41A5F" w14:paraId="173B059A"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AA7F0B"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Interviews</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D87EB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823BBF" w14:textId="7547BA6F"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Three-year workforce trends and demographic focus areas relevant to the NIH employee life cycle were not completed by </w:t>
            </w:r>
            <w:proofErr w:type="spellStart"/>
            <w:r w:rsidRPr="00C41A5F">
              <w:rPr>
                <w:rFonts w:ascii="Times New Roman" w:eastAsia="Times New Roman" w:hAnsi="Times New Roman" w:cs="Times New Roman"/>
                <w:color w:val="000000" w:themeColor="text1"/>
                <w:sz w:val="24"/>
                <w:szCs w:val="24"/>
              </w:rPr>
              <w:t>EconSys</w:t>
            </w:r>
            <w:proofErr w:type="spellEnd"/>
            <w:r w:rsidRPr="00C41A5F">
              <w:rPr>
                <w:rFonts w:ascii="Times New Roman" w:eastAsia="Times New Roman" w:hAnsi="Times New Roman" w:cs="Times New Roman"/>
                <w:color w:val="000000" w:themeColor="text1"/>
                <w:sz w:val="24"/>
                <w:szCs w:val="24"/>
              </w:rPr>
              <w:t xml:space="preserve"> in 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tc>
      </w:tr>
      <w:tr w:rsidR="00C41A5F" w:rsidRPr="00C41A5F" w14:paraId="056504B3"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52980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Reports (e.g., Congress, EEOC, MSPB, GAO, OPM)</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9FD98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69E43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A43CFD" w:rsidRPr="00C41A5F" w14:paraId="51BDF1DA" w14:textId="77777777" w:rsidTr="00214183">
        <w:tc>
          <w:tcPr>
            <w:tcW w:w="15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71FE1A"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Other (Please Describe)</w:t>
            </w:r>
          </w:p>
        </w:tc>
        <w:tc>
          <w:tcPr>
            <w:tcW w:w="72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2DF254"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7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B653E9"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bl>
    <w:p w14:paraId="7EF41AB9"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75B225F0"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Status of Barrier Analysis Process</w:t>
      </w:r>
      <w:bookmarkStart w:id="191" w:name="$id3309747"/>
      <w:r w:rsidRPr="00C41A5F">
        <w:rPr>
          <w:rFonts w:ascii="Times New Roman" w:eastAsia="Times New Roman" w:hAnsi="Times New Roman" w:cs="Times New Roman"/>
          <w:b/>
          <w:color w:val="000000" w:themeColor="text1"/>
          <w:sz w:val="24"/>
          <w:szCs w:val="24"/>
        </w:rPr>
        <w:t> </w:t>
      </w:r>
      <w:bookmarkEnd w:id="191"/>
      <w:r w:rsidRPr="00C41A5F">
        <w:rPr>
          <w:rFonts w:ascii="Times New Roman" w:eastAsia="Times New Roman" w:hAnsi="Times New Roman" w:cs="Times New Roman"/>
          <w:b/>
          <w:color w:val="000000" w:themeColor="text1"/>
          <w:sz w:val="24"/>
          <w:szCs w:val="24"/>
        </w:rPr>
        <w:t xml:space="preserve"> </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4247"/>
        <w:gridCol w:w="4906"/>
      </w:tblGrid>
      <w:tr w:rsidR="00C41A5F" w:rsidRPr="00C41A5F" w14:paraId="40F22C0F" w14:textId="77777777" w:rsidTr="00214183">
        <w:trPr>
          <w:tblHeader/>
        </w:trPr>
        <w:tc>
          <w:tcPr>
            <w:tcW w:w="2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665668"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Barrier Analysis Process Completed?</w:t>
            </w:r>
          </w:p>
          <w:p w14:paraId="470DB51D"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2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E9F180"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Barrier(s) Identified?</w:t>
            </w:r>
          </w:p>
          <w:p w14:paraId="70E29EC7"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A43CFD" w:rsidRPr="00C41A5F" w14:paraId="2682F650" w14:textId="77777777" w:rsidTr="00214183">
        <w:tc>
          <w:tcPr>
            <w:tcW w:w="2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91075B"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w:t>
            </w:r>
          </w:p>
        </w:tc>
        <w:tc>
          <w:tcPr>
            <w:tcW w:w="2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D3E19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No barrier has yet been identified.</w:t>
            </w:r>
          </w:p>
        </w:tc>
      </w:tr>
    </w:tbl>
    <w:p w14:paraId="09303056"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18BAFB7B"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Statement of Identified Barrier(s)</w:t>
      </w:r>
      <w:bookmarkStart w:id="192" w:name="$id2760284"/>
      <w:r w:rsidRPr="00C41A5F">
        <w:rPr>
          <w:rFonts w:ascii="Times New Roman" w:eastAsia="Times New Roman" w:hAnsi="Times New Roman" w:cs="Times New Roman"/>
          <w:b/>
          <w:color w:val="000000" w:themeColor="text1"/>
          <w:sz w:val="24"/>
          <w:szCs w:val="24"/>
        </w:rPr>
        <w:t> </w:t>
      </w:r>
      <w:bookmarkEnd w:id="192"/>
      <w:r w:rsidRPr="00C41A5F">
        <w:rPr>
          <w:rFonts w:ascii="Times New Roman" w:eastAsia="Times New Roman" w:hAnsi="Times New Roman" w:cs="Times New Roman"/>
          <w:b/>
          <w:color w:val="000000" w:themeColor="text1"/>
          <w:sz w:val="24"/>
          <w:szCs w:val="24"/>
        </w:rPr>
        <w:t xml:space="preserve">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9155"/>
      </w:tblGrid>
      <w:tr w:rsidR="00C41A5F" w:rsidRPr="00C41A5F" w14:paraId="52A89FBE" w14:textId="77777777" w:rsidTr="00214183">
        <w:trPr>
          <w:tblHeader/>
        </w:trPr>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4E65EA"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Description of Policy, Procedure, or Practice</w:t>
            </w:r>
          </w:p>
        </w:tc>
      </w:tr>
      <w:tr w:rsidR="00C41A5F" w:rsidRPr="00C41A5F" w14:paraId="217AA192"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051EC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0AFB990D"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951961"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20E17857" w14:textId="77777777" w:rsidTr="0021418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2B301B"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bl>
    <w:p w14:paraId="04D27741" w14:textId="77777777" w:rsidR="00A43CFD" w:rsidRPr="00C41A5F" w:rsidRDefault="00A43CFD" w:rsidP="00A43CFD">
      <w:pPr>
        <w:tabs>
          <w:tab w:val="left" w:pos="920"/>
        </w:tabs>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br w:type="page"/>
      </w:r>
      <w:r w:rsidRPr="00C41A5F">
        <w:rPr>
          <w:rFonts w:ascii="Times New Roman" w:eastAsia="Times New Roman" w:hAnsi="Times New Roman" w:cs="Times New Roman"/>
          <w:b/>
          <w:color w:val="000000" w:themeColor="text1"/>
          <w:sz w:val="24"/>
          <w:szCs w:val="24"/>
        </w:rPr>
        <w:lastRenderedPageBreak/>
        <w:t>Objective(s) and Dates for EEO Plan</w:t>
      </w:r>
      <w:bookmarkStart w:id="193" w:name="$id3270644"/>
      <w:r w:rsidRPr="00C41A5F">
        <w:rPr>
          <w:rFonts w:ascii="Times New Roman" w:eastAsia="Times New Roman" w:hAnsi="Times New Roman" w:cs="Times New Roman"/>
          <w:b/>
          <w:color w:val="000000" w:themeColor="text1"/>
          <w:sz w:val="24"/>
          <w:szCs w:val="24"/>
        </w:rPr>
        <w:t> </w:t>
      </w:r>
      <w:bookmarkEnd w:id="193"/>
      <w:r w:rsidRPr="00C41A5F">
        <w:rPr>
          <w:rFonts w:ascii="Times New Roman" w:eastAsia="Times New Roman" w:hAnsi="Times New Roman" w:cs="Times New Roman"/>
          <w:b/>
          <w:color w:val="000000" w:themeColor="text1"/>
          <w:sz w:val="24"/>
          <w:szCs w:val="24"/>
        </w:rPr>
        <w:t xml:space="preserve"> </w:t>
      </w:r>
    </w:p>
    <w:tbl>
      <w:tblPr>
        <w:tblW w:w="4889"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3000"/>
        <w:gridCol w:w="1406"/>
        <w:gridCol w:w="1406"/>
        <w:gridCol w:w="1321"/>
        <w:gridCol w:w="793"/>
        <w:gridCol w:w="1207"/>
      </w:tblGrid>
      <w:tr w:rsidR="00C41A5F" w:rsidRPr="00C41A5F" w14:paraId="72E25270" w14:textId="77777777" w:rsidTr="00214183">
        <w:trPr>
          <w:tblHeader/>
        </w:trPr>
        <w:tc>
          <w:tcPr>
            <w:tcW w:w="16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359D55"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Objective</w:t>
            </w:r>
          </w:p>
        </w:tc>
        <w:tc>
          <w:tcPr>
            <w:tcW w:w="77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E17981"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Initiated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77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FF2979"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723" w:type="pct"/>
            <w:tcBorders>
              <w:top w:val="single" w:sz="8" w:space="0" w:color="666666"/>
              <w:left w:val="single" w:sz="8" w:space="0" w:color="666666"/>
              <w:bottom w:val="single" w:sz="8" w:space="0" w:color="666666"/>
              <w:right w:val="single" w:sz="8" w:space="0" w:color="666666"/>
            </w:tcBorders>
          </w:tcPr>
          <w:p w14:paraId="23E6D81B"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Sufficient Funding &amp; Staffing?</w:t>
            </w:r>
          </w:p>
          <w:p w14:paraId="69FD52C8"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c>
          <w:tcPr>
            <w:tcW w:w="43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5DADBB"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661" w:type="pct"/>
            <w:tcBorders>
              <w:top w:val="single" w:sz="8" w:space="0" w:color="666666"/>
              <w:left w:val="single" w:sz="8" w:space="0" w:color="666666"/>
              <w:bottom w:val="single" w:sz="8" w:space="0" w:color="666666"/>
              <w:right w:val="single" w:sz="8" w:space="0" w:color="666666"/>
            </w:tcBorders>
            <w:vAlign w:val="center"/>
          </w:tcPr>
          <w:p w14:paraId="42DEA810"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Date Completed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A43CFD" w:rsidRPr="00C41A5F" w14:paraId="40ED73FA" w14:textId="77777777" w:rsidTr="00214183">
        <w:tc>
          <w:tcPr>
            <w:tcW w:w="164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8190B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These action plans will layout our workforce analysis which have identified triggers as it relates to each of these groups.  Each of the identified triggers will have objectives and activities.</w:t>
            </w:r>
          </w:p>
        </w:tc>
        <w:tc>
          <w:tcPr>
            <w:tcW w:w="77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99AA66"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09/30/2022</w:t>
            </w:r>
          </w:p>
        </w:tc>
        <w:tc>
          <w:tcPr>
            <w:tcW w:w="77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2AF6E1"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723" w:type="pct"/>
            <w:tcBorders>
              <w:top w:val="single" w:sz="8" w:space="0" w:color="666666"/>
              <w:left w:val="single" w:sz="8" w:space="0" w:color="666666"/>
              <w:bottom w:val="single" w:sz="8" w:space="0" w:color="666666"/>
              <w:right w:val="single" w:sz="8" w:space="0" w:color="666666"/>
            </w:tcBorders>
          </w:tcPr>
          <w:p w14:paraId="7D4DD7D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p w14:paraId="2E5D9B6F"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5820CCCF"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p w14:paraId="7D5E1915"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c>
          <w:tcPr>
            <w:tcW w:w="43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F52C73"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661" w:type="pct"/>
            <w:tcBorders>
              <w:top w:val="single" w:sz="8" w:space="0" w:color="666666"/>
              <w:left w:val="single" w:sz="8" w:space="0" w:color="666666"/>
              <w:bottom w:val="single" w:sz="8" w:space="0" w:color="666666"/>
              <w:right w:val="single" w:sz="8" w:space="0" w:color="666666"/>
            </w:tcBorders>
          </w:tcPr>
          <w:p w14:paraId="61B6E7F4"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bl>
    <w:p w14:paraId="70870CB8"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07FFD2F4"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Responsible Official(s)</w:t>
      </w:r>
      <w:bookmarkStart w:id="194" w:name="$id2727833"/>
      <w:r w:rsidRPr="00C41A5F">
        <w:rPr>
          <w:rFonts w:ascii="Times New Roman" w:eastAsia="Times New Roman" w:hAnsi="Times New Roman" w:cs="Times New Roman"/>
          <w:b/>
          <w:color w:val="000000" w:themeColor="text1"/>
          <w:sz w:val="24"/>
          <w:szCs w:val="24"/>
        </w:rPr>
        <w:t> </w:t>
      </w:r>
      <w:bookmarkEnd w:id="194"/>
      <w:r w:rsidRPr="00C41A5F">
        <w:rPr>
          <w:rFonts w:ascii="Times New Roman" w:eastAsia="Times New Roman" w:hAnsi="Times New Roman" w:cs="Times New Roman"/>
          <w:b/>
          <w:color w:val="000000" w:themeColor="text1"/>
          <w:sz w:val="24"/>
          <w:szCs w:val="24"/>
        </w:rPr>
        <w:t xml:space="preserve"> </w:t>
      </w:r>
    </w:p>
    <w:tbl>
      <w:tblPr>
        <w:tblW w:w="485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4"/>
        <w:gridCol w:w="2990"/>
        <w:gridCol w:w="2463"/>
      </w:tblGrid>
      <w:tr w:rsidR="00C41A5F" w:rsidRPr="00C41A5F" w14:paraId="0DC1E4FC" w14:textId="77777777" w:rsidTr="00214183">
        <w:trPr>
          <w:tblHeader/>
        </w:trPr>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4C8186"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Title</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11FC4D"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Name</w:t>
            </w:r>
          </w:p>
        </w:tc>
        <w:tc>
          <w:tcPr>
            <w:tcW w:w="1358" w:type="pct"/>
            <w:tcBorders>
              <w:top w:val="single" w:sz="8" w:space="0" w:color="666666"/>
              <w:left w:val="single" w:sz="8" w:space="0" w:color="666666"/>
              <w:bottom w:val="single" w:sz="8" w:space="0" w:color="666666"/>
              <w:right w:val="single" w:sz="8" w:space="0" w:color="666666"/>
            </w:tcBorders>
          </w:tcPr>
          <w:p w14:paraId="3308CAF3"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Performance Standards Address the Plan? </w:t>
            </w:r>
          </w:p>
          <w:p w14:paraId="735E8FDC"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(Yes or </w:t>
            </w:r>
            <w:proofErr w:type="gramStart"/>
            <w:r w:rsidRPr="00C41A5F">
              <w:rPr>
                <w:rFonts w:ascii="Times New Roman" w:eastAsia="Times New Roman" w:hAnsi="Times New Roman" w:cs="Times New Roman"/>
                <w:b/>
                <w:bCs/>
                <w:color w:val="000000" w:themeColor="text1"/>
                <w:sz w:val="24"/>
                <w:szCs w:val="24"/>
              </w:rPr>
              <w:t>No</w:t>
            </w:r>
            <w:proofErr w:type="gramEnd"/>
            <w:r w:rsidRPr="00C41A5F">
              <w:rPr>
                <w:rFonts w:ascii="Times New Roman" w:eastAsia="Times New Roman" w:hAnsi="Times New Roman" w:cs="Times New Roman"/>
                <w:b/>
                <w:bCs/>
                <w:color w:val="000000" w:themeColor="text1"/>
                <w:sz w:val="24"/>
                <w:szCs w:val="24"/>
              </w:rPr>
              <w:t>)</w:t>
            </w:r>
          </w:p>
        </w:tc>
      </w:tr>
      <w:tr w:rsidR="00C41A5F" w:rsidRPr="00C41A5F" w14:paraId="390677C5"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7A46FA" w14:textId="56F4495D"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01BDD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Kevin D. Williams, Esq.</w:t>
            </w:r>
          </w:p>
        </w:tc>
        <w:tc>
          <w:tcPr>
            <w:tcW w:w="1358" w:type="pct"/>
            <w:tcBorders>
              <w:top w:val="single" w:sz="8" w:space="0" w:color="666666"/>
              <w:left w:val="single" w:sz="8" w:space="0" w:color="666666"/>
              <w:bottom w:val="single" w:sz="8" w:space="0" w:color="666666"/>
              <w:right w:val="single" w:sz="8" w:space="0" w:color="666666"/>
            </w:tcBorders>
          </w:tcPr>
          <w:p w14:paraId="45DC8C7D"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4ED0B50D"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2D8AAC" w14:textId="03B8C9B1"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Director, Diversity, and Inclusion Division</w:t>
            </w:r>
            <w:r w:rsidR="00E53099" w:rsidRPr="00C41A5F">
              <w:rPr>
                <w:rFonts w:ascii="Times New Roman" w:eastAsia="Times New Roman" w:hAnsi="Times New Roman" w:cs="Times New Roman"/>
                <w:color w:val="000000" w:themeColor="text1"/>
                <w:sz w:val="24"/>
                <w:szCs w:val="24"/>
              </w:rPr>
              <w:t xml:space="preserve"> (DID),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2DB49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Danny Dickerson</w:t>
            </w:r>
          </w:p>
        </w:tc>
        <w:tc>
          <w:tcPr>
            <w:tcW w:w="1358" w:type="pct"/>
            <w:tcBorders>
              <w:top w:val="single" w:sz="8" w:space="0" w:color="666666"/>
              <w:left w:val="single" w:sz="8" w:space="0" w:color="666666"/>
              <w:bottom w:val="single" w:sz="8" w:space="0" w:color="666666"/>
              <w:right w:val="single" w:sz="8" w:space="0" w:color="666666"/>
            </w:tcBorders>
          </w:tcPr>
          <w:p w14:paraId="7276B37D"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2810B67E"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BE8A44" w14:textId="17BA883B"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Acting Director, Special Emphasis Branch</w:t>
            </w:r>
            <w:r w:rsidR="00E53099" w:rsidRPr="00C41A5F">
              <w:rPr>
                <w:rFonts w:ascii="Times New Roman" w:eastAsia="Times New Roman" w:hAnsi="Times New Roman" w:cs="Times New Roman"/>
                <w:color w:val="000000" w:themeColor="text1"/>
                <w:sz w:val="24"/>
                <w:szCs w:val="24"/>
              </w:rPr>
              <w:t xml:space="preserve">, 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CB24AD"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David Rice</w:t>
            </w:r>
          </w:p>
        </w:tc>
        <w:tc>
          <w:tcPr>
            <w:tcW w:w="1358" w:type="pct"/>
            <w:tcBorders>
              <w:top w:val="single" w:sz="8" w:space="0" w:color="666666"/>
              <w:left w:val="single" w:sz="8" w:space="0" w:color="666666"/>
              <w:bottom w:val="single" w:sz="8" w:space="0" w:color="666666"/>
              <w:right w:val="single" w:sz="8" w:space="0" w:color="666666"/>
            </w:tcBorders>
          </w:tcPr>
          <w:p w14:paraId="434ACFBF"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2B8F819A"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35CD07" w14:textId="75139E09"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Acting Women’s Employment Manager, SEPM, </w:t>
            </w:r>
            <w:r w:rsidR="00E53099" w:rsidRPr="00C41A5F">
              <w:rPr>
                <w:rFonts w:ascii="Times New Roman" w:eastAsia="Times New Roman" w:hAnsi="Times New Roman" w:cs="Times New Roman"/>
                <w:color w:val="000000" w:themeColor="text1"/>
                <w:sz w:val="24"/>
                <w:szCs w:val="24"/>
              </w:rPr>
              <w:t xml:space="preserve">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07436F" w14:textId="0CA2C3D2"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Emma Kaufman, J</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D</w:t>
            </w:r>
            <w:r w:rsidR="00E53099" w:rsidRPr="00C41A5F">
              <w:rPr>
                <w:rFonts w:ascii="Times New Roman" w:eastAsia="Times New Roman" w:hAnsi="Times New Roman" w:cs="Times New Roman"/>
                <w:color w:val="000000" w:themeColor="text1"/>
                <w:sz w:val="24"/>
                <w:szCs w:val="24"/>
              </w:rPr>
              <w:t>.</w:t>
            </w:r>
          </w:p>
        </w:tc>
        <w:tc>
          <w:tcPr>
            <w:tcW w:w="1358" w:type="pct"/>
            <w:tcBorders>
              <w:top w:val="single" w:sz="8" w:space="0" w:color="666666"/>
              <w:left w:val="single" w:sz="8" w:space="0" w:color="666666"/>
              <w:bottom w:val="single" w:sz="8" w:space="0" w:color="666666"/>
              <w:right w:val="single" w:sz="8" w:space="0" w:color="666666"/>
            </w:tcBorders>
          </w:tcPr>
          <w:p w14:paraId="14B2D484"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21B8FF35"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6BCCE2" w14:textId="1D371569"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Acting Black Employment Manager, SEPM, </w:t>
            </w:r>
            <w:r w:rsidR="00E53099" w:rsidRPr="00C41A5F">
              <w:rPr>
                <w:rFonts w:ascii="Times New Roman" w:eastAsia="Times New Roman" w:hAnsi="Times New Roman" w:cs="Times New Roman"/>
                <w:color w:val="000000" w:themeColor="text1"/>
                <w:sz w:val="24"/>
                <w:szCs w:val="24"/>
              </w:rPr>
              <w:t xml:space="preserve">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9FCF1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Monique Robinson</w:t>
            </w:r>
          </w:p>
        </w:tc>
        <w:tc>
          <w:tcPr>
            <w:tcW w:w="1358" w:type="pct"/>
            <w:tcBorders>
              <w:top w:val="single" w:sz="8" w:space="0" w:color="666666"/>
              <w:left w:val="single" w:sz="8" w:space="0" w:color="666666"/>
              <w:bottom w:val="single" w:sz="8" w:space="0" w:color="666666"/>
              <w:right w:val="single" w:sz="8" w:space="0" w:color="666666"/>
            </w:tcBorders>
          </w:tcPr>
          <w:p w14:paraId="5AD7BEA1"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4892C0BE"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234A20" w14:textId="73996B16"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Native American Employment Manager, SEPM, </w:t>
            </w:r>
            <w:r w:rsidR="00E53099" w:rsidRPr="00C41A5F">
              <w:rPr>
                <w:rFonts w:ascii="Times New Roman" w:eastAsia="Times New Roman" w:hAnsi="Times New Roman" w:cs="Times New Roman"/>
                <w:color w:val="000000" w:themeColor="text1"/>
                <w:sz w:val="24"/>
                <w:szCs w:val="24"/>
              </w:rPr>
              <w:t xml:space="preserve">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DF9E77" w14:textId="7E85F97E"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Clarissa Alexander, Ph</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D</w:t>
            </w:r>
            <w:r w:rsidR="00E53099" w:rsidRPr="00C41A5F">
              <w:rPr>
                <w:rFonts w:ascii="Times New Roman" w:eastAsia="Times New Roman" w:hAnsi="Times New Roman" w:cs="Times New Roman"/>
                <w:color w:val="000000" w:themeColor="text1"/>
                <w:sz w:val="24"/>
                <w:szCs w:val="24"/>
              </w:rPr>
              <w:t>.</w:t>
            </w:r>
          </w:p>
        </w:tc>
        <w:tc>
          <w:tcPr>
            <w:tcW w:w="1358" w:type="pct"/>
            <w:tcBorders>
              <w:top w:val="single" w:sz="8" w:space="0" w:color="666666"/>
              <w:left w:val="single" w:sz="8" w:space="0" w:color="666666"/>
              <w:bottom w:val="single" w:sz="8" w:space="0" w:color="666666"/>
              <w:right w:val="single" w:sz="8" w:space="0" w:color="666666"/>
            </w:tcBorders>
          </w:tcPr>
          <w:p w14:paraId="0ACF2A34"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C41A5F" w:rsidRPr="00C41A5F" w14:paraId="176D624A"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F9072D" w14:textId="3440D701"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Hispanic Employment Manager, SEPM, </w:t>
            </w:r>
            <w:r w:rsidR="00E53099" w:rsidRPr="00C41A5F">
              <w:rPr>
                <w:rFonts w:ascii="Times New Roman" w:eastAsia="Times New Roman" w:hAnsi="Times New Roman" w:cs="Times New Roman"/>
                <w:color w:val="000000" w:themeColor="text1"/>
                <w:sz w:val="24"/>
                <w:szCs w:val="24"/>
              </w:rPr>
              <w:t xml:space="preserve">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950E2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Patricia Sauceda Kramer, MA</w:t>
            </w:r>
          </w:p>
        </w:tc>
        <w:tc>
          <w:tcPr>
            <w:tcW w:w="1358" w:type="pct"/>
            <w:tcBorders>
              <w:top w:val="single" w:sz="8" w:space="0" w:color="666666"/>
              <w:left w:val="single" w:sz="8" w:space="0" w:color="666666"/>
              <w:bottom w:val="single" w:sz="8" w:space="0" w:color="666666"/>
              <w:right w:val="single" w:sz="8" w:space="0" w:color="666666"/>
            </w:tcBorders>
          </w:tcPr>
          <w:p w14:paraId="6D4BFE73"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r w:rsidR="00A43CFD" w:rsidRPr="00C41A5F" w14:paraId="21238C88" w14:textId="77777777" w:rsidTr="0021418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60628F" w14:textId="28666E9D"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LGBTQA Employment Manager, SEPM, </w:t>
            </w:r>
            <w:r w:rsidR="00E53099" w:rsidRPr="00C41A5F">
              <w:rPr>
                <w:rFonts w:ascii="Times New Roman" w:eastAsia="Times New Roman" w:hAnsi="Times New Roman" w:cs="Times New Roman"/>
                <w:color w:val="000000" w:themeColor="text1"/>
                <w:sz w:val="24"/>
                <w:szCs w:val="24"/>
              </w:rPr>
              <w:t xml:space="preserve">DID, </w:t>
            </w:r>
            <w:r w:rsidRPr="00C41A5F">
              <w:rPr>
                <w:rFonts w:ascii="Times New Roman" w:eastAsia="Times New Roman" w:hAnsi="Times New Roman" w:cs="Times New Roman"/>
                <w:color w:val="000000" w:themeColor="text1"/>
                <w:sz w:val="24"/>
                <w:szCs w:val="24"/>
              </w:rPr>
              <w:t>EDI</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B1F233"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Bali White</w:t>
            </w:r>
          </w:p>
        </w:tc>
        <w:tc>
          <w:tcPr>
            <w:tcW w:w="1358" w:type="pct"/>
            <w:tcBorders>
              <w:top w:val="single" w:sz="8" w:space="0" w:color="666666"/>
              <w:left w:val="single" w:sz="8" w:space="0" w:color="666666"/>
              <w:bottom w:val="single" w:sz="8" w:space="0" w:color="666666"/>
              <w:right w:val="single" w:sz="8" w:space="0" w:color="666666"/>
            </w:tcBorders>
          </w:tcPr>
          <w:p w14:paraId="4BA557BB" w14:textId="77777777" w:rsidR="00A43CFD" w:rsidRPr="00C41A5F" w:rsidRDefault="00A43CFD" w:rsidP="00A43CFD">
            <w:pPr>
              <w:spacing w:after="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Yes</w:t>
            </w:r>
          </w:p>
        </w:tc>
      </w:tr>
    </w:tbl>
    <w:p w14:paraId="6BD310F3"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1B3E286D"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Planned Activities Toward Completion of Objective</w:t>
      </w:r>
      <w:bookmarkStart w:id="195" w:name="$id3419211"/>
      <w:r w:rsidRPr="00C41A5F">
        <w:rPr>
          <w:rFonts w:ascii="Times New Roman" w:eastAsia="Times New Roman" w:hAnsi="Times New Roman" w:cs="Times New Roman"/>
          <w:b/>
          <w:color w:val="000000" w:themeColor="text1"/>
          <w:sz w:val="24"/>
          <w:szCs w:val="24"/>
        </w:rPr>
        <w:t> </w:t>
      </w:r>
      <w:bookmarkEnd w:id="195"/>
      <w:r w:rsidRPr="00C41A5F">
        <w:rPr>
          <w:rFonts w:ascii="Times New Roman" w:eastAsia="Times New Roman" w:hAnsi="Times New Roman" w:cs="Times New Roman"/>
          <w:b/>
          <w:color w:val="000000" w:themeColor="text1"/>
          <w:sz w:val="24"/>
          <w:szCs w:val="24"/>
        </w:rPr>
        <w:t xml:space="preserve"> </w:t>
      </w:r>
    </w:p>
    <w:tbl>
      <w:tblPr>
        <w:tblW w:w="4858" w:type="pct"/>
        <w:tblInd w:w="-8"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4155"/>
        <w:gridCol w:w="1640"/>
        <w:gridCol w:w="1640"/>
      </w:tblGrid>
      <w:tr w:rsidR="00C41A5F" w:rsidRPr="00C41A5F" w14:paraId="28811F2A" w14:textId="77777777" w:rsidTr="00214183">
        <w:trPr>
          <w:tblHeader/>
        </w:trPr>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A191AC"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lastRenderedPageBreak/>
              <w:t>Target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5E568A"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Planned Activities</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2ACAEB"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Modified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B76A98" w14:textId="77777777" w:rsidR="00A43CFD" w:rsidRPr="00C41A5F" w:rsidRDefault="00A43CFD" w:rsidP="00A43CFD">
            <w:pPr>
              <w:spacing w:after="0" w:line="240" w:lineRule="auto"/>
              <w:jc w:val="center"/>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Completion Date (mm/dd/</w:t>
            </w:r>
            <w:proofErr w:type="spellStart"/>
            <w:r w:rsidRPr="00C41A5F">
              <w:rPr>
                <w:rFonts w:ascii="Times New Roman" w:eastAsia="Times New Roman" w:hAnsi="Times New Roman" w:cs="Times New Roman"/>
                <w:b/>
                <w:bCs/>
                <w:color w:val="000000" w:themeColor="text1"/>
                <w:sz w:val="24"/>
                <w:szCs w:val="24"/>
              </w:rPr>
              <w:t>yyyy</w:t>
            </w:r>
            <w:proofErr w:type="spellEnd"/>
            <w:r w:rsidRPr="00C41A5F">
              <w:rPr>
                <w:rFonts w:ascii="Times New Roman" w:eastAsia="Times New Roman" w:hAnsi="Times New Roman" w:cs="Times New Roman"/>
                <w:b/>
                <w:bCs/>
                <w:color w:val="000000" w:themeColor="text1"/>
                <w:sz w:val="24"/>
                <w:szCs w:val="24"/>
              </w:rPr>
              <w:t>)</w:t>
            </w:r>
          </w:p>
        </w:tc>
      </w:tr>
      <w:tr w:rsidR="00C41A5F" w:rsidRPr="00C41A5F" w14:paraId="0F5B40A7"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954ED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09/30/2023</w:t>
            </w: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FEA45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Over the next year we will be working to identify triggers for each of the following EEO Groups:</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F3586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9417A1"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6C6B8197"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CBECE2"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4B6601"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Hispanic or Latino</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950E4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51926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4C73594C"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5772F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E26A55"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Black or African American</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1641C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E655B9"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652BCDAF"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359034"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E9DB55"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Asian</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900773"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7A9826"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6F4005F6"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7E9148"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9867C5"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Native Hawaiian or Pacific Islander</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D1F0FF"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172701"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019A8FDA"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319BD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34491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American Indian or Alaska Native</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E5DEB6"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DCBA7"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r w:rsidR="00C41A5F" w:rsidRPr="00C41A5F" w14:paraId="56BE6710" w14:textId="77777777" w:rsidTr="00214183">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8D4AEE"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255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8050CC"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LGBTQA</w:t>
            </w:r>
          </w:p>
        </w:tc>
        <w:tc>
          <w:tcPr>
            <w:tcW w:w="8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A87A44"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c>
          <w:tcPr>
            <w:tcW w:w="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673DE6" w14:textId="77777777" w:rsidR="00A43CFD" w:rsidRPr="00C41A5F" w:rsidRDefault="00A43CFD" w:rsidP="00A43CFD">
            <w:pPr>
              <w:spacing w:after="0" w:line="240" w:lineRule="auto"/>
              <w:rPr>
                <w:rFonts w:ascii="Times New Roman" w:eastAsia="Times New Roman" w:hAnsi="Times New Roman" w:cs="Times New Roman"/>
                <w:color w:val="000000" w:themeColor="text1"/>
                <w:sz w:val="24"/>
                <w:szCs w:val="24"/>
              </w:rPr>
            </w:pPr>
          </w:p>
        </w:tc>
      </w:tr>
    </w:tbl>
    <w:p w14:paraId="6184A7BA"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p>
    <w:p w14:paraId="39237F62" w14:textId="77777777" w:rsidR="00A43CFD" w:rsidRPr="00C41A5F" w:rsidRDefault="00A43CFD" w:rsidP="00A43CFD">
      <w:pPr>
        <w:spacing w:beforeLines="1" w:before="2" w:afterLines="1" w:after="2" w:line="240" w:lineRule="auto"/>
        <w:outlineLvl w:val="2"/>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 xml:space="preserve">Report of Accomplishments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83"/>
        <w:gridCol w:w="6905"/>
      </w:tblGrid>
      <w:tr w:rsidR="00C41A5F" w:rsidRPr="00C41A5F" w14:paraId="6C2C02A5" w14:textId="77777777" w:rsidTr="00214183">
        <w:trPr>
          <w:trHeight w:val="485"/>
        </w:trPr>
        <w:tc>
          <w:tcPr>
            <w:tcW w:w="2383" w:type="dxa"/>
            <w:vAlign w:val="center"/>
          </w:tcPr>
          <w:p w14:paraId="21DAB343" w14:textId="77777777" w:rsidR="00A43CFD" w:rsidRPr="00C41A5F" w:rsidRDefault="00A43CFD" w:rsidP="00A43CFD">
            <w:pPr>
              <w:spacing w:beforeLines="1" w:before="2" w:afterLines="1" w:after="2" w:line="240" w:lineRule="auto"/>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Fiscal Year</w:t>
            </w:r>
          </w:p>
        </w:tc>
        <w:tc>
          <w:tcPr>
            <w:tcW w:w="6905" w:type="dxa"/>
            <w:vAlign w:val="center"/>
          </w:tcPr>
          <w:p w14:paraId="5E1BD0F4" w14:textId="77777777" w:rsidR="00A43CFD" w:rsidRPr="00C41A5F" w:rsidRDefault="00A43CFD" w:rsidP="00A43CFD">
            <w:pPr>
              <w:spacing w:beforeLines="1" w:before="2" w:afterLines="1" w:after="2"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Accomplishments</w:t>
            </w:r>
          </w:p>
        </w:tc>
      </w:tr>
      <w:tr w:rsidR="00A43CFD" w:rsidRPr="00C41A5F" w14:paraId="6D9B3E0C" w14:textId="77777777" w:rsidTr="00214183">
        <w:trPr>
          <w:trHeight w:val="530"/>
        </w:trPr>
        <w:tc>
          <w:tcPr>
            <w:tcW w:w="2383" w:type="dxa"/>
            <w:vAlign w:val="center"/>
          </w:tcPr>
          <w:p w14:paraId="6F6E6442" w14:textId="77777777" w:rsidR="00A43CFD" w:rsidRPr="00C41A5F" w:rsidRDefault="00A43CFD" w:rsidP="00A43CFD">
            <w:pPr>
              <w:spacing w:beforeLines="1" w:before="2" w:afterLines="1" w:after="2" w:line="240" w:lineRule="auto"/>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2022</w:t>
            </w:r>
          </w:p>
        </w:tc>
        <w:tc>
          <w:tcPr>
            <w:tcW w:w="6905" w:type="dxa"/>
          </w:tcPr>
          <w:p w14:paraId="79091C9A" w14:textId="702EE98B" w:rsidR="00A43CFD" w:rsidRPr="00C41A5F" w:rsidRDefault="00A43CFD" w:rsidP="00A43CFD">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See Part E Workforce Analysis description of investigative activities undertaken as part of FY</w:t>
            </w:r>
            <w:r w:rsidR="00311A22" w:rsidRPr="00C41A5F">
              <w:rPr>
                <w:rFonts w:ascii="Times New Roman" w:eastAsia="Times New Roman" w:hAnsi="Times New Roman" w:cs="Times New Roman"/>
                <w:color w:val="000000" w:themeColor="text1"/>
                <w:sz w:val="24"/>
                <w:szCs w:val="24"/>
              </w:rPr>
              <w:t xml:space="preserve"> 20</w:t>
            </w:r>
            <w:r w:rsidRPr="00C41A5F">
              <w:rPr>
                <w:rFonts w:ascii="Times New Roman" w:eastAsia="Times New Roman" w:hAnsi="Times New Roman" w:cs="Times New Roman"/>
                <w:color w:val="000000" w:themeColor="text1"/>
                <w:sz w:val="24"/>
                <w:szCs w:val="24"/>
              </w:rPr>
              <w:t>22 Barrier Analysis efforts.</w:t>
            </w:r>
          </w:p>
        </w:tc>
      </w:tr>
    </w:tbl>
    <w:p w14:paraId="77A8472B" w14:textId="77777777" w:rsidR="00A43CFD" w:rsidRPr="00C41A5F" w:rsidRDefault="00A43CFD" w:rsidP="00A43CFD">
      <w:pPr>
        <w:spacing w:beforeLines="1" w:before="2" w:afterLines="1" w:after="2" w:line="240" w:lineRule="auto"/>
        <w:rPr>
          <w:rFonts w:ascii="Times New Roman" w:eastAsia="Times New Roman" w:hAnsi="Times New Roman" w:cs="Times New Roman"/>
          <w:color w:val="000000" w:themeColor="text1"/>
          <w:sz w:val="24"/>
          <w:szCs w:val="24"/>
        </w:rPr>
      </w:pPr>
    </w:p>
    <w:p w14:paraId="0974836B" w14:textId="3AC55B56" w:rsidR="009819B2" w:rsidRPr="00C41A5F" w:rsidRDefault="009819B2" w:rsidP="00DE309C">
      <w:pPr>
        <w:spacing w:beforeLines="1" w:before="2" w:afterLines="1" w:after="2"/>
        <w:jc w:val="center"/>
        <w:outlineLvl w:val="1"/>
        <w:rPr>
          <w:rFonts w:ascii="Times New Roman" w:eastAsia="Times New Roman" w:hAnsi="Times New Roman" w:cs="Times New Roman"/>
          <w:b/>
          <w:bCs/>
          <w:color w:val="000000" w:themeColor="text1"/>
          <w:sz w:val="24"/>
          <w:szCs w:val="24"/>
        </w:rPr>
      </w:pPr>
    </w:p>
    <w:bookmarkEnd w:id="146"/>
    <w:p w14:paraId="6A935B9D" w14:textId="264F9713" w:rsidR="00893128" w:rsidRPr="00C41A5F" w:rsidRDefault="00893128">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br w:type="page"/>
      </w:r>
    </w:p>
    <w:p w14:paraId="4438E415" w14:textId="77777777" w:rsidR="00893128" w:rsidRPr="00C41A5F" w:rsidRDefault="00893128" w:rsidP="00893128">
      <w:pPr>
        <w:rPr>
          <w:rFonts w:ascii="Times New Roman" w:hAnsi="Times New Roman" w:cs="Times New Roman"/>
          <w:color w:val="000000" w:themeColor="text1"/>
        </w:rPr>
      </w:pPr>
      <w:r w:rsidRPr="00C41A5F">
        <w:rPr>
          <w:rFonts w:ascii="Times New Roman" w:hAnsi="Times New Roman" w:cs="Times New Roman"/>
          <w:color w:val="000000" w:themeColor="text1"/>
        </w:rPr>
        <w:lastRenderedPageBreak/>
        <w:t xml:space="preserve">  </w:t>
      </w:r>
    </w:p>
    <w:p w14:paraId="77C492A5" w14:textId="77777777" w:rsidR="00032D55" w:rsidRPr="00C41A5F" w:rsidRDefault="00032D55" w:rsidP="00032D55">
      <w:pPr>
        <w:jc w:val="center"/>
        <w:rPr>
          <w:rFonts w:ascii="Times New Roman" w:hAnsi="Times New Roman" w:cs="Times New Roman"/>
          <w:color w:val="000000" w:themeColor="text1"/>
        </w:rPr>
      </w:pPr>
      <w:bookmarkStart w:id="196" w:name="_Hlk7533869"/>
      <w:bookmarkStart w:id="197" w:name="_Toc482867069"/>
      <w:r w:rsidRPr="00C41A5F">
        <w:rPr>
          <w:rFonts w:ascii="Times New Roman" w:eastAsia="Times New Roman" w:hAnsi="Times New Roman" w:cs="Times New Roman"/>
          <w:iCs/>
          <w:color w:val="000000" w:themeColor="text1"/>
          <w:spacing w:val="-10"/>
          <w:kern w:val="28"/>
          <w:sz w:val="56"/>
          <w:szCs w:val="56"/>
        </w:rPr>
        <w:t>NIH</w:t>
      </w:r>
    </w:p>
    <w:p w14:paraId="4B3AADF7" w14:textId="77777777" w:rsidR="00032D55" w:rsidRPr="00C41A5F" w:rsidRDefault="00032D55" w:rsidP="00032D55">
      <w:pPr>
        <w:spacing w:before="2" w:after="2" w:line="240" w:lineRule="auto"/>
        <w:contextualSpacing/>
        <w:jc w:val="center"/>
        <w:rPr>
          <w:rFonts w:ascii="Times New Roman" w:eastAsia="Times New Roman" w:hAnsi="Times New Roman" w:cs="Times New Roman"/>
          <w:iCs/>
          <w:color w:val="000000" w:themeColor="text1"/>
          <w:spacing w:val="-10"/>
          <w:kern w:val="28"/>
          <w:sz w:val="56"/>
          <w:szCs w:val="56"/>
          <w:lang w:val="en"/>
        </w:rPr>
      </w:pPr>
      <w:r w:rsidRPr="00C41A5F">
        <w:rPr>
          <w:rFonts w:ascii="Times New Roman" w:eastAsia="Times New Roman" w:hAnsi="Times New Roman" w:cs="Times New Roman"/>
          <w:iCs/>
          <w:color w:val="000000" w:themeColor="text1"/>
          <w:spacing w:val="-10"/>
          <w:kern w:val="28"/>
          <w:sz w:val="56"/>
          <w:szCs w:val="56"/>
        </w:rPr>
        <w:t>MD-715 – Part J</w:t>
      </w:r>
    </w:p>
    <w:p w14:paraId="2530B778" w14:textId="77777777" w:rsidR="00032D55" w:rsidRPr="00C41A5F" w:rsidRDefault="00032D55" w:rsidP="00032D55">
      <w:pPr>
        <w:keepNext/>
        <w:keepLines/>
        <w:spacing w:before="240" w:after="0" w:line="240" w:lineRule="auto"/>
        <w:jc w:val="center"/>
        <w:outlineLvl w:val="0"/>
        <w:rPr>
          <w:rFonts w:ascii="Times New Roman" w:eastAsia="Calibri" w:hAnsi="Times New Roman" w:cs="Times New Roman"/>
          <w:color w:val="000000" w:themeColor="text1"/>
          <w:sz w:val="32"/>
          <w:szCs w:val="32"/>
          <w:lang w:val="en"/>
        </w:rPr>
      </w:pPr>
      <w:r w:rsidRPr="00C41A5F">
        <w:rPr>
          <w:rFonts w:ascii="Times New Roman" w:eastAsia="Times New Roman" w:hAnsi="Times New Roman" w:cs="Times New Roman"/>
          <w:color w:val="000000" w:themeColor="text1"/>
          <w:sz w:val="32"/>
          <w:szCs w:val="32"/>
        </w:rPr>
        <w:t xml:space="preserve">Special Program Plan for the Recruitment, Hiring, Advancement, and </w:t>
      </w:r>
      <w:r w:rsidRPr="00C41A5F">
        <w:rPr>
          <w:rFonts w:ascii="Times New Roman" w:eastAsia="Calibri" w:hAnsi="Times New Roman" w:cs="Times New Roman"/>
          <w:color w:val="000000" w:themeColor="text1"/>
          <w:sz w:val="32"/>
          <w:szCs w:val="32"/>
        </w:rPr>
        <w:t>Retention of Persons with Disabilities</w:t>
      </w:r>
      <w:bookmarkEnd w:id="196"/>
      <w:r w:rsidRPr="00C41A5F">
        <w:rPr>
          <w:rFonts w:ascii="Times New Roman" w:hAnsi="Times New Roman" w:cs="Times New Roman"/>
          <w:color w:val="000000" w:themeColor="text1"/>
        </w:rPr>
        <w:br/>
      </w:r>
    </w:p>
    <w:p w14:paraId="58FB4F28" w14:textId="27A03EF9" w:rsidR="00032D55" w:rsidRPr="00C41A5F" w:rsidRDefault="00032D55" w:rsidP="00032D55">
      <w:pPr>
        <w:spacing w:after="200" w:line="240" w:lineRule="auto"/>
        <w:rPr>
          <w:rFonts w:ascii="Times New Roman" w:eastAsia="Calibri" w:hAnsi="Times New Roman" w:cs="Times New Roman"/>
          <w:b/>
          <w:color w:val="000000" w:themeColor="text1"/>
          <w:sz w:val="24"/>
          <w:szCs w:val="24"/>
          <w:lang w:val="en"/>
        </w:rPr>
      </w:pPr>
      <w:r w:rsidRPr="00C41A5F">
        <w:rPr>
          <w:rFonts w:ascii="Times New Roman" w:eastAsia="Calibri" w:hAnsi="Times New Roman" w:cs="Times New Roman"/>
          <w:color w:val="000000" w:themeColor="text1"/>
          <w:sz w:val="24"/>
          <w:szCs w:val="24"/>
        </w:rPr>
        <w:t>To capture agencies’ affirmative action plan for persons with disabilities (PWD) and persons with targeted disabilities (PWTD), EEOC regulations (29 C.F.R. § 1614.203</w:t>
      </w:r>
      <w:r w:rsidR="00311A22" w:rsidRPr="00C41A5F">
        <w:rPr>
          <w:rFonts w:ascii="Times New Roman" w:eastAsia="Calibri" w:hAnsi="Times New Roman" w:cs="Times New Roman"/>
          <w:color w:val="000000" w:themeColor="text1"/>
          <w:sz w:val="24"/>
          <w:szCs w:val="24"/>
        </w:rPr>
        <w:t>I</w:t>
      </w:r>
      <w:r w:rsidRPr="00C41A5F">
        <w:rPr>
          <w:rFonts w:ascii="Times New Roman" w:eastAsia="Calibri" w:hAnsi="Times New Roman" w:cs="Times New Roman"/>
          <w:color w:val="000000" w:themeColor="text1"/>
          <w:sz w:val="24"/>
          <w:szCs w:val="24"/>
        </w:rPr>
        <w:t>) and MD-715 require agencies to describe how their plan will improve the recruitment, hiring, advancement, and retention of applicants and employees with disabilities. All agencies, regardless of size, must complete this Part of the MD-715 report.</w:t>
      </w:r>
    </w:p>
    <w:p w14:paraId="3C18A632"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bookmarkStart w:id="198" w:name="_Toc482867070"/>
      <w:bookmarkEnd w:id="197"/>
    </w:p>
    <w:p w14:paraId="18AC9EE3"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Section I: Efforts to Reach Regulatory Goals</w:t>
      </w:r>
    </w:p>
    <w:p w14:paraId="31583253"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p>
    <w:p w14:paraId="1F8F550C"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EEOC regulations (29 C.F.R. § 1614.203(d)(7)) require agencies to establish specific numerical goals for increasing the participation of persons with reportable and targeted disabilities in the federal government. </w:t>
      </w:r>
    </w:p>
    <w:p w14:paraId="58BE7E5B" w14:textId="77777777" w:rsidR="00032D55" w:rsidRPr="00C41A5F" w:rsidRDefault="00032D55" w:rsidP="00032D55">
      <w:pPr>
        <w:pStyle w:val="ListParagraph"/>
        <w:keepNext/>
        <w:keepLines/>
        <w:numPr>
          <w:ilvl w:val="0"/>
          <w:numId w:val="65"/>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199" w:name="_Hlk489864450"/>
      <w:r w:rsidRPr="00C41A5F">
        <w:rPr>
          <w:rFonts w:ascii="Times New Roman" w:eastAsia="Calibri" w:hAnsi="Times New Roman" w:cs="Times New Roman"/>
          <w:color w:val="000000" w:themeColor="text1"/>
          <w:sz w:val="24"/>
          <w:szCs w:val="24"/>
        </w:rPr>
        <w:t xml:space="preserve">Using the goal of 12.00% as the benchmark, does your agency have a trigger involving </w:t>
      </w:r>
      <w:r w:rsidRPr="00C41A5F">
        <w:rPr>
          <w:rFonts w:ascii="Times New Roman" w:eastAsia="Calibri" w:hAnsi="Times New Roman" w:cs="Times New Roman"/>
          <w:color w:val="000000" w:themeColor="text1"/>
          <w:sz w:val="24"/>
          <w:szCs w:val="24"/>
          <w:u w:val="single"/>
        </w:rPr>
        <w:t>PWD</w:t>
      </w:r>
      <w:r w:rsidRPr="00C41A5F">
        <w:rPr>
          <w:rFonts w:ascii="Times New Roman" w:eastAsia="Calibri" w:hAnsi="Times New Roman" w:cs="Times New Roman"/>
          <w:color w:val="000000" w:themeColor="text1"/>
          <w:sz w:val="24"/>
          <w:szCs w:val="24"/>
        </w:rPr>
        <w:t xml:space="preserve"> by grade level cluster in the permanent workforce?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w:t>
      </w:r>
      <w:bookmarkEnd w:id="199"/>
      <w:r w:rsidRPr="00C41A5F">
        <w:rPr>
          <w:rFonts w:ascii="Times New Roman" w:eastAsia="Calibri" w:hAnsi="Times New Roman" w:cs="Times New Roman"/>
          <w:color w:val="000000" w:themeColor="text1"/>
          <w:sz w:val="24"/>
          <w:szCs w:val="24"/>
        </w:rPr>
        <w:t>describe the trigger(s) in the text box.</w:t>
      </w:r>
    </w:p>
    <w:p w14:paraId="1F025076" w14:textId="77777777" w:rsidR="00032D55" w:rsidRPr="00C41A5F" w:rsidRDefault="00032D55" w:rsidP="00032D55">
      <w:pPr>
        <w:numPr>
          <w:ilvl w:val="1"/>
          <w:numId w:val="30"/>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Cluster GS-1 to GS-10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p>
    <w:p w14:paraId="36D58BD2" w14:textId="77777777" w:rsidR="00032D55" w:rsidRPr="00C41A5F" w:rsidRDefault="00032D55" w:rsidP="00032D55">
      <w:pPr>
        <w:numPr>
          <w:ilvl w:val="1"/>
          <w:numId w:val="30"/>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Cluster GS-11 to SES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p w14:paraId="3961BFAC" w14:textId="77777777" w:rsidR="00032D55" w:rsidRPr="00C41A5F" w:rsidRDefault="00032D55" w:rsidP="00032D55">
      <w:pPr>
        <w:spacing w:beforeLines="1" w:before="2" w:afterLines="1" w:after="2" w:line="240" w:lineRule="auto"/>
        <w:ind w:left="1350"/>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2C8D607B" w14:textId="77777777" w:rsidTr="00C72BA4">
        <w:trPr>
          <w:trHeight w:val="854"/>
        </w:trPr>
        <w:tc>
          <w:tcPr>
            <w:tcW w:w="9576" w:type="dxa"/>
          </w:tcPr>
          <w:p w14:paraId="7602EECA" w14:textId="77777777" w:rsidR="00032D55" w:rsidRPr="00C41A5F" w:rsidRDefault="00032D55" w:rsidP="00C72BA4">
            <w:pPr>
              <w:spacing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This report presents results for both persons with disabilities (PWD) and persons with targeted disabilities (PWTD) specified in the revised regulations implementing Section 501 of the Rehabilitation Act of 1973. Participation of PWD and PWTD are presented to assess against the specific numerical goals found in EEOC regulations to identify the presence of any triggers. A trigger is a trend, difference, variance, outlier, or anomaly that suggests the need for further inquiry into a particular policy, practice, procedure, or condition. Statistics are only a starting point for analysis, which considers the totality of the circumstances.</w:t>
            </w:r>
          </w:p>
          <w:p w14:paraId="698FBC42" w14:textId="77777777" w:rsidR="00032D55" w:rsidRPr="00C41A5F" w:rsidRDefault="00032D55" w:rsidP="00C72BA4">
            <w:pPr>
              <w:spacing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For employees below a GS-11, step 1, the Agency achieved the numerical goal for PWD participation; 21.13% of employees in this cluster were PWD compared to the 12.00% benchmark. </w:t>
            </w:r>
            <w:r w:rsidRPr="00C41A5F">
              <w:rPr>
                <w:rFonts w:ascii="Times New Roman" w:eastAsia="Calibri" w:hAnsi="Times New Roman" w:cs="Times New Roman"/>
                <w:i/>
                <w:iCs/>
                <w:color w:val="000000" w:themeColor="text1"/>
                <w:sz w:val="24"/>
                <w:szCs w:val="24"/>
              </w:rPr>
              <w:t>See BIIS Table B4P.</w:t>
            </w:r>
          </w:p>
          <w:p w14:paraId="4A361A00" w14:textId="77777777" w:rsidR="00032D55" w:rsidRPr="00C41A5F" w:rsidRDefault="00032D55" w:rsidP="00C72BA4">
            <w:pPr>
              <w:spacing w:after="120" w:line="240" w:lineRule="auto"/>
              <w:contextualSpacing/>
              <w:rPr>
                <w:rFonts w:ascii="Times New Roman" w:eastAsia="Calibri" w:hAnsi="Times New Roman" w:cs="Times New Roman"/>
                <w:color w:val="000000" w:themeColor="text1"/>
                <w:sz w:val="24"/>
                <w:szCs w:val="24"/>
              </w:rPr>
            </w:pPr>
          </w:p>
          <w:p w14:paraId="18904CAA" w14:textId="77777777" w:rsidR="00032D55" w:rsidRPr="00C41A5F" w:rsidRDefault="00032D55" w:rsidP="00C72BA4">
            <w:pPr>
              <w:spacing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For employees GS-11 and above, the Agency did not achieve the numerical goal involving PWD; 8.75% of employees in this cluster were PWD compared to the 12.00% benchmark. </w:t>
            </w:r>
          </w:p>
          <w:p w14:paraId="72D9E75A" w14:textId="77777777" w:rsidR="00032D55" w:rsidRPr="00C41A5F" w:rsidRDefault="00032D55" w:rsidP="00C72BA4">
            <w:pPr>
              <w:spacing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i/>
                <w:iCs/>
                <w:color w:val="000000" w:themeColor="text1"/>
                <w:sz w:val="24"/>
                <w:szCs w:val="24"/>
              </w:rPr>
              <w:t>See BIIS Table B4P.</w:t>
            </w:r>
          </w:p>
        </w:tc>
      </w:tr>
    </w:tbl>
    <w:p w14:paraId="46BB2108" w14:textId="77777777" w:rsidR="00032D55" w:rsidRPr="00C41A5F" w:rsidRDefault="00032D55" w:rsidP="00032D55">
      <w:pPr>
        <w:keepNext/>
        <w:keepLines/>
        <w:tabs>
          <w:tab w:val="left" w:pos="0"/>
        </w:tabs>
        <w:spacing w:after="0" w:line="240" w:lineRule="auto"/>
        <w:outlineLvl w:val="2"/>
        <w:rPr>
          <w:rFonts w:ascii="Times New Roman" w:eastAsia="Calibri" w:hAnsi="Times New Roman" w:cs="Times New Roman"/>
          <w:color w:val="000000" w:themeColor="text1"/>
          <w:sz w:val="24"/>
          <w:szCs w:val="24"/>
        </w:rPr>
      </w:pPr>
      <w:bookmarkStart w:id="200" w:name="_Hlk489864475"/>
    </w:p>
    <w:p w14:paraId="13EEFB4A" w14:textId="77777777" w:rsidR="00032D55" w:rsidRPr="00C41A5F" w:rsidRDefault="00032D55" w:rsidP="00032D55">
      <w:pPr>
        <w:pStyle w:val="ListParagraph"/>
        <w:keepNext/>
        <w:keepLines/>
        <w:numPr>
          <w:ilvl w:val="0"/>
          <w:numId w:val="65"/>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goal of 2.00% as the benchmark, does your agency have a trigger involving </w:t>
      </w:r>
      <w:r w:rsidRPr="00C41A5F">
        <w:rPr>
          <w:rFonts w:ascii="Times New Roman" w:eastAsia="Calibri" w:hAnsi="Times New Roman" w:cs="Times New Roman"/>
          <w:color w:val="000000" w:themeColor="text1"/>
          <w:sz w:val="24"/>
          <w:szCs w:val="24"/>
          <w:u w:val="single"/>
        </w:rPr>
        <w:t>PWTD</w:t>
      </w:r>
      <w:r w:rsidRPr="00C41A5F">
        <w:rPr>
          <w:rFonts w:ascii="Times New Roman" w:eastAsia="Calibri" w:hAnsi="Times New Roman" w:cs="Times New Roman"/>
          <w:color w:val="000000" w:themeColor="text1"/>
          <w:sz w:val="24"/>
          <w:szCs w:val="24"/>
        </w:rPr>
        <w:t xml:space="preserve"> by grade level cluster in the permanent workforce?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w:t>
      </w:r>
      <w:bookmarkEnd w:id="200"/>
      <w:r w:rsidRPr="00C41A5F">
        <w:rPr>
          <w:rFonts w:ascii="Times New Roman" w:eastAsia="Calibri" w:hAnsi="Times New Roman" w:cs="Times New Roman"/>
          <w:color w:val="000000" w:themeColor="text1"/>
          <w:sz w:val="24"/>
          <w:szCs w:val="24"/>
        </w:rPr>
        <w:t>describe the trigger(s) in the text box.</w:t>
      </w:r>
    </w:p>
    <w:p w14:paraId="522AEF05" w14:textId="77777777" w:rsidR="00032D55" w:rsidRPr="00C41A5F" w:rsidRDefault="00032D55" w:rsidP="00032D55">
      <w:pPr>
        <w:numPr>
          <w:ilvl w:val="0"/>
          <w:numId w:val="38"/>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Cluster GS-1 to GS-10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p>
    <w:p w14:paraId="542061F1" w14:textId="77777777" w:rsidR="00032D55" w:rsidRPr="00C41A5F" w:rsidRDefault="00032D55" w:rsidP="00032D55">
      <w:pPr>
        <w:numPr>
          <w:ilvl w:val="0"/>
          <w:numId w:val="38"/>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Cluster GS-11 to SES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r w:rsidRPr="00C41A5F">
        <w:rPr>
          <w:rFonts w:ascii="Times New Roman" w:eastAsia="Calibri" w:hAnsi="Times New Roman" w:cs="Times New Roman"/>
          <w:color w:val="000000" w:themeColor="text1"/>
          <w:sz w:val="24"/>
          <w:szCs w:val="24"/>
        </w:rPr>
        <w:t xml:space="preserve"> </w:t>
      </w:r>
    </w:p>
    <w:p w14:paraId="795A2D32" w14:textId="77777777" w:rsidR="00032D55" w:rsidRPr="00C41A5F" w:rsidRDefault="00032D55" w:rsidP="00032D55">
      <w:pPr>
        <w:spacing w:beforeLines="1" w:before="2" w:afterLines="1" w:after="2" w:line="240" w:lineRule="auto"/>
        <w:ind w:left="1440"/>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4FB20DD4" w14:textId="77777777" w:rsidTr="00C72BA4">
        <w:trPr>
          <w:trHeight w:val="908"/>
        </w:trPr>
        <w:tc>
          <w:tcPr>
            <w:tcW w:w="9576" w:type="dxa"/>
          </w:tcPr>
          <w:p w14:paraId="1384BE6B" w14:textId="77777777" w:rsidR="00032D55" w:rsidRPr="00C41A5F" w:rsidRDefault="00032D55" w:rsidP="00C72BA4">
            <w:pPr>
              <w:spacing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Applying the same grade clusters to PWTD as previously described, the NIH achieved the numerical goal established for PWTD of 2.00% in both lower and </w:t>
            </w:r>
            <w:proofErr w:type="gramStart"/>
            <w:r w:rsidRPr="00C41A5F">
              <w:rPr>
                <w:rFonts w:ascii="Times New Roman" w:eastAsia="Calibri" w:hAnsi="Times New Roman" w:cs="Times New Roman"/>
                <w:color w:val="000000" w:themeColor="text1"/>
                <w:sz w:val="24"/>
                <w:szCs w:val="24"/>
              </w:rPr>
              <w:t>higher grade</w:t>
            </w:r>
            <w:proofErr w:type="gramEnd"/>
            <w:r w:rsidRPr="00C41A5F">
              <w:rPr>
                <w:rFonts w:ascii="Times New Roman" w:eastAsia="Calibri" w:hAnsi="Times New Roman" w:cs="Times New Roman"/>
                <w:color w:val="000000" w:themeColor="text1"/>
                <w:sz w:val="24"/>
                <w:szCs w:val="24"/>
              </w:rPr>
              <w:t xml:space="preserve"> clusters during FY 2022. In the lower grade </w:t>
            </w:r>
            <w:proofErr w:type="gramStart"/>
            <w:r w:rsidRPr="00C41A5F">
              <w:rPr>
                <w:rFonts w:ascii="Times New Roman" w:eastAsia="Calibri" w:hAnsi="Times New Roman" w:cs="Times New Roman"/>
                <w:color w:val="000000" w:themeColor="text1"/>
                <w:sz w:val="24"/>
                <w:szCs w:val="24"/>
              </w:rPr>
              <w:t>cluster</w:t>
            </w:r>
            <w:proofErr w:type="gramEnd"/>
            <w:r w:rsidRPr="00C41A5F">
              <w:rPr>
                <w:rFonts w:ascii="Times New Roman" w:eastAsia="Calibri" w:hAnsi="Times New Roman" w:cs="Times New Roman"/>
                <w:color w:val="000000" w:themeColor="text1"/>
                <w:sz w:val="24"/>
                <w:szCs w:val="24"/>
              </w:rPr>
              <w:t xml:space="preserve"> there are 6.29% PWTD. In the higher grade cluster, there </w:t>
            </w:r>
            <w:proofErr w:type="gramStart"/>
            <w:r w:rsidRPr="00C41A5F">
              <w:rPr>
                <w:rFonts w:ascii="Times New Roman" w:eastAsia="Calibri" w:hAnsi="Times New Roman" w:cs="Times New Roman"/>
                <w:color w:val="000000" w:themeColor="text1"/>
                <w:sz w:val="24"/>
                <w:szCs w:val="24"/>
              </w:rPr>
              <w:t>are  2.18</w:t>
            </w:r>
            <w:proofErr w:type="gramEnd"/>
            <w:r w:rsidRPr="00C41A5F">
              <w:rPr>
                <w:rFonts w:ascii="Times New Roman" w:eastAsia="Calibri" w:hAnsi="Times New Roman" w:cs="Times New Roman"/>
                <w:color w:val="000000" w:themeColor="text1"/>
                <w:sz w:val="24"/>
                <w:szCs w:val="24"/>
              </w:rPr>
              <w:t>%.</w:t>
            </w:r>
          </w:p>
          <w:p w14:paraId="6689CE09" w14:textId="77777777" w:rsidR="00032D55" w:rsidRPr="00C41A5F" w:rsidRDefault="00032D55" w:rsidP="00C72BA4">
            <w:pPr>
              <w:spacing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i/>
                <w:iCs/>
                <w:color w:val="000000" w:themeColor="text1"/>
                <w:sz w:val="24"/>
                <w:szCs w:val="24"/>
              </w:rPr>
              <w:t>See BIIS Table B4P.</w:t>
            </w:r>
          </w:p>
        </w:tc>
      </w:tr>
    </w:tbl>
    <w:p w14:paraId="7CC960B1" w14:textId="77777777" w:rsidR="00032D55" w:rsidRPr="00C41A5F" w:rsidRDefault="00032D55" w:rsidP="00032D55">
      <w:pPr>
        <w:spacing w:after="120" w:line="240" w:lineRule="auto"/>
        <w:ind w:left="720"/>
        <w:contextualSpacing/>
        <w:rPr>
          <w:rFonts w:ascii="Times New Roman" w:eastAsia="Calibri" w:hAnsi="Times New Roman" w:cs="Times New Roman"/>
          <w:color w:val="000000" w:themeColor="text1"/>
          <w:sz w:val="24"/>
          <w:szCs w:val="24"/>
        </w:rPr>
      </w:pPr>
      <w:bookmarkStart w:id="201" w:name="_Hlk489864509"/>
    </w:p>
    <w:p w14:paraId="548F6EF8" w14:textId="77777777" w:rsidR="00032D55" w:rsidRPr="00C41A5F" w:rsidRDefault="00032D55" w:rsidP="00032D55">
      <w:pPr>
        <w:pStyle w:val="ListParagraph"/>
        <w:numPr>
          <w:ilvl w:val="0"/>
          <w:numId w:val="65"/>
        </w:numPr>
        <w:spacing w:beforeLines="1" w:before="2"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Describe how the agency has communicated the numerical goals to the hiring managers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recruiters.</w:t>
      </w:r>
    </w:p>
    <w:p w14:paraId="1DA105EC" w14:textId="77777777" w:rsidR="00032D55" w:rsidRPr="00C41A5F" w:rsidRDefault="00032D55" w:rsidP="00032D55">
      <w:pPr>
        <w:pStyle w:val="ListParagraph"/>
        <w:spacing w:before="2" w:after="120"/>
        <w:ind w:left="360"/>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7143F5B5" w14:textId="77777777" w:rsidTr="00C72BA4">
        <w:trPr>
          <w:trHeight w:val="908"/>
        </w:trPr>
        <w:tc>
          <w:tcPr>
            <w:tcW w:w="9576" w:type="dxa"/>
          </w:tcPr>
          <w:p w14:paraId="456D02CE" w14:textId="1A01D259" w:rsidR="00032D55" w:rsidRPr="00C41A5F" w:rsidRDefault="00032D55" w:rsidP="00C72BA4">
            <w:pPr>
              <w:spacing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Through various presentations and discussions made by the EDI Director, Disability Program Manager, and other EDI staff, the agency has made clear its commitment to meeting the numerical goals set forth under Section 501; 12.00% and 2.00% for PWD and PWTD, respectively. This information was provided in the NIH State of the Agency report and discussed in </w:t>
            </w:r>
            <w:r w:rsidR="00637D85" w:rsidRPr="00C41A5F">
              <w:rPr>
                <w:rFonts w:ascii="Times New Roman" w:eastAsia="Calibri" w:hAnsi="Times New Roman" w:cs="Times New Roman"/>
                <w:color w:val="000000" w:themeColor="text1"/>
                <w:sz w:val="24"/>
                <w:szCs w:val="24"/>
              </w:rPr>
              <w:t>biannual</w:t>
            </w:r>
            <w:r w:rsidR="00EB62C8" w:rsidRPr="00C41A5F">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outreach meetings with Executive Officers, HR staff and hiring managers, as well as the NIH MD-715 TAG, HR Liaison Group and Employee Resource Groups (ERG). In each of these meetings, we shared the EEOC’s concern about high concentrations of people with disabilities at the lower grades, and lower than expected numbers of individuals with disabilities occupying positions at the higher grades. Therefore, we are conducting separate analyses on the grade level clusters of GS 1 through GS 10, and GS 11 through SES, to identify potential barriers that may exist.  </w:t>
            </w:r>
          </w:p>
          <w:p w14:paraId="02116B09" w14:textId="22A39965" w:rsidR="00032D55" w:rsidRPr="00C41A5F" w:rsidRDefault="00032D55" w:rsidP="00C72BA4">
            <w:pPr>
              <w:spacing w:beforeLines="1" w:before="2" w:afterLines="1" w:after="2" w:line="240" w:lineRule="auto"/>
              <w:contextualSpacing/>
              <w:rPr>
                <w:rFonts w:ascii="Times New Roman" w:eastAsia="Times New Roman"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EDI has hired an outside contract</w:t>
            </w:r>
            <w:r w:rsidR="00EB62C8" w:rsidRPr="00C41A5F">
              <w:rPr>
                <w:rFonts w:ascii="Times New Roman" w:eastAsia="Calibri" w:hAnsi="Times New Roman" w:cs="Times New Roman"/>
                <w:color w:val="000000" w:themeColor="text1"/>
                <w:sz w:val="24"/>
                <w:szCs w:val="24"/>
              </w:rPr>
              <w:t>or</w:t>
            </w:r>
            <w:r w:rsidRPr="00C41A5F">
              <w:rPr>
                <w:rFonts w:ascii="Times New Roman" w:eastAsia="Calibri" w:hAnsi="Times New Roman" w:cs="Times New Roman"/>
                <w:color w:val="000000" w:themeColor="text1"/>
                <w:sz w:val="24"/>
                <w:szCs w:val="24"/>
              </w:rPr>
              <w:t xml:space="preserve"> to assist in identifying these barriers and triggers in the higher-grade clusters.  They will assist in developing a clear path in getting the higher-grade level clusters above the 12.00% and 2.00% goals.  In FY</w:t>
            </w:r>
            <w:r w:rsidR="00311A22" w:rsidRPr="00C41A5F">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2022, this contract included a project to start interviewing hiring managers and examining policies and practices to help identify potential barriers.</w:t>
            </w:r>
          </w:p>
        </w:tc>
      </w:tr>
      <w:bookmarkEnd w:id="201"/>
    </w:tbl>
    <w:p w14:paraId="57361EDC"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p>
    <w:p w14:paraId="524AC34D"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Section II: Model Disability Program</w:t>
      </w:r>
    </w:p>
    <w:p w14:paraId="19333199"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p>
    <w:p w14:paraId="5C027F24"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noProof/>
          <w:color w:val="000000" w:themeColor="text1"/>
          <w:sz w:val="24"/>
          <w:szCs w:val="24"/>
        </w:rPr>
        <w:t>Pursuant to</w:t>
      </w:r>
      <w:r w:rsidRPr="00C41A5F">
        <w:rPr>
          <w:rFonts w:ascii="Times New Roman" w:eastAsia="Calibri" w:hAnsi="Times New Roman" w:cs="Times New Roman"/>
          <w:color w:val="000000" w:themeColor="text1"/>
          <w:sz w:val="24"/>
          <w:szCs w:val="24"/>
        </w:rPr>
        <w:t xml:space="preserve"> 29 C.F.R. §1614.203(d)(1), agencies must ensure sufficient staff, training and resources to recruit and hire persons with disabilities and persons with targeted disabilities, administer the reasonable accommodation program and special emphasis program, and oversee any other disability hiring and advancement program the agency has in place. </w:t>
      </w:r>
    </w:p>
    <w:p w14:paraId="66D469A2"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lastRenderedPageBreak/>
        <w:t>Plan to Provide Sufficient &amp; Competent Staff</w:t>
      </w:r>
      <w:bookmarkEnd w:id="198"/>
      <w:r w:rsidRPr="00C41A5F">
        <w:rPr>
          <w:rFonts w:ascii="Times New Roman" w:eastAsia="Times New Roman" w:hAnsi="Times New Roman" w:cs="Times New Roman"/>
          <w:iCs/>
          <w:color w:val="000000" w:themeColor="text1"/>
          <w:sz w:val="24"/>
          <w:szCs w:val="24"/>
        </w:rPr>
        <w:t>ing for the Disability Program</w:t>
      </w:r>
    </w:p>
    <w:p w14:paraId="7DE558B8"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p>
    <w:p w14:paraId="6289881F" w14:textId="77777777" w:rsidR="00032D55" w:rsidRPr="00C41A5F" w:rsidRDefault="00032D55" w:rsidP="00032D55">
      <w:pPr>
        <w:pStyle w:val="ListParagraph"/>
        <w:keepNext/>
        <w:keepLines/>
        <w:numPr>
          <w:ilvl w:val="0"/>
          <w:numId w:val="66"/>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202" w:name="_Hlk489865210"/>
      <w:r w:rsidRPr="00C41A5F">
        <w:rPr>
          <w:rFonts w:ascii="Times New Roman" w:eastAsia="Calibri" w:hAnsi="Times New Roman" w:cs="Times New Roman"/>
          <w:color w:val="000000" w:themeColor="text1"/>
          <w:sz w:val="24"/>
          <w:szCs w:val="24"/>
        </w:rPr>
        <w:t>Has the agency designated sufficient qualified personnel to implement its disability program during the reporting period? If “no</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agency’s plan to improve the staffing for the upcoming year.</w:t>
      </w:r>
    </w:p>
    <w:bookmarkEnd w:id="202"/>
    <w:p w14:paraId="51380213" w14:textId="77777777" w:rsidR="00032D55" w:rsidRPr="00C41A5F" w:rsidRDefault="00032D55" w:rsidP="00032D55">
      <w:pPr>
        <w:spacing w:after="200" w:line="240" w:lineRule="auto"/>
        <w:jc w:val="center"/>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Yes X </w:t>
      </w:r>
    </w:p>
    <w:p w14:paraId="6CB4738F" w14:textId="77777777" w:rsidR="00032D55" w:rsidRPr="00C41A5F" w:rsidRDefault="00032D55" w:rsidP="00032D55">
      <w:pPr>
        <w:pStyle w:val="ListParagraph"/>
        <w:keepNext/>
        <w:keepLines/>
        <w:numPr>
          <w:ilvl w:val="0"/>
          <w:numId w:val="66"/>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Identify all staff responsible for implementing the agency’s disability employment program by the office, staff employment status, and responsible official.</w:t>
      </w:r>
    </w:p>
    <w:p w14:paraId="61C21AED" w14:textId="77777777" w:rsidR="00032D55" w:rsidRPr="00C41A5F" w:rsidRDefault="00032D55" w:rsidP="00032D55">
      <w:pPr>
        <w:pStyle w:val="ListParagraph"/>
        <w:keepNext/>
        <w:keepLines/>
        <w:tabs>
          <w:tab w:val="left" w:pos="0"/>
        </w:tabs>
        <w:spacing w:before="2" w:after="120"/>
        <w:outlineLvl w:val="2"/>
        <w:rPr>
          <w:rFonts w:ascii="Times New Roman" w:eastAsia="Calibri"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783"/>
        <w:gridCol w:w="747"/>
        <w:gridCol w:w="1222"/>
        <w:gridCol w:w="2864"/>
      </w:tblGrid>
      <w:tr w:rsidR="00C41A5F" w:rsidRPr="00C41A5F" w14:paraId="7B6BE7AC" w14:textId="77777777" w:rsidTr="00C72BA4">
        <w:trPr>
          <w:jc w:val="center"/>
        </w:trPr>
        <w:tc>
          <w:tcPr>
            <w:tcW w:w="3734" w:type="dxa"/>
            <w:shd w:val="clear" w:color="auto" w:fill="auto"/>
          </w:tcPr>
          <w:p w14:paraId="6E8FD82D"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Disability Program Task</w:t>
            </w:r>
          </w:p>
        </w:tc>
        <w:tc>
          <w:tcPr>
            <w:tcW w:w="783" w:type="dxa"/>
            <w:shd w:val="clear" w:color="auto" w:fill="auto"/>
          </w:tcPr>
          <w:p w14:paraId="1F652DA3"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FTE Full Time</w:t>
            </w:r>
          </w:p>
        </w:tc>
        <w:tc>
          <w:tcPr>
            <w:tcW w:w="747" w:type="dxa"/>
            <w:shd w:val="clear" w:color="auto" w:fill="auto"/>
          </w:tcPr>
          <w:p w14:paraId="0794804A"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FTE Part Time</w:t>
            </w:r>
          </w:p>
        </w:tc>
        <w:tc>
          <w:tcPr>
            <w:tcW w:w="1222" w:type="dxa"/>
            <w:shd w:val="clear" w:color="auto" w:fill="auto"/>
          </w:tcPr>
          <w:p w14:paraId="670A4197"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FTE Collateral Duty</w:t>
            </w:r>
          </w:p>
        </w:tc>
        <w:tc>
          <w:tcPr>
            <w:tcW w:w="2864" w:type="dxa"/>
            <w:shd w:val="clear" w:color="auto" w:fill="auto"/>
          </w:tcPr>
          <w:p w14:paraId="0F832C3A"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Responsible Official</w:t>
            </w:r>
          </w:p>
          <w:p w14:paraId="364475E7"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(Name, Title, Office, Email)</w:t>
            </w:r>
          </w:p>
        </w:tc>
      </w:tr>
      <w:tr w:rsidR="00C41A5F" w:rsidRPr="00C41A5F" w14:paraId="3A58CEFE" w14:textId="77777777" w:rsidTr="00C72BA4">
        <w:trPr>
          <w:jc w:val="center"/>
        </w:trPr>
        <w:tc>
          <w:tcPr>
            <w:tcW w:w="3734" w:type="dxa"/>
            <w:shd w:val="clear" w:color="auto" w:fill="auto"/>
          </w:tcPr>
          <w:p w14:paraId="75A399A2"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Processing applications from PWD and PWTD </w:t>
            </w:r>
          </w:p>
        </w:tc>
        <w:tc>
          <w:tcPr>
            <w:tcW w:w="783" w:type="dxa"/>
            <w:shd w:val="clear" w:color="auto" w:fill="auto"/>
          </w:tcPr>
          <w:p w14:paraId="2049C846"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1</w:t>
            </w:r>
          </w:p>
        </w:tc>
        <w:tc>
          <w:tcPr>
            <w:tcW w:w="747" w:type="dxa"/>
            <w:shd w:val="clear" w:color="auto" w:fill="auto"/>
          </w:tcPr>
          <w:p w14:paraId="4994F8F9"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1222" w:type="dxa"/>
            <w:shd w:val="clear" w:color="auto" w:fill="auto"/>
          </w:tcPr>
          <w:p w14:paraId="73205699"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2864" w:type="dxa"/>
            <w:shd w:val="clear" w:color="auto" w:fill="auto"/>
          </w:tcPr>
          <w:p w14:paraId="3AA72C3C"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color w:val="000000" w:themeColor="text1"/>
                <w:sz w:val="24"/>
                <w:szCs w:val="24"/>
              </w:rPr>
              <w:t xml:space="preserve">Frances Davis, NIH Selective Placement Coordinator, Office of Human Resources, </w:t>
            </w:r>
            <w:r w:rsidRPr="00C41A5F">
              <w:rPr>
                <w:rFonts w:ascii="Times New Roman" w:eastAsia="Times New Roman" w:hAnsi="Times New Roman" w:cs="Times New Roman"/>
                <w:color w:val="000000" w:themeColor="text1"/>
                <w:sz w:val="24"/>
                <w:szCs w:val="24"/>
                <w:u w:val="single"/>
              </w:rPr>
              <w:t>frances.davis@nih.gov</w:t>
            </w:r>
          </w:p>
        </w:tc>
      </w:tr>
      <w:tr w:rsidR="00C41A5F" w:rsidRPr="00C41A5F" w14:paraId="51E0ACC9" w14:textId="77777777" w:rsidTr="00C72BA4">
        <w:trPr>
          <w:trHeight w:val="287"/>
          <w:jc w:val="center"/>
        </w:trPr>
        <w:tc>
          <w:tcPr>
            <w:tcW w:w="3734" w:type="dxa"/>
            <w:shd w:val="clear" w:color="auto" w:fill="auto"/>
          </w:tcPr>
          <w:p w14:paraId="7C09ADE7"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Answering questions from the public about hiring authorities that take disability into account</w:t>
            </w:r>
          </w:p>
        </w:tc>
        <w:tc>
          <w:tcPr>
            <w:tcW w:w="783" w:type="dxa"/>
            <w:shd w:val="clear" w:color="auto" w:fill="auto"/>
          </w:tcPr>
          <w:p w14:paraId="1A6169A3"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747" w:type="dxa"/>
            <w:shd w:val="clear" w:color="auto" w:fill="auto"/>
          </w:tcPr>
          <w:p w14:paraId="261E494A"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1222" w:type="dxa"/>
            <w:shd w:val="clear" w:color="auto" w:fill="auto"/>
          </w:tcPr>
          <w:p w14:paraId="72EE62C3"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2</w:t>
            </w:r>
          </w:p>
        </w:tc>
        <w:tc>
          <w:tcPr>
            <w:tcW w:w="2864" w:type="dxa"/>
            <w:shd w:val="clear" w:color="auto" w:fill="auto"/>
          </w:tcPr>
          <w:p w14:paraId="3E4FCC99"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color w:val="000000" w:themeColor="text1"/>
                <w:sz w:val="24"/>
                <w:szCs w:val="24"/>
              </w:rPr>
              <w:t xml:space="preserve">(Primary Contact) Frances Davis, NIH Selective Placement Coordinator, Office of Human Resources, </w:t>
            </w:r>
            <w:r w:rsidRPr="00C41A5F">
              <w:rPr>
                <w:rFonts w:ascii="Times New Roman" w:hAnsi="Times New Roman" w:cs="Times New Roman"/>
                <w:color w:val="000000" w:themeColor="text1"/>
                <w:sz w:val="24"/>
                <w:szCs w:val="24"/>
              </w:rPr>
              <w:t>frances.davis@nih.gov</w:t>
            </w:r>
          </w:p>
          <w:p w14:paraId="1668E9DE"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(Secondary contact) </w:t>
            </w:r>
            <w:r w:rsidRPr="00C41A5F">
              <w:rPr>
                <w:rFonts w:ascii="Times New Roman" w:eastAsia="Times New Roman" w:hAnsi="Times New Roman" w:cs="Times New Roman"/>
                <w:iCs/>
                <w:color w:val="000000" w:themeColor="text1"/>
                <w:sz w:val="24"/>
                <w:szCs w:val="24"/>
              </w:rPr>
              <w:br/>
              <w:t xml:space="preserve">David P. Rice Jr, NIH Disability Portfolio Strategist, Office of Equity, Diversity, and Inclusion, </w:t>
            </w:r>
            <w:hyperlink r:id="rId61" w:history="1">
              <w:r w:rsidRPr="00C41A5F">
                <w:rPr>
                  <w:rFonts w:ascii="Times New Roman" w:eastAsia="Times New Roman" w:hAnsi="Times New Roman" w:cs="Times New Roman"/>
                  <w:iCs/>
                  <w:color w:val="000000" w:themeColor="text1"/>
                  <w:sz w:val="24"/>
                  <w:szCs w:val="24"/>
                  <w:u w:val="single"/>
                </w:rPr>
                <w:t>David.Rice@nih.gov</w:t>
              </w:r>
            </w:hyperlink>
          </w:p>
        </w:tc>
      </w:tr>
      <w:tr w:rsidR="00C41A5F" w:rsidRPr="00C41A5F" w14:paraId="59759E9D" w14:textId="77777777" w:rsidTr="00C72BA4">
        <w:trPr>
          <w:trHeight w:val="305"/>
          <w:jc w:val="center"/>
        </w:trPr>
        <w:tc>
          <w:tcPr>
            <w:tcW w:w="3734" w:type="dxa"/>
            <w:shd w:val="clear" w:color="auto" w:fill="auto"/>
          </w:tcPr>
          <w:p w14:paraId="33516B45" w14:textId="77777777" w:rsidR="00032D55" w:rsidRPr="00C41A5F" w:rsidRDefault="00032D55" w:rsidP="00C72BA4">
            <w:pPr>
              <w:spacing w:after="20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Processing reasonable accommodation requests from applicants and employees</w:t>
            </w:r>
          </w:p>
        </w:tc>
        <w:tc>
          <w:tcPr>
            <w:tcW w:w="783" w:type="dxa"/>
            <w:shd w:val="clear" w:color="auto" w:fill="auto"/>
          </w:tcPr>
          <w:p w14:paraId="558CFE25"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5</w:t>
            </w:r>
          </w:p>
        </w:tc>
        <w:tc>
          <w:tcPr>
            <w:tcW w:w="747" w:type="dxa"/>
            <w:shd w:val="clear" w:color="auto" w:fill="auto"/>
          </w:tcPr>
          <w:p w14:paraId="1CFEC79B"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1222" w:type="dxa"/>
            <w:shd w:val="clear" w:color="auto" w:fill="auto"/>
          </w:tcPr>
          <w:p w14:paraId="753C49F1"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2864" w:type="dxa"/>
            <w:shd w:val="clear" w:color="auto" w:fill="auto"/>
          </w:tcPr>
          <w:p w14:paraId="24ED8B14" w14:textId="77777777" w:rsidR="00032D55" w:rsidRPr="00C41A5F" w:rsidRDefault="00032D55" w:rsidP="00C72BA4">
            <w:pPr>
              <w:spacing w:after="200" w:line="288"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Responsible Official</w:t>
            </w:r>
          </w:p>
          <w:p w14:paraId="47FD40BA" w14:textId="77777777" w:rsidR="00032D55" w:rsidRPr="00C41A5F" w:rsidRDefault="00032D55" w:rsidP="00C72BA4">
            <w:pPr>
              <w:spacing w:after="200" w:line="257"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Jessica Center, Branch Director</w:t>
            </w:r>
          </w:p>
          <w:p w14:paraId="59A8FDD4" w14:textId="77777777" w:rsidR="00032D55" w:rsidRPr="00C41A5F" w:rsidRDefault="00032D55" w:rsidP="00C72BA4">
            <w:pPr>
              <w:spacing w:after="200" w:line="288"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Donna Peterkin, Acting Division Director </w:t>
            </w:r>
          </w:p>
          <w:p w14:paraId="431E9B30" w14:textId="77777777" w:rsidR="00032D55" w:rsidRPr="00C41A5F" w:rsidRDefault="00032D55" w:rsidP="00C72BA4">
            <w:pPr>
              <w:spacing w:after="200" w:line="288"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Glenda Laventure, Davian Morrell, Emma Kaufman, </w:t>
            </w:r>
            <w:r w:rsidRPr="00C41A5F">
              <w:rPr>
                <w:rFonts w:ascii="Times New Roman" w:eastAsia="Times New Roman" w:hAnsi="Times New Roman" w:cs="Times New Roman"/>
                <w:color w:val="000000" w:themeColor="text1"/>
                <w:sz w:val="24"/>
                <w:szCs w:val="24"/>
              </w:rPr>
              <w:lastRenderedPageBreak/>
              <w:t xml:space="preserve">and Chikeia N. Boykin, Accessibility Consultants </w:t>
            </w:r>
          </w:p>
          <w:p w14:paraId="08344CDE" w14:textId="77777777" w:rsidR="00032D55" w:rsidRPr="00C41A5F" w:rsidRDefault="00032D55" w:rsidP="00C72BA4">
            <w:pPr>
              <w:spacing w:after="200" w:line="240" w:lineRule="auto"/>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Office of Equity, Diversity, and Inclusion,  </w:t>
            </w:r>
            <w:hyperlink r:id="rId62">
              <w:r w:rsidRPr="00C41A5F">
                <w:rPr>
                  <w:rStyle w:val="Hyperlink"/>
                  <w:rFonts w:ascii="Times New Roman" w:eastAsia="Times New Roman" w:hAnsi="Times New Roman" w:cs="Times New Roman"/>
                  <w:color w:val="000000" w:themeColor="text1"/>
                  <w:sz w:val="24"/>
                  <w:szCs w:val="24"/>
                </w:rPr>
                <w:t>edi.ra@mail.nih.gov</w:t>
              </w:r>
            </w:hyperlink>
          </w:p>
        </w:tc>
      </w:tr>
      <w:tr w:rsidR="00C41A5F" w:rsidRPr="00C41A5F" w14:paraId="34A194FF" w14:textId="77777777" w:rsidTr="00C72BA4">
        <w:trPr>
          <w:jc w:val="center"/>
        </w:trPr>
        <w:tc>
          <w:tcPr>
            <w:tcW w:w="3734" w:type="dxa"/>
            <w:shd w:val="clear" w:color="auto" w:fill="auto"/>
          </w:tcPr>
          <w:p w14:paraId="1052CF32"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lastRenderedPageBreak/>
              <w:t>Section 508 Compliance</w:t>
            </w:r>
          </w:p>
        </w:tc>
        <w:tc>
          <w:tcPr>
            <w:tcW w:w="783" w:type="dxa"/>
            <w:shd w:val="clear" w:color="auto" w:fill="auto"/>
          </w:tcPr>
          <w:p w14:paraId="53E362B1"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747" w:type="dxa"/>
            <w:shd w:val="clear" w:color="auto" w:fill="auto"/>
          </w:tcPr>
          <w:p w14:paraId="554DFC9D"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1222" w:type="dxa"/>
            <w:shd w:val="clear" w:color="auto" w:fill="auto"/>
          </w:tcPr>
          <w:p w14:paraId="2BE0E47C"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2</w:t>
            </w:r>
          </w:p>
        </w:tc>
        <w:tc>
          <w:tcPr>
            <w:tcW w:w="2864" w:type="dxa"/>
            <w:shd w:val="clear" w:color="auto" w:fill="auto"/>
          </w:tcPr>
          <w:p w14:paraId="6DAA2D87"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Andrea Norris Chief Information Officer, Office of Chief Information Officer, NIH Section 508 Official,  </w:t>
            </w:r>
            <w:hyperlink r:id="rId63" w:history="1">
              <w:r w:rsidRPr="00C41A5F">
                <w:rPr>
                  <w:rFonts w:ascii="Times New Roman" w:eastAsia="Times New Roman" w:hAnsi="Times New Roman" w:cs="Times New Roman"/>
                  <w:iCs/>
                  <w:color w:val="000000" w:themeColor="text1"/>
                  <w:sz w:val="24"/>
                  <w:szCs w:val="24"/>
                  <w:u w:val="single"/>
                </w:rPr>
                <w:t>NorrisAT@mail.nih.gov</w:t>
              </w:r>
            </w:hyperlink>
          </w:p>
        </w:tc>
      </w:tr>
      <w:tr w:rsidR="00C41A5F" w:rsidRPr="00C41A5F" w14:paraId="282528D5" w14:textId="77777777" w:rsidTr="00C72BA4">
        <w:trPr>
          <w:jc w:val="center"/>
        </w:trPr>
        <w:tc>
          <w:tcPr>
            <w:tcW w:w="3734" w:type="dxa"/>
            <w:shd w:val="clear" w:color="auto" w:fill="auto"/>
          </w:tcPr>
          <w:p w14:paraId="35DDC557" w14:textId="77777777" w:rsidR="00032D55" w:rsidRPr="00C41A5F" w:rsidRDefault="00032D55" w:rsidP="00C72BA4">
            <w:pPr>
              <w:spacing w:after="20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Architectural Barriers Act Compliance</w:t>
            </w:r>
          </w:p>
        </w:tc>
        <w:tc>
          <w:tcPr>
            <w:tcW w:w="783" w:type="dxa"/>
            <w:shd w:val="clear" w:color="auto" w:fill="auto"/>
          </w:tcPr>
          <w:p w14:paraId="17E8781E" w14:textId="77777777" w:rsidR="00032D55" w:rsidRPr="00C41A5F" w:rsidRDefault="00032D55" w:rsidP="00C72BA4">
            <w:pPr>
              <w:spacing w:after="20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w:t>
            </w:r>
          </w:p>
        </w:tc>
        <w:tc>
          <w:tcPr>
            <w:tcW w:w="747" w:type="dxa"/>
            <w:shd w:val="clear" w:color="auto" w:fill="auto"/>
          </w:tcPr>
          <w:p w14:paraId="4C54E4C0" w14:textId="77777777" w:rsidR="00032D55" w:rsidRPr="00C41A5F" w:rsidRDefault="00032D55" w:rsidP="00C72BA4">
            <w:pPr>
              <w:spacing w:after="200" w:line="240" w:lineRule="auto"/>
              <w:jc w:val="cente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1</w:t>
            </w:r>
          </w:p>
        </w:tc>
        <w:tc>
          <w:tcPr>
            <w:tcW w:w="1222" w:type="dxa"/>
            <w:shd w:val="clear" w:color="auto" w:fill="auto"/>
          </w:tcPr>
          <w:p w14:paraId="6FD86906"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2864" w:type="dxa"/>
            <w:shd w:val="clear" w:color="auto" w:fill="auto"/>
          </w:tcPr>
          <w:p w14:paraId="5C41EBC3" w14:textId="77777777" w:rsidR="00032D55" w:rsidRPr="00C41A5F" w:rsidRDefault="00032D55" w:rsidP="00C72BA4">
            <w:pPr>
              <w:spacing w:after="200" w:line="288" w:lineRule="auto"/>
              <w:rPr>
                <w:rFonts w:ascii="Times New Roman" w:hAnsi="Times New Roman" w:cs="Times New Roman"/>
                <w:color w:val="000000" w:themeColor="text1"/>
              </w:rPr>
            </w:pPr>
            <w:proofErr w:type="spellStart"/>
            <w:r w:rsidRPr="00C41A5F">
              <w:rPr>
                <w:rFonts w:ascii="Times New Roman" w:eastAsia="Times New Roman" w:hAnsi="Times New Roman" w:cs="Times New Roman"/>
                <w:color w:val="000000" w:themeColor="text1"/>
                <w:sz w:val="24"/>
                <w:szCs w:val="24"/>
              </w:rPr>
              <w:t>Moshfeq</w:t>
            </w:r>
            <w:proofErr w:type="spellEnd"/>
            <w:r w:rsidRPr="00C41A5F">
              <w:rPr>
                <w:rFonts w:ascii="Times New Roman" w:eastAsia="Times New Roman" w:hAnsi="Times New Roman" w:cs="Times New Roman"/>
                <w:color w:val="000000" w:themeColor="text1"/>
                <w:sz w:val="24"/>
                <w:szCs w:val="24"/>
              </w:rPr>
              <w:t xml:space="preserve"> Raman, NIH Architect, Office of Research Facilities, </w:t>
            </w:r>
            <w:hyperlink r:id="rId64">
              <w:r w:rsidRPr="00C41A5F">
                <w:rPr>
                  <w:rStyle w:val="Hyperlink"/>
                  <w:rFonts w:ascii="Times New Roman" w:eastAsia="Calibri" w:hAnsi="Times New Roman" w:cs="Times New Roman"/>
                  <w:color w:val="000000" w:themeColor="text1"/>
                  <w:sz w:val="21"/>
                  <w:szCs w:val="21"/>
                </w:rPr>
                <w:t>moshfeq.rahman</w:t>
              </w:r>
              <w:r w:rsidRPr="00C41A5F">
                <w:rPr>
                  <w:rStyle w:val="Hyperlink"/>
                  <w:rFonts w:ascii="Times New Roman" w:eastAsia="Times New Roman" w:hAnsi="Times New Roman" w:cs="Times New Roman"/>
                  <w:color w:val="000000" w:themeColor="text1"/>
                  <w:sz w:val="24"/>
                  <w:szCs w:val="24"/>
                </w:rPr>
                <w:t>@nih.gov</w:t>
              </w:r>
            </w:hyperlink>
          </w:p>
          <w:p w14:paraId="67FE76EC" w14:textId="77777777" w:rsidR="00032D55" w:rsidRPr="00C41A5F" w:rsidRDefault="00032D55" w:rsidP="00C72BA4">
            <w:pPr>
              <w:spacing w:after="200" w:line="240" w:lineRule="auto"/>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Soussan Afsharfar, NIH Senior Architect, Office of Research Facilities, </w:t>
            </w:r>
            <w:hyperlink r:id="rId65">
              <w:r w:rsidRPr="00C41A5F">
                <w:rPr>
                  <w:rStyle w:val="Hyperlink"/>
                  <w:rFonts w:ascii="Times New Roman" w:eastAsia="Times New Roman" w:hAnsi="Times New Roman" w:cs="Times New Roman"/>
                  <w:color w:val="000000" w:themeColor="text1"/>
                  <w:sz w:val="24"/>
                  <w:szCs w:val="24"/>
                </w:rPr>
                <w:t>Soussan.afsharfar@nih.gov</w:t>
              </w:r>
            </w:hyperlink>
          </w:p>
        </w:tc>
      </w:tr>
      <w:tr w:rsidR="00032D55" w:rsidRPr="00C41A5F" w14:paraId="222D7B4C" w14:textId="77777777" w:rsidTr="00C72BA4">
        <w:trPr>
          <w:jc w:val="center"/>
        </w:trPr>
        <w:tc>
          <w:tcPr>
            <w:tcW w:w="3734" w:type="dxa"/>
            <w:shd w:val="clear" w:color="auto" w:fill="auto"/>
          </w:tcPr>
          <w:p w14:paraId="349C38D7"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Special Emphasis Program for PWD and PWTD</w:t>
            </w:r>
          </w:p>
        </w:tc>
        <w:tc>
          <w:tcPr>
            <w:tcW w:w="783" w:type="dxa"/>
            <w:shd w:val="clear" w:color="auto" w:fill="auto"/>
          </w:tcPr>
          <w:p w14:paraId="683D5231"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1</w:t>
            </w:r>
          </w:p>
        </w:tc>
        <w:tc>
          <w:tcPr>
            <w:tcW w:w="747" w:type="dxa"/>
            <w:shd w:val="clear" w:color="auto" w:fill="auto"/>
          </w:tcPr>
          <w:p w14:paraId="13870396"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1222" w:type="dxa"/>
            <w:shd w:val="clear" w:color="auto" w:fill="auto"/>
          </w:tcPr>
          <w:p w14:paraId="3DA1468B" w14:textId="77777777" w:rsidR="00032D55" w:rsidRPr="00C41A5F" w:rsidRDefault="00032D55" w:rsidP="00C72BA4">
            <w:pPr>
              <w:spacing w:after="20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0</w:t>
            </w:r>
          </w:p>
        </w:tc>
        <w:tc>
          <w:tcPr>
            <w:tcW w:w="2864" w:type="dxa"/>
            <w:shd w:val="clear" w:color="auto" w:fill="auto"/>
          </w:tcPr>
          <w:p w14:paraId="6F1C0D0C"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David P. Rice Jr, NIH Disability Portfolio Strategist, Office of Equity, Diversity, and Inclusion, </w:t>
            </w:r>
            <w:hyperlink r:id="rId66" w:history="1">
              <w:r w:rsidRPr="00C41A5F">
                <w:rPr>
                  <w:rFonts w:ascii="Times New Roman" w:eastAsia="Times New Roman" w:hAnsi="Times New Roman" w:cs="Times New Roman"/>
                  <w:iCs/>
                  <w:color w:val="000000" w:themeColor="text1"/>
                  <w:sz w:val="24"/>
                  <w:szCs w:val="24"/>
                  <w:u w:val="single"/>
                </w:rPr>
                <w:t>David.Rice@nih.gov</w:t>
              </w:r>
            </w:hyperlink>
          </w:p>
        </w:tc>
      </w:tr>
    </w:tbl>
    <w:p w14:paraId="45DFE8DA"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bookmarkStart w:id="203" w:name="_Hlk489865371"/>
      <w:bookmarkStart w:id="204" w:name="_Toc482867071"/>
    </w:p>
    <w:p w14:paraId="39F4CFA8" w14:textId="77777777" w:rsidR="00032D55" w:rsidRPr="00C41A5F" w:rsidRDefault="00032D55" w:rsidP="00032D55">
      <w:pPr>
        <w:pStyle w:val="ListParagraph"/>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Has the agency provided disability program staff with sufficient training to carry out their responsibilities during the reporting period?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training that disability program staff have received.</w:t>
      </w:r>
      <w:r w:rsidRPr="00C41A5F">
        <w:rPr>
          <w:rFonts w:ascii="Times New Roman" w:eastAsia="Calibri" w:hAnsi="Times New Roman" w:cs="Times New Roman"/>
          <w:b/>
          <w:color w:val="000000" w:themeColor="text1"/>
          <w:sz w:val="24"/>
          <w:szCs w:val="24"/>
        </w:rPr>
        <w:t xml:space="preserve">  </w:t>
      </w:r>
      <w:r w:rsidRPr="00C41A5F">
        <w:rPr>
          <w:rFonts w:ascii="Times New Roman" w:eastAsia="Calibri" w:hAnsi="Times New Roman" w:cs="Times New Roman"/>
          <w:color w:val="000000" w:themeColor="text1"/>
          <w:sz w:val="24"/>
          <w:szCs w:val="24"/>
        </w:rPr>
        <w:t>If “no</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training planned for the upcoming year</w:t>
      </w:r>
      <w:bookmarkEnd w:id="203"/>
      <w:r w:rsidRPr="00C41A5F">
        <w:rPr>
          <w:rFonts w:ascii="Times New Roman" w:eastAsia="Calibri" w:hAnsi="Times New Roman" w:cs="Times New Roman"/>
          <w:color w:val="000000" w:themeColor="text1"/>
          <w:sz w:val="24"/>
          <w:szCs w:val="24"/>
        </w:rPr>
        <w:t>.</w:t>
      </w:r>
      <w:r w:rsidRPr="00C41A5F">
        <w:rPr>
          <w:rFonts w:ascii="Times New Roman" w:eastAsia="Calibri" w:hAnsi="Times New Roman" w:cs="Times New Roman"/>
          <w:b/>
          <w:color w:val="000000" w:themeColor="text1"/>
          <w:sz w:val="24"/>
          <w:szCs w:val="24"/>
        </w:rPr>
        <w:t xml:space="preserve"> </w:t>
      </w:r>
    </w:p>
    <w:p w14:paraId="7FCF3F69" w14:textId="77777777" w:rsidR="00032D55" w:rsidRPr="00C41A5F" w:rsidRDefault="00032D55" w:rsidP="00032D55">
      <w:pPr>
        <w:spacing w:after="200" w:line="240" w:lineRule="auto"/>
        <w:jc w:val="center"/>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Yes  X</w:t>
      </w:r>
      <w:bookmarkStart w:id="205" w:name="_Hlk489865398"/>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07D6CB0B" w14:textId="77777777" w:rsidTr="00C72BA4">
        <w:trPr>
          <w:trHeight w:val="908"/>
        </w:trPr>
        <w:tc>
          <w:tcPr>
            <w:tcW w:w="9576" w:type="dxa"/>
            <w:tcBorders>
              <w:top w:val="single" w:sz="4" w:space="0" w:color="auto"/>
              <w:left w:val="single" w:sz="4" w:space="0" w:color="auto"/>
              <w:bottom w:val="single" w:sz="4" w:space="0" w:color="auto"/>
              <w:right w:val="single" w:sz="4" w:space="0" w:color="auto"/>
            </w:tcBorders>
          </w:tcPr>
          <w:bookmarkEnd w:id="205"/>
          <w:p w14:paraId="4CC0A81D" w14:textId="0307B9CA" w:rsidR="00032D55" w:rsidRPr="00C41A5F" w:rsidRDefault="00032D55" w:rsidP="00C72BA4">
            <w:pPr>
              <w:spacing w:after="12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FY</w:t>
            </w:r>
            <w:r w:rsidR="00311A22"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p w14:paraId="15FE3BE0" w14:textId="77777777" w:rsidR="00032D55" w:rsidRPr="00C41A5F" w:rsidRDefault="00032D55" w:rsidP="00C72BA4">
            <w:pPr>
              <w:spacing w:after="12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 has provided the disability program staff with the following training:</w:t>
            </w:r>
          </w:p>
          <w:p w14:paraId="554BC3F6" w14:textId="3B2AD0AE" w:rsidR="00032D55" w:rsidRPr="00C41A5F" w:rsidRDefault="00032D55" w:rsidP="00032D55">
            <w:pPr>
              <w:pStyle w:val="ListParagraph"/>
              <w:numPr>
                <w:ilvl w:val="0"/>
                <w:numId w:val="76"/>
              </w:num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National Employment Law Institute Employment Law Conference- this is an annual requirement for all EDI Reasonable Accommodations Staff</w:t>
            </w:r>
          </w:p>
          <w:p w14:paraId="56A98810" w14:textId="77777777" w:rsidR="00032D55" w:rsidRPr="00C41A5F" w:rsidRDefault="00032D55" w:rsidP="00032D55">
            <w:pPr>
              <w:pStyle w:val="ListParagraph"/>
              <w:numPr>
                <w:ilvl w:val="0"/>
                <w:numId w:val="76"/>
              </w:num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ADA and FMLA compliance training </w:t>
            </w:r>
          </w:p>
          <w:p w14:paraId="40D5A388" w14:textId="77777777" w:rsidR="00032D55" w:rsidRPr="00C41A5F" w:rsidRDefault="00032D55" w:rsidP="00032D55">
            <w:pPr>
              <w:pStyle w:val="ListParagraph"/>
              <w:numPr>
                <w:ilvl w:val="0"/>
                <w:numId w:val="76"/>
              </w:num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EEO Compliance Training for Managers, Supervisors and Employees</w:t>
            </w:r>
          </w:p>
          <w:p w14:paraId="5EEF6A73" w14:textId="77777777" w:rsidR="00032D55" w:rsidRPr="00C41A5F" w:rsidRDefault="00032D55" w:rsidP="00032D55">
            <w:pPr>
              <w:pStyle w:val="ListParagraph"/>
              <w:numPr>
                <w:ilvl w:val="0"/>
                <w:numId w:val="76"/>
              </w:num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32-hour EEO Counselor Training</w:t>
            </w:r>
          </w:p>
          <w:p w14:paraId="21D3BA03" w14:textId="77777777" w:rsidR="00032D55" w:rsidRPr="00C41A5F" w:rsidRDefault="00032D55" w:rsidP="00032D55">
            <w:pPr>
              <w:pStyle w:val="ListParagraph"/>
              <w:numPr>
                <w:ilvl w:val="0"/>
                <w:numId w:val="76"/>
              </w:num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8 hour-Refresher training Federal EEO new counselor training required by EEOC</w:t>
            </w:r>
          </w:p>
          <w:p w14:paraId="5293BEB5" w14:textId="77777777" w:rsidR="00032D55" w:rsidRPr="00C41A5F" w:rsidRDefault="00032D55" w:rsidP="00032D55">
            <w:pPr>
              <w:pStyle w:val="ListParagraph"/>
              <w:numPr>
                <w:ilvl w:val="0"/>
                <w:numId w:val="76"/>
              </w:num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New </w:t>
            </w:r>
            <w:proofErr w:type="spellStart"/>
            <w:r w:rsidRPr="00C41A5F">
              <w:rPr>
                <w:rFonts w:ascii="Times New Roman" w:hAnsi="Times New Roman" w:cs="Times New Roman"/>
                <w:color w:val="000000" w:themeColor="text1"/>
                <w:sz w:val="24"/>
                <w:szCs w:val="24"/>
              </w:rPr>
              <w:t>Entellitrak</w:t>
            </w:r>
            <w:proofErr w:type="spellEnd"/>
            <w:r w:rsidRPr="00C41A5F">
              <w:rPr>
                <w:rFonts w:ascii="Times New Roman" w:hAnsi="Times New Roman" w:cs="Times New Roman"/>
                <w:color w:val="000000" w:themeColor="text1"/>
                <w:sz w:val="24"/>
                <w:szCs w:val="24"/>
              </w:rPr>
              <w:t xml:space="preserve"> User Training</w:t>
            </w:r>
          </w:p>
          <w:p w14:paraId="090819BF" w14:textId="77777777" w:rsidR="00032D55" w:rsidRPr="00C41A5F" w:rsidRDefault="00032D55" w:rsidP="00032D55">
            <w:pPr>
              <w:pStyle w:val="ListParagraph"/>
              <w:numPr>
                <w:ilvl w:val="0"/>
                <w:numId w:val="76"/>
              </w:numPr>
              <w:spacing w:after="12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Alternative Center for Dispute Resolution-Mediation Training designed to teach participants to apply sound mediation practices and principles while managing/resolving disputes.</w:t>
            </w:r>
          </w:p>
          <w:p w14:paraId="16D06EC2" w14:textId="7494800B" w:rsidR="00032D55" w:rsidRPr="00C41A5F" w:rsidRDefault="00032D55" w:rsidP="00032D55">
            <w:pPr>
              <w:pStyle w:val="ListParagraph"/>
              <w:numPr>
                <w:ilvl w:val="0"/>
                <w:numId w:val="76"/>
              </w:numPr>
              <w:spacing w:after="12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American Institute of Architects continuing education program to get up to date on the new U.S. Access Board’s rulings.</w:t>
            </w:r>
          </w:p>
          <w:p w14:paraId="5535CF0F" w14:textId="77777777" w:rsidR="00032D55" w:rsidRPr="00C41A5F" w:rsidRDefault="00032D55" w:rsidP="00032D55">
            <w:pPr>
              <w:pStyle w:val="ListParagraph"/>
              <w:numPr>
                <w:ilvl w:val="0"/>
                <w:numId w:val="76"/>
              </w:numPr>
              <w:spacing w:after="12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Webinars addressing the NIH HC community:</w:t>
            </w:r>
          </w:p>
          <w:p w14:paraId="0C555056" w14:textId="0001283A" w:rsidR="00032D55" w:rsidRPr="00C41A5F" w:rsidRDefault="00032D55" w:rsidP="00032D55">
            <w:pPr>
              <w:pStyle w:val="ListParagraph"/>
              <w:numPr>
                <w:ilvl w:val="0"/>
                <w:numId w:val="76"/>
              </w:numPr>
              <w:spacing w:after="12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NIH IACC (Interagency Autism Coordinating Committee) discussing issues related to </w:t>
            </w:r>
            <w:proofErr w:type="gramStart"/>
            <w:r w:rsidRPr="00C41A5F">
              <w:rPr>
                <w:rFonts w:ascii="Times New Roman" w:hAnsi="Times New Roman" w:cs="Times New Roman"/>
                <w:color w:val="000000" w:themeColor="text1"/>
                <w:sz w:val="24"/>
                <w:szCs w:val="24"/>
              </w:rPr>
              <w:t>Autism Spectrum Disorder</w:t>
            </w:r>
            <w:proofErr w:type="gramEnd"/>
            <w:r w:rsidRPr="00C41A5F">
              <w:rPr>
                <w:rFonts w:ascii="Times New Roman" w:hAnsi="Times New Roman" w:cs="Times New Roman"/>
                <w:color w:val="000000" w:themeColor="text1"/>
                <w:sz w:val="24"/>
                <w:szCs w:val="24"/>
              </w:rPr>
              <w:t>.</w:t>
            </w:r>
          </w:p>
          <w:p w14:paraId="3FF7BD92" w14:textId="77777777" w:rsidR="00032D55" w:rsidRPr="00C41A5F" w:rsidRDefault="00032D55" w:rsidP="00032D55">
            <w:pPr>
              <w:pStyle w:val="ListParagraph"/>
              <w:numPr>
                <w:ilvl w:val="0"/>
                <w:numId w:val="76"/>
              </w:numPr>
              <w:spacing w:after="12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NIH Advisory Board meeting; NIDCD (National Deafness and Other Communication Disorder) Advisory Council meeting and discussions.</w:t>
            </w:r>
          </w:p>
          <w:p w14:paraId="1E306B13" w14:textId="77777777" w:rsidR="00032D55" w:rsidRPr="00C41A5F" w:rsidRDefault="00032D55" w:rsidP="00032D55">
            <w:pPr>
              <w:pStyle w:val="ListParagraph"/>
              <w:numPr>
                <w:ilvl w:val="0"/>
                <w:numId w:val="76"/>
              </w:numPr>
              <w:spacing w:after="12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Events sponsored by the U.S. Access Board on the ABA/ADA Standards updates for Building &amp; Sites.</w:t>
            </w:r>
          </w:p>
          <w:p w14:paraId="428873FF" w14:textId="1A9DD7A6" w:rsidR="00032D55" w:rsidRPr="00C41A5F" w:rsidRDefault="00032D55" w:rsidP="00C72BA4">
            <w:pPr>
              <w:pStyle w:val="ListParagraph"/>
              <w:spacing w:before="2"/>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NIH OCIO Section 508 Team participates in federal trainings and workshops to support new initiatives, changes to legislation and sharing of best practices. This includes events sponsored by the US Access Board on the revised Section 508 standards, GSA trainings specific to implementing the revised standards, technical training and new tools designed to assist in meeting the revised standards as well as </w:t>
            </w:r>
            <w:r w:rsidR="00940A62"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 trainings on their website compliance scanning tool.</w:t>
            </w:r>
          </w:p>
        </w:tc>
      </w:tr>
    </w:tbl>
    <w:p w14:paraId="56380A76" w14:textId="77777777" w:rsidR="00032D55" w:rsidRPr="00C41A5F" w:rsidRDefault="00032D55" w:rsidP="00032D55">
      <w:pPr>
        <w:keepNext/>
        <w:keepLines/>
        <w:spacing w:before="120" w:after="0" w:line="240" w:lineRule="auto"/>
        <w:outlineLvl w:val="1"/>
        <w:rPr>
          <w:rFonts w:ascii="Times New Roman" w:eastAsia="Times New Roman" w:hAnsi="Times New Roman" w:cs="Times New Roman"/>
          <w:b/>
          <w:smallCaps/>
          <w:color w:val="000000" w:themeColor="text1"/>
          <w:sz w:val="24"/>
          <w:szCs w:val="24"/>
          <w:u w:val="single"/>
        </w:rPr>
      </w:pPr>
    </w:p>
    <w:p w14:paraId="3EF623D0" w14:textId="77777777" w:rsidR="00032D55" w:rsidRPr="00C41A5F" w:rsidRDefault="00032D55" w:rsidP="00032D55">
      <w:pPr>
        <w:keepNext/>
        <w:keepLines/>
        <w:spacing w:before="40" w:after="0" w:line="240" w:lineRule="auto"/>
        <w:ind w:left="360" w:hanging="360"/>
        <w:outlineLvl w:val="1"/>
        <w:rPr>
          <w:rFonts w:ascii="Times New Roman" w:eastAsia="Times New Roman" w:hAnsi="Times New Roman" w:cs="Times New Roman"/>
          <w:b/>
          <w:smallCaps/>
          <w:color w:val="000000" w:themeColor="text1"/>
          <w:sz w:val="24"/>
          <w:szCs w:val="24"/>
          <w:u w:val="single"/>
        </w:rPr>
      </w:pPr>
      <w:r w:rsidRPr="00C41A5F">
        <w:rPr>
          <w:rFonts w:ascii="Times New Roman" w:eastAsia="Times New Roman" w:hAnsi="Times New Roman" w:cs="Times New Roman"/>
          <w:b/>
          <w:smallCaps/>
          <w:color w:val="000000" w:themeColor="text1"/>
          <w:sz w:val="24"/>
          <w:szCs w:val="24"/>
          <w:u w:val="single"/>
        </w:rPr>
        <w:t xml:space="preserve">Plan to Ensure Sufficient Funding </w:t>
      </w:r>
      <w:bookmarkEnd w:id="204"/>
      <w:r w:rsidRPr="00C41A5F">
        <w:rPr>
          <w:rFonts w:ascii="Times New Roman" w:eastAsia="Times New Roman" w:hAnsi="Times New Roman" w:cs="Times New Roman"/>
          <w:b/>
          <w:smallCaps/>
          <w:color w:val="000000" w:themeColor="text1"/>
          <w:sz w:val="24"/>
          <w:szCs w:val="24"/>
          <w:u w:val="single"/>
        </w:rPr>
        <w:t>for the Disability Program</w:t>
      </w:r>
    </w:p>
    <w:p w14:paraId="03C8BF54" w14:textId="2E7E5420"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bookmarkStart w:id="206" w:name="_Hlk489865488"/>
      <w:r w:rsidRPr="00C41A5F">
        <w:rPr>
          <w:rFonts w:ascii="Times New Roman" w:eastAsia="Calibri" w:hAnsi="Times New Roman" w:cs="Times New Roman"/>
          <w:color w:val="000000" w:themeColor="text1"/>
          <w:sz w:val="24"/>
          <w:szCs w:val="24"/>
        </w:rPr>
        <w:br/>
        <w:t xml:space="preserve">1. Has the agency provided sufficient funding and other resources </w:t>
      </w:r>
      <w:r w:rsidRPr="00C41A5F">
        <w:rPr>
          <w:rFonts w:ascii="Times New Roman" w:eastAsia="Calibri" w:hAnsi="Times New Roman" w:cs="Times New Roman"/>
          <w:noProof/>
          <w:color w:val="000000" w:themeColor="text1"/>
          <w:sz w:val="24"/>
          <w:szCs w:val="24"/>
        </w:rPr>
        <w:t>to successfully implement the disability program during the reporting period</w:t>
      </w:r>
      <w:bookmarkEnd w:id="206"/>
      <w:r w:rsidRPr="00C41A5F">
        <w:rPr>
          <w:rFonts w:ascii="Times New Roman" w:eastAsia="Calibri" w:hAnsi="Times New Roman" w:cs="Times New Roman"/>
          <w:color w:val="000000" w:themeColor="text1"/>
          <w:sz w:val="24"/>
          <w:szCs w:val="24"/>
        </w:rPr>
        <w:t>?</w:t>
      </w:r>
      <w:bookmarkStart w:id="207" w:name="_Hlk489865521"/>
      <w:bookmarkStart w:id="208" w:name="_Hlk489348287"/>
      <w:r w:rsidRPr="00C41A5F">
        <w:rPr>
          <w:rFonts w:ascii="Times New Roman" w:eastAsia="Calibri" w:hAnsi="Times New Roman" w:cs="Times New Roman"/>
          <w:color w:val="000000" w:themeColor="text1"/>
          <w:sz w:val="24"/>
          <w:szCs w:val="24"/>
        </w:rPr>
        <w:t xml:space="preserve"> If “no</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agency’s plan to ensure all aspects of the disability program have sufficient </w:t>
      </w:r>
      <w:r w:rsidRPr="00C41A5F">
        <w:rPr>
          <w:rFonts w:ascii="Times New Roman" w:eastAsia="Calibri" w:hAnsi="Times New Roman" w:cs="Times New Roman"/>
          <w:iCs/>
          <w:color w:val="000000" w:themeColor="text1"/>
          <w:sz w:val="24"/>
          <w:szCs w:val="24"/>
        </w:rPr>
        <w:t>funding</w:t>
      </w:r>
      <w:r w:rsidRPr="00C41A5F">
        <w:rPr>
          <w:rFonts w:ascii="Times New Roman" w:eastAsia="Calibri" w:hAnsi="Times New Roman" w:cs="Times New Roman"/>
          <w:color w:val="000000" w:themeColor="text1"/>
          <w:sz w:val="24"/>
          <w:szCs w:val="24"/>
        </w:rPr>
        <w:t xml:space="preserve"> and other </w:t>
      </w:r>
      <w:r w:rsidRPr="00C41A5F">
        <w:rPr>
          <w:rFonts w:ascii="Times New Roman" w:eastAsia="Calibri" w:hAnsi="Times New Roman" w:cs="Times New Roman"/>
          <w:iCs/>
          <w:color w:val="000000" w:themeColor="text1"/>
          <w:sz w:val="24"/>
          <w:szCs w:val="24"/>
        </w:rPr>
        <w:t>resources</w:t>
      </w:r>
      <w:r w:rsidRPr="00C41A5F">
        <w:rPr>
          <w:rFonts w:ascii="Times New Roman" w:eastAsia="Calibri" w:hAnsi="Times New Roman" w:cs="Times New Roman"/>
          <w:color w:val="000000" w:themeColor="text1"/>
          <w:sz w:val="24"/>
          <w:szCs w:val="24"/>
        </w:rPr>
        <w:t>.</w:t>
      </w:r>
    </w:p>
    <w:p w14:paraId="4760A80C" w14:textId="77777777" w:rsidR="00032D55" w:rsidRPr="00C41A5F" w:rsidRDefault="00032D55" w:rsidP="00032D55">
      <w:pPr>
        <w:spacing w:after="200" w:line="240" w:lineRule="auto"/>
        <w:jc w:val="center"/>
        <w:rPr>
          <w:rFonts w:ascii="Times New Roman" w:eastAsia="Times New Roman"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Yes X </w:t>
      </w:r>
      <w:bookmarkStart w:id="209" w:name="_Toc482867075"/>
      <w:bookmarkEnd w:id="207"/>
      <w:bookmarkEnd w:id="208"/>
    </w:p>
    <w:p w14:paraId="621BA67B"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bookmarkStart w:id="210" w:name="_Hlk489346984"/>
      <w:bookmarkEnd w:id="209"/>
      <w:r w:rsidRPr="00C41A5F">
        <w:rPr>
          <w:rFonts w:ascii="Times New Roman" w:eastAsia="Times New Roman" w:hAnsi="Times New Roman" w:cs="Times New Roman"/>
          <w:iCs/>
          <w:color w:val="000000" w:themeColor="text1"/>
          <w:sz w:val="24"/>
          <w:szCs w:val="24"/>
        </w:rPr>
        <w:t>Section III: Plan to Recruit and Hire Individuals with Disabilities</w:t>
      </w:r>
    </w:p>
    <w:p w14:paraId="59CE9985"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p>
    <w:p w14:paraId="65E45F2D"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noProof/>
          <w:color w:val="000000" w:themeColor="text1"/>
          <w:sz w:val="24"/>
          <w:szCs w:val="24"/>
        </w:rPr>
        <w:t>Pursuant to</w:t>
      </w:r>
      <w:r w:rsidRPr="00C41A5F">
        <w:rPr>
          <w:rFonts w:ascii="Times New Roman" w:eastAsia="Calibri" w:hAnsi="Times New Roman" w:cs="Times New Roman"/>
          <w:color w:val="000000" w:themeColor="text1"/>
          <w:sz w:val="24"/>
          <w:szCs w:val="24"/>
        </w:rPr>
        <w:t xml:space="preserve"> 29 C.F.R. § 1614.203(d)(1)(</w:t>
      </w:r>
      <w:proofErr w:type="spellStart"/>
      <w:r w:rsidRPr="00C41A5F">
        <w:rPr>
          <w:rFonts w:ascii="Times New Roman" w:eastAsia="Calibri" w:hAnsi="Times New Roman" w:cs="Times New Roman"/>
          <w:color w:val="000000" w:themeColor="text1"/>
          <w:sz w:val="24"/>
          <w:szCs w:val="24"/>
        </w:rPr>
        <w:t>i</w:t>
      </w:r>
      <w:proofErr w:type="spellEnd"/>
      <w:r w:rsidRPr="00C41A5F">
        <w:rPr>
          <w:rFonts w:ascii="Times New Roman" w:eastAsia="Calibri" w:hAnsi="Times New Roman" w:cs="Times New Roman"/>
          <w:color w:val="000000" w:themeColor="text1"/>
          <w:sz w:val="24"/>
          <w:szCs w:val="24"/>
        </w:rPr>
        <w:t>) and (ii), agencies must establish a plan to increase the recruitment and hiring of individuals with disabilities.</w:t>
      </w:r>
      <w:r w:rsidRPr="00C41A5F">
        <w:rPr>
          <w:rFonts w:ascii="Times New Roman" w:eastAsia="Calibri" w:hAnsi="Times New Roman" w:cs="Times New Roman"/>
          <w:b/>
          <w:color w:val="000000" w:themeColor="text1"/>
          <w:sz w:val="24"/>
          <w:szCs w:val="24"/>
        </w:rPr>
        <w:t xml:space="preserve"> </w:t>
      </w:r>
      <w:bookmarkStart w:id="211" w:name="_Toc482867076"/>
      <w:r w:rsidRPr="00C41A5F">
        <w:rPr>
          <w:rFonts w:ascii="Times New Roman" w:eastAsia="Calibri" w:hAnsi="Times New Roman" w:cs="Times New Roman"/>
          <w:color w:val="000000" w:themeColor="text1"/>
          <w:sz w:val="24"/>
          <w:szCs w:val="24"/>
        </w:rPr>
        <w:t xml:space="preserve">The questions below are designed to identify outcomes of the agency’s recruitment program plan for PWD and PWTD. </w:t>
      </w:r>
    </w:p>
    <w:bookmarkEnd w:id="210"/>
    <w:p w14:paraId="052435B7" w14:textId="27501292"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Plan to Identify Job Applicants with Disabilities</w:t>
      </w:r>
      <w:bookmarkEnd w:id="211"/>
    </w:p>
    <w:p w14:paraId="592D6454"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12" w:name="_Hlk489865672"/>
      <w:bookmarkStart w:id="213" w:name="_Hlk489347461"/>
      <w:r w:rsidRPr="00C41A5F">
        <w:rPr>
          <w:rFonts w:ascii="Times New Roman" w:eastAsia="Calibri" w:hAnsi="Times New Roman" w:cs="Times New Roman"/>
          <w:color w:val="000000" w:themeColor="text1"/>
          <w:sz w:val="24"/>
          <w:szCs w:val="24"/>
        </w:rPr>
        <w:t>Describe the programs and resources the agency uses to identify job applicants with disabilities, including individuals with targeted disabilities</w:t>
      </w:r>
      <w:bookmarkEnd w:id="212"/>
      <w:r w:rsidRPr="00C41A5F">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4EA35A93" w14:textId="77777777" w:rsidTr="00C72BA4">
        <w:trPr>
          <w:trHeight w:val="530"/>
        </w:trPr>
        <w:tc>
          <w:tcPr>
            <w:tcW w:w="9576" w:type="dxa"/>
          </w:tcPr>
          <w:p w14:paraId="3D6EC2DB" w14:textId="55551A01" w:rsidR="00032D55" w:rsidRPr="00C41A5F" w:rsidRDefault="00032D55" w:rsidP="00C72BA4">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Agency uses several hiring authorities that take disability into account to recruit PWD and PWTD for positions in the permanent workforce,</w:t>
            </w:r>
            <w:r w:rsidRPr="00C41A5F">
              <w:rPr>
                <w:rFonts w:ascii="Times New Roman" w:eastAsia="Times New Roman" w:hAnsi="Times New Roman" w:cs="Times New Roman"/>
                <w:b/>
                <w:bCs/>
                <w:color w:val="000000" w:themeColor="text1"/>
                <w:sz w:val="24"/>
                <w:szCs w:val="24"/>
              </w:rPr>
              <w:t xml:space="preserve"> </w:t>
            </w:r>
            <w:r w:rsidRPr="00C41A5F">
              <w:rPr>
                <w:rFonts w:ascii="Times New Roman" w:eastAsia="Times New Roman" w:hAnsi="Times New Roman" w:cs="Times New Roman"/>
                <w:color w:val="000000" w:themeColor="text1"/>
                <w:sz w:val="24"/>
                <w:szCs w:val="24"/>
              </w:rPr>
              <w:t>including the hiring authority for individuals with intellectual disabilities, severe physical disabilities, or psychiatric disabilities, as set forth at 5 CFR 213.3102(u); the Veterans</w:t>
            </w:r>
            <w:r w:rsidR="00DC3F8F"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Recruitment Appointment authority, as set forth at 5 </w:t>
            </w:r>
            <w:r w:rsidRPr="00C41A5F">
              <w:rPr>
                <w:rFonts w:ascii="Times New Roman" w:eastAsia="Times New Roman" w:hAnsi="Times New Roman" w:cs="Times New Roman"/>
                <w:color w:val="000000" w:themeColor="text1"/>
                <w:sz w:val="24"/>
                <w:szCs w:val="24"/>
              </w:rPr>
              <w:lastRenderedPageBreak/>
              <w:t>C</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F</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R</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part 307; and the 30% or More Disabled Veteran authority, as set forth at 5 C</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F</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R</w:t>
            </w:r>
            <w:r w:rsidR="00E53099"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 xml:space="preserve"> 316.302(b)(4), 316.402(b)(4).</w:t>
            </w:r>
          </w:p>
          <w:p w14:paraId="5D362B51" w14:textId="7B52243F" w:rsidR="00032D55" w:rsidRPr="00C41A5F" w:rsidRDefault="00032D55" w:rsidP="00C72BA4">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The Agency includes language in vacancy announcements encouraging individuals with disabilities to apply for jobs using the Schedule A excepted service hiring authority. Personnel strategies and practices also include rules related to hiring veterans with disabilities. The Agency has developed comprehensive policies governing Schedule A for people with disabilities and promotes the use of Schedule A via monthly Trans Recruitment Forum meetings which consist of IC representatives. Recently, Schedule A training was made part of the mandatory new supervisor training. OHR and EDI also give presentations to HR Liaisons and other administrative staff to convey </w:t>
            </w:r>
            <w:r w:rsidR="00F127A2" w:rsidRPr="00C41A5F">
              <w:rPr>
                <w:rFonts w:ascii="Times New Roman" w:eastAsia="Times New Roman" w:hAnsi="Times New Roman" w:cs="Times New Roman"/>
                <w:color w:val="000000" w:themeColor="text1"/>
                <w:sz w:val="24"/>
                <w:szCs w:val="24"/>
              </w:rPr>
              <w:t xml:space="preserve">information on identifying job applicants with disabilities </w:t>
            </w:r>
            <w:r w:rsidRPr="00C41A5F">
              <w:rPr>
                <w:rFonts w:ascii="Times New Roman" w:eastAsia="Times New Roman" w:hAnsi="Times New Roman" w:cs="Times New Roman"/>
                <w:color w:val="000000" w:themeColor="text1"/>
                <w:sz w:val="24"/>
                <w:szCs w:val="24"/>
              </w:rPr>
              <w:t>to managers, as staff leverage those groups to inform Agency managers.</w:t>
            </w:r>
          </w:p>
          <w:p w14:paraId="0228A184" w14:textId="77777777" w:rsidR="00032D55" w:rsidRPr="00C41A5F" w:rsidRDefault="00032D55" w:rsidP="00C72BA4">
            <w:pPr>
              <w:spacing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Over the last fiscal year, the agency continued to utilize the recruitment strategies described below to increase the number of qualified applicants with disabilities and targeted disabilities within the major occupations. The agency developed the following multi-year recruitment strategy to assist with recruitment efforts:</w:t>
            </w:r>
          </w:p>
          <w:p w14:paraId="6BC8E552" w14:textId="77777777"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Workforce Recruitment Program – a nationwide database of college students with disabilities</w:t>
            </w:r>
          </w:p>
          <w:p w14:paraId="1512669E" w14:textId="3CD37786"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Delegating Examining Unit Cognos Report which consist of qualified Schedule A candidates that have applied to previous NIH positions</w:t>
            </w:r>
          </w:p>
          <w:p w14:paraId="7DF76E1F" w14:textId="77777777"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OPM Agency Talent Portal</w:t>
            </w:r>
          </w:p>
          <w:p w14:paraId="18489A58" w14:textId="77777777"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Disability recruitment events held at colleges, universities, and community organizations</w:t>
            </w:r>
          </w:p>
          <w:p w14:paraId="3455D7D8" w14:textId="77777777"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Partnerships with local Vocational Rehabilitation State Offices</w:t>
            </w:r>
          </w:p>
          <w:p w14:paraId="5C4643F2" w14:textId="179D1D62"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Services of Next Level Transition Consulting</w:t>
            </w:r>
          </w:p>
          <w:p w14:paraId="0EA989E3" w14:textId="77777777" w:rsidR="00032D55" w:rsidRPr="00C41A5F" w:rsidRDefault="00032D55" w:rsidP="00032D55">
            <w:pPr>
              <w:numPr>
                <w:ilvl w:val="0"/>
                <w:numId w:val="57"/>
              </w:numPr>
              <w:spacing w:beforeLines="1" w:before="2" w:afterLines="1" w:after="2" w:line="240" w:lineRule="auto"/>
              <w:ind w:left="36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Referred parties to the </w:t>
            </w:r>
            <w:r w:rsidRPr="00C41A5F">
              <w:rPr>
                <w:rFonts w:ascii="Times New Roman" w:eastAsia="Calibri" w:hAnsi="Times New Roman" w:cs="Times New Roman"/>
                <w:i/>
                <w:color w:val="000000" w:themeColor="text1"/>
                <w:sz w:val="24"/>
                <w:szCs w:val="24"/>
              </w:rPr>
              <w:t xml:space="preserve">Jobseekers with Disabilities Applicant Information </w:t>
            </w:r>
            <w:r w:rsidRPr="00C41A5F">
              <w:rPr>
                <w:rFonts w:ascii="Times New Roman" w:eastAsia="Calibri" w:hAnsi="Times New Roman" w:cs="Times New Roman"/>
                <w:color w:val="000000" w:themeColor="text1"/>
                <w:sz w:val="24"/>
                <w:szCs w:val="24"/>
              </w:rPr>
              <w:t xml:space="preserve">web page available at </w:t>
            </w:r>
            <w:hyperlink r:id="rId67">
              <w:r w:rsidRPr="00C41A5F">
                <w:rPr>
                  <w:rFonts w:ascii="Times New Roman" w:eastAsia="Calibri" w:hAnsi="Times New Roman" w:cs="Times New Roman"/>
                  <w:color w:val="000000" w:themeColor="text1"/>
                  <w:sz w:val="24"/>
                  <w:szCs w:val="24"/>
                  <w:u w:val="single"/>
                </w:rPr>
                <w:t>https://hr.nih.gov/jobs</w:t>
              </w:r>
            </w:hyperlink>
          </w:p>
          <w:p w14:paraId="191B7D51" w14:textId="77777777" w:rsidR="00032D55" w:rsidRPr="00C41A5F" w:rsidRDefault="00032D55" w:rsidP="00C72BA4">
            <w:pPr>
              <w:spacing w:beforeLines="1" w:before="2" w:afterLines="1" w:after="2" w:line="240" w:lineRule="auto"/>
              <w:contextualSpacing/>
              <w:rPr>
                <w:rFonts w:ascii="Times New Roman" w:eastAsia="Times New Roman" w:hAnsi="Times New Roman" w:cs="Times New Roman"/>
                <w:b/>
                <w:iCs/>
                <w:color w:val="000000" w:themeColor="text1"/>
                <w:sz w:val="24"/>
                <w:szCs w:val="24"/>
              </w:rPr>
            </w:pPr>
          </w:p>
        </w:tc>
      </w:tr>
    </w:tbl>
    <w:p w14:paraId="6BD6A48C" w14:textId="77777777" w:rsidR="00032D55" w:rsidRPr="00C41A5F" w:rsidRDefault="00032D55" w:rsidP="00032D55">
      <w:pPr>
        <w:pStyle w:val="ListParagraph"/>
        <w:widowControl w:val="0"/>
        <w:tabs>
          <w:tab w:val="left" w:pos="0"/>
        </w:tabs>
        <w:spacing w:before="2" w:after="120"/>
        <w:outlineLvl w:val="2"/>
        <w:rPr>
          <w:rFonts w:ascii="Times New Roman" w:eastAsia="Calibri" w:hAnsi="Times New Roman" w:cs="Times New Roman"/>
          <w:color w:val="000000" w:themeColor="text1"/>
          <w:sz w:val="24"/>
          <w:szCs w:val="24"/>
        </w:rPr>
      </w:pPr>
      <w:bookmarkStart w:id="214" w:name="_Hlk489865703"/>
    </w:p>
    <w:p w14:paraId="24738553" w14:textId="7898BAA4"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15" w:name="_Hlk489355649"/>
      <w:bookmarkEnd w:id="213"/>
      <w:bookmarkEnd w:id="214"/>
      <w:r w:rsidRPr="00C41A5F">
        <w:rPr>
          <w:rFonts w:ascii="Times New Roman" w:eastAsia="Calibri" w:hAnsi="Times New Roman" w:cs="Times New Roman"/>
          <w:color w:val="000000" w:themeColor="text1"/>
          <w:sz w:val="24"/>
          <w:szCs w:val="24"/>
        </w:rPr>
        <w:lastRenderedPageBreak/>
        <w:t xml:space="preserve">When </w:t>
      </w:r>
      <w:bookmarkStart w:id="216" w:name="_Hlk489865915"/>
      <w:r w:rsidRPr="00C41A5F">
        <w:rPr>
          <w:rFonts w:ascii="Times New Roman" w:eastAsia="Calibri" w:hAnsi="Times New Roman" w:cs="Times New Roman"/>
          <w:color w:val="000000" w:themeColor="text1"/>
          <w:sz w:val="24"/>
          <w:szCs w:val="24"/>
        </w:rPr>
        <w:t xml:space="preserve">individuals </w:t>
      </w:r>
      <w:r w:rsidRPr="00C41A5F">
        <w:rPr>
          <w:rFonts w:ascii="Times New Roman" w:eastAsia="Calibri" w:hAnsi="Times New Roman" w:cs="Times New Roman"/>
          <w:noProof/>
          <w:color w:val="000000" w:themeColor="text1"/>
          <w:sz w:val="24"/>
          <w:szCs w:val="24"/>
        </w:rPr>
        <w:t>apply</w:t>
      </w:r>
      <w:r w:rsidRPr="00C41A5F">
        <w:rPr>
          <w:rFonts w:ascii="Times New Roman" w:eastAsia="Calibri" w:hAnsi="Times New Roman" w:cs="Times New Roman"/>
          <w:color w:val="000000" w:themeColor="text1"/>
          <w:sz w:val="24"/>
          <w:szCs w:val="24"/>
        </w:rPr>
        <w:t xml:space="preserve"> for a position under a hiring authority that takes disability into account (e.g., Schedule A), explain how the agency (1) determines if the individual is eligible for appointment under such authority and (2) forwards the individual</w:t>
      </w:r>
      <w:r w:rsidR="00DB2001" w:rsidRPr="00C41A5F">
        <w:rPr>
          <w:rFonts w:ascii="Times New Roman" w:eastAsia="Calibri" w:hAnsi="Times New Roman" w:cs="Times New Roman"/>
          <w:color w:val="000000" w:themeColor="text1"/>
          <w:sz w:val="24"/>
          <w:szCs w:val="24"/>
        </w:rPr>
        <w:t>’</w:t>
      </w:r>
      <w:r w:rsidRPr="00C41A5F">
        <w:rPr>
          <w:rFonts w:ascii="Times New Roman" w:eastAsia="Calibri" w:hAnsi="Times New Roman" w:cs="Times New Roman"/>
          <w:color w:val="000000" w:themeColor="text1"/>
          <w:sz w:val="24"/>
          <w:szCs w:val="24"/>
        </w:rPr>
        <w:t>s application to the relevant hiring officials with an explanation of how and when the individual may be appointed</w:t>
      </w:r>
      <w:bookmarkEnd w:id="216"/>
      <w:r w:rsidRPr="00C41A5F">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08FA045A" w14:textId="77777777" w:rsidTr="00C72BA4">
        <w:trPr>
          <w:trHeight w:val="5300"/>
        </w:trPr>
        <w:tc>
          <w:tcPr>
            <w:tcW w:w="9576" w:type="dxa"/>
            <w:shd w:val="clear" w:color="auto" w:fill="auto"/>
          </w:tcPr>
          <w:p w14:paraId="7ECE7B5E" w14:textId="5CAF7901" w:rsidR="00032D55" w:rsidRPr="00C41A5F" w:rsidRDefault="00032D55" w:rsidP="00C72BA4">
            <w:pPr>
              <w:spacing w:after="120" w:line="257" w:lineRule="auto"/>
              <w:rPr>
                <w:rFonts w:ascii="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OHR continues when to regularly engage in recruitment and outreach activities with job seekers with disabilities and hiring managers seeking talent sourcing for candidates. OHR will determine qualifications based on the individuals’ resume and confirm their Schedule A certification letter was drafted by the medical professional or state sponsored agency that signed their letter. See asterisk below.</w:t>
            </w:r>
          </w:p>
          <w:p w14:paraId="525FCA85" w14:textId="4B896DFA" w:rsidR="00032D55" w:rsidRPr="00C41A5F" w:rsidRDefault="00032D55" w:rsidP="00C72BA4">
            <w:pPr>
              <w:spacing w:after="120" w:line="257" w:lineRule="auto"/>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We also continue to recommend to unsolicited Schedule A applicants to upload their resume and documentation to </w:t>
            </w:r>
            <w:proofErr w:type="spellStart"/>
            <w:r w:rsidRPr="00C41A5F">
              <w:rPr>
                <w:rFonts w:ascii="Times New Roman" w:eastAsia="Times New Roman" w:hAnsi="Times New Roman" w:cs="Times New Roman"/>
                <w:color w:val="000000" w:themeColor="text1"/>
                <w:sz w:val="24"/>
                <w:szCs w:val="24"/>
              </w:rPr>
              <w:t>USAJobs</w:t>
            </w:r>
            <w:proofErr w:type="spellEnd"/>
            <w:r w:rsidRPr="00C41A5F">
              <w:rPr>
                <w:rFonts w:ascii="Times New Roman" w:eastAsia="Times New Roman" w:hAnsi="Times New Roman" w:cs="Times New Roman"/>
                <w:color w:val="000000" w:themeColor="text1"/>
                <w:sz w:val="24"/>
                <w:szCs w:val="24"/>
              </w:rPr>
              <w:t xml:space="preserve"> in order to increase exposure to </w:t>
            </w:r>
            <w:r w:rsidR="00940A62" w:rsidRPr="00C41A5F">
              <w:rPr>
                <w:rFonts w:ascii="Times New Roman" w:eastAsia="Times New Roman" w:hAnsi="Times New Roman" w:cs="Times New Roman"/>
                <w:color w:val="000000" w:themeColor="text1"/>
                <w:sz w:val="24"/>
                <w:szCs w:val="24"/>
              </w:rPr>
              <w:t>D</w:t>
            </w:r>
            <w:r w:rsidRPr="00C41A5F">
              <w:rPr>
                <w:rFonts w:ascii="Times New Roman" w:eastAsia="Times New Roman" w:hAnsi="Times New Roman" w:cs="Times New Roman"/>
                <w:color w:val="000000" w:themeColor="text1"/>
                <w:sz w:val="24"/>
                <w:szCs w:val="24"/>
              </w:rPr>
              <w:t>HHS agency wide employment. We recommend that the applicants use the OPM Resume Builder to ensure that their resume is in a federal format. Furthermore, we encourage applicants to make their resumes searchable, other agencies can review their resume and increase the opportunity of getting a job.</w:t>
            </w:r>
          </w:p>
          <w:p w14:paraId="3FE93672" w14:textId="2896DEEB" w:rsidR="00032D55" w:rsidRPr="00C41A5F" w:rsidRDefault="00DB2001" w:rsidP="00C72BA4">
            <w:pPr>
              <w:spacing w:after="120" w:line="257" w:lineRule="auto"/>
              <w:rPr>
                <w:rFonts w:ascii="Times New Roman" w:hAnsi="Times New Roman" w:cs="Times New Roman"/>
                <w:i/>
                <w:iCs/>
                <w:color w:val="000000" w:themeColor="text1"/>
              </w:rPr>
            </w:pPr>
            <w:r w:rsidRPr="00C41A5F">
              <w:rPr>
                <w:rFonts w:ascii="Times New Roman" w:eastAsia="Times New Roman" w:hAnsi="Times New Roman" w:cs="Times New Roman"/>
                <w:i/>
                <w:iCs/>
                <w:color w:val="000000" w:themeColor="text1"/>
                <w:sz w:val="24"/>
                <w:szCs w:val="24"/>
              </w:rPr>
              <w:t>*</w:t>
            </w:r>
            <w:r w:rsidR="00032D55" w:rsidRPr="00C41A5F">
              <w:rPr>
                <w:rFonts w:ascii="Times New Roman" w:eastAsia="Times New Roman" w:hAnsi="Times New Roman" w:cs="Times New Roman"/>
                <w:i/>
                <w:iCs/>
                <w:color w:val="000000" w:themeColor="text1"/>
                <w:sz w:val="24"/>
                <w:szCs w:val="24"/>
              </w:rPr>
              <w:t xml:space="preserve">In October 2021, </w:t>
            </w:r>
            <w:r w:rsidR="00940A62" w:rsidRPr="00C41A5F">
              <w:rPr>
                <w:rFonts w:ascii="Times New Roman" w:eastAsia="Times New Roman" w:hAnsi="Times New Roman" w:cs="Times New Roman"/>
                <w:i/>
                <w:iCs/>
                <w:color w:val="000000" w:themeColor="text1"/>
                <w:sz w:val="24"/>
                <w:szCs w:val="24"/>
              </w:rPr>
              <w:t>D</w:t>
            </w:r>
            <w:r w:rsidR="00032D55" w:rsidRPr="00C41A5F">
              <w:rPr>
                <w:rFonts w:ascii="Times New Roman" w:eastAsia="Times New Roman" w:hAnsi="Times New Roman" w:cs="Times New Roman"/>
                <w:i/>
                <w:iCs/>
                <w:color w:val="000000" w:themeColor="text1"/>
                <w:sz w:val="24"/>
                <w:szCs w:val="24"/>
              </w:rPr>
              <w:t xml:space="preserve">HHS policy required HR Specialists to verify the authenticity of Schedule A letters if those letters are provided from a licensed medical professional. The HR Specialists were trained on this new policy. The HR Specialist obtains written confirmation regarding the validity of the letter from the medical professional who issued or signed the Sch A letter directly.  This verification is conducted after the tentative job offer has been made, </w:t>
            </w:r>
            <w:r w:rsidRPr="00C41A5F">
              <w:rPr>
                <w:rFonts w:ascii="Times New Roman" w:eastAsia="Times New Roman" w:hAnsi="Times New Roman" w:cs="Times New Roman"/>
                <w:i/>
                <w:iCs/>
                <w:color w:val="000000" w:themeColor="text1"/>
                <w:sz w:val="24"/>
                <w:szCs w:val="24"/>
              </w:rPr>
              <w:t>and</w:t>
            </w:r>
            <w:r w:rsidR="00032D55" w:rsidRPr="00C41A5F">
              <w:rPr>
                <w:rFonts w:ascii="Times New Roman" w:eastAsia="Times New Roman" w:hAnsi="Times New Roman" w:cs="Times New Roman"/>
                <w:i/>
                <w:iCs/>
                <w:color w:val="000000" w:themeColor="text1"/>
                <w:sz w:val="24"/>
                <w:szCs w:val="24"/>
              </w:rPr>
              <w:t xml:space="preserve"> before the official</w:t>
            </w:r>
            <w:r w:rsidR="00DC3F8F" w:rsidRPr="00C41A5F">
              <w:rPr>
                <w:rFonts w:ascii="Times New Roman" w:eastAsia="Times New Roman" w:hAnsi="Times New Roman" w:cs="Times New Roman"/>
                <w:i/>
                <w:iCs/>
                <w:color w:val="000000" w:themeColor="text1"/>
                <w:sz w:val="24"/>
                <w:szCs w:val="24"/>
              </w:rPr>
              <w:t xml:space="preserve"> </w:t>
            </w:r>
            <w:r w:rsidR="00032D55" w:rsidRPr="00C41A5F">
              <w:rPr>
                <w:rFonts w:ascii="Times New Roman" w:eastAsia="Times New Roman" w:hAnsi="Times New Roman" w:cs="Times New Roman"/>
                <w:i/>
                <w:iCs/>
                <w:color w:val="000000" w:themeColor="text1"/>
                <w:sz w:val="24"/>
                <w:szCs w:val="24"/>
              </w:rPr>
              <w:t>job offer is made.  This is conducted concurrently with pre-employment requirements and onboarding and does not add any additional time in bringing the new employee on board.</w:t>
            </w:r>
          </w:p>
          <w:p w14:paraId="70DA7CFE" w14:textId="77777777" w:rsidR="00032D55" w:rsidRPr="00C41A5F" w:rsidRDefault="00032D55" w:rsidP="00C72BA4">
            <w:pPr>
              <w:spacing w:before="2" w:beforeAutospacing="1" w:after="100" w:afterAutospacing="1"/>
              <w:rPr>
                <w:rFonts w:ascii="Times New Roman" w:hAnsi="Times New Roman" w:cs="Times New Roman"/>
                <w:color w:val="000000" w:themeColor="text1"/>
                <w:sz w:val="24"/>
              </w:rPr>
            </w:pPr>
            <w:r w:rsidRPr="00C41A5F">
              <w:rPr>
                <w:rFonts w:ascii="Times New Roman" w:eastAsia="Times New Roman" w:hAnsi="Times New Roman" w:cs="Times New Roman"/>
                <w:color w:val="000000" w:themeColor="text1"/>
                <w:sz w:val="24"/>
                <w:szCs w:val="24"/>
              </w:rPr>
              <w:t>Source: Corporate Recruitment Office</w:t>
            </w:r>
          </w:p>
        </w:tc>
      </w:tr>
    </w:tbl>
    <w:p w14:paraId="7A85AFB5"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17" w:name="_Hlk489865952"/>
      <w:bookmarkStart w:id="218" w:name="_Hlk503349321"/>
    </w:p>
    <w:p w14:paraId="75B2A9BD"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Has </w:t>
      </w:r>
      <w:bookmarkStart w:id="219" w:name="_Hlk493657775"/>
      <w:r w:rsidRPr="00C41A5F">
        <w:rPr>
          <w:rFonts w:ascii="Times New Roman" w:eastAsia="Calibri" w:hAnsi="Times New Roman" w:cs="Times New Roman"/>
          <w:color w:val="000000" w:themeColor="text1"/>
          <w:sz w:val="24"/>
          <w:szCs w:val="24"/>
        </w:rPr>
        <w:t>the agency provided training to all hiring managers on the use of hiring authorities that take disability into account (e.g., Schedule A)?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type(s) of training and frequency</w:t>
      </w:r>
      <w:bookmarkEnd w:id="217"/>
      <w:r w:rsidRPr="00C41A5F">
        <w:rPr>
          <w:rFonts w:ascii="Times New Roman" w:eastAsia="Calibri" w:hAnsi="Times New Roman" w:cs="Times New Roman"/>
          <w:color w:val="000000" w:themeColor="text1"/>
          <w:sz w:val="24"/>
          <w:szCs w:val="24"/>
        </w:rPr>
        <w:t>.  If “no</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agency’s plan to provide this </w:t>
      </w:r>
      <w:bookmarkEnd w:id="219"/>
      <w:r w:rsidRPr="00C41A5F">
        <w:rPr>
          <w:rFonts w:ascii="Times New Roman" w:eastAsia="Calibri" w:hAnsi="Times New Roman" w:cs="Times New Roman"/>
          <w:color w:val="000000" w:themeColor="text1"/>
          <w:sz w:val="24"/>
          <w:szCs w:val="24"/>
        </w:rPr>
        <w:t>training.</w:t>
      </w:r>
    </w:p>
    <w:p w14:paraId="6226A295" w14:textId="77777777" w:rsidR="00032D55" w:rsidRPr="00C41A5F" w:rsidRDefault="00032D55" w:rsidP="00032D55">
      <w:pPr>
        <w:spacing w:after="200" w:line="240" w:lineRule="auto"/>
        <w:ind w:left="2610" w:firstLine="270"/>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No  X</w:t>
      </w:r>
      <w:proofErr w:type="gramEnd"/>
      <w:r w:rsidRPr="00C41A5F">
        <w:rPr>
          <w:rFonts w:ascii="Times New Roman" w:eastAsia="Calibri" w:hAnsi="Times New Roman" w:cs="Times New Roman"/>
          <w:color w:val="000000" w:themeColor="text1"/>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704D0E43" w14:textId="77777777" w:rsidTr="00C72BA4">
        <w:tc>
          <w:tcPr>
            <w:tcW w:w="9576" w:type="dxa"/>
            <w:shd w:val="clear" w:color="auto" w:fill="auto"/>
          </w:tcPr>
          <w:p w14:paraId="7F380FC2" w14:textId="77777777" w:rsidR="00032D55" w:rsidRPr="00C41A5F" w:rsidRDefault="00032D55" w:rsidP="00C72BA4">
            <w:pPr>
              <w:spacing w:beforeLines="1" w:before="2" w:afterLines="1" w:after="2" w:line="240" w:lineRule="auto"/>
              <w:contextualSpacing/>
              <w:rPr>
                <w:rFonts w:ascii="Times New Roman" w:eastAsia="Times New Roman" w:hAnsi="Times New Roman" w:cs="Times New Roman"/>
                <w:iCs/>
                <w:color w:val="000000" w:themeColor="text1"/>
                <w:sz w:val="23"/>
                <w:szCs w:val="23"/>
              </w:rPr>
            </w:pPr>
          </w:p>
          <w:p w14:paraId="24C17951" w14:textId="4BBC1F12" w:rsidR="00032D55" w:rsidRPr="00C41A5F" w:rsidRDefault="00032D55" w:rsidP="00C72BA4">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FY</w:t>
            </w:r>
            <w:r w:rsidR="00311A22"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2022</w:t>
            </w:r>
          </w:p>
          <w:p w14:paraId="2D57EB5F" w14:textId="7DCBA09A" w:rsidR="00032D55" w:rsidRPr="00C41A5F" w:rsidRDefault="00032D55" w:rsidP="00C72BA4">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As part</w:t>
            </w:r>
            <w:r w:rsidR="00DB2001" w:rsidRPr="00C41A5F">
              <w:rPr>
                <w:rFonts w:ascii="Times New Roman" w:eastAsia="Times New Roman" w:hAnsi="Times New Roman" w:cs="Times New Roman"/>
                <w:color w:val="000000" w:themeColor="text1"/>
                <w:sz w:val="24"/>
                <w:szCs w:val="24"/>
              </w:rPr>
              <w:t xml:space="preserve"> of </w:t>
            </w:r>
            <w:r w:rsidRPr="00C41A5F">
              <w:rPr>
                <w:rFonts w:ascii="Times New Roman" w:eastAsia="Times New Roman" w:hAnsi="Times New Roman" w:cs="Times New Roman"/>
                <w:color w:val="000000" w:themeColor="text1"/>
                <w:sz w:val="24"/>
                <w:szCs w:val="24"/>
              </w:rPr>
              <w:t>the HR Specialist’s pre-recruitment planning meetings with the managers, th</w:t>
            </w:r>
            <w:r w:rsidR="00DB2001" w:rsidRPr="00C41A5F">
              <w:rPr>
                <w:rFonts w:ascii="Times New Roman" w:eastAsia="Times New Roman" w:hAnsi="Times New Roman" w:cs="Times New Roman"/>
                <w:color w:val="000000" w:themeColor="text1"/>
                <w:sz w:val="24"/>
                <w:szCs w:val="24"/>
              </w:rPr>
              <w:t xml:space="preserve">ey </w:t>
            </w:r>
            <w:r w:rsidRPr="00C41A5F">
              <w:rPr>
                <w:rFonts w:ascii="Times New Roman" w:eastAsia="Times New Roman" w:hAnsi="Times New Roman" w:cs="Times New Roman"/>
                <w:color w:val="000000" w:themeColor="text1"/>
                <w:sz w:val="24"/>
                <w:szCs w:val="24"/>
              </w:rPr>
              <w:t xml:space="preserve">are made aware of the benefits of using the Schedule </w:t>
            </w:r>
            <w:proofErr w:type="gramStart"/>
            <w:r w:rsidRPr="00C41A5F">
              <w:rPr>
                <w:rFonts w:ascii="Times New Roman" w:eastAsia="Times New Roman" w:hAnsi="Times New Roman" w:cs="Times New Roman"/>
                <w:color w:val="000000" w:themeColor="text1"/>
                <w:sz w:val="24"/>
                <w:szCs w:val="24"/>
              </w:rPr>
              <w:t>A</w:t>
            </w:r>
            <w:proofErr w:type="gramEnd"/>
            <w:r w:rsidRPr="00C41A5F">
              <w:rPr>
                <w:rFonts w:ascii="Times New Roman" w:eastAsia="Times New Roman" w:hAnsi="Times New Roman" w:cs="Times New Roman"/>
                <w:color w:val="000000" w:themeColor="text1"/>
                <w:sz w:val="24"/>
                <w:szCs w:val="24"/>
              </w:rPr>
              <w:t xml:space="preserve"> Hiring Authority. We provide training to the hiring managers contingent upon requests by the servicing HR Specialists and Administrative Officers.</w:t>
            </w:r>
          </w:p>
          <w:p w14:paraId="20ED7846" w14:textId="4D5CD995" w:rsidR="00032D55" w:rsidRPr="00C41A5F" w:rsidRDefault="00032D55" w:rsidP="00C72BA4">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OHR also provided training to all the HR branches on talent sourcing using the Agency Talent Sourcing Portal (ATP).  ATP allows for sourcing candidates who have made their resume </w:t>
            </w:r>
            <w:r w:rsidRPr="00C41A5F">
              <w:rPr>
                <w:rFonts w:ascii="Times New Roman" w:eastAsia="Times New Roman" w:hAnsi="Times New Roman" w:cs="Times New Roman"/>
                <w:color w:val="000000" w:themeColor="text1"/>
                <w:sz w:val="24"/>
                <w:szCs w:val="24"/>
              </w:rPr>
              <w:lastRenderedPageBreak/>
              <w:t>visible in the USAJ</w:t>
            </w:r>
            <w:r w:rsidR="00DB2001" w:rsidRPr="00C41A5F">
              <w:rPr>
                <w:rFonts w:ascii="Times New Roman" w:eastAsia="Times New Roman" w:hAnsi="Times New Roman" w:cs="Times New Roman"/>
                <w:color w:val="000000" w:themeColor="text1"/>
                <w:sz w:val="24"/>
                <w:szCs w:val="24"/>
              </w:rPr>
              <w:t>OBS</w:t>
            </w:r>
            <w:r w:rsidRPr="00C41A5F">
              <w:rPr>
                <w:rFonts w:ascii="Times New Roman" w:eastAsia="Times New Roman" w:hAnsi="Times New Roman" w:cs="Times New Roman"/>
                <w:color w:val="000000" w:themeColor="text1"/>
                <w:sz w:val="24"/>
                <w:szCs w:val="24"/>
              </w:rPr>
              <w:t xml:space="preserve"> system. There recruiters can filter for Schedule A and other </w:t>
            </w:r>
            <w:proofErr w:type="spellStart"/>
            <w:r w:rsidRPr="00C41A5F">
              <w:rPr>
                <w:rFonts w:ascii="Times New Roman" w:eastAsia="Times New Roman" w:hAnsi="Times New Roman" w:cs="Times New Roman"/>
                <w:color w:val="000000" w:themeColor="text1"/>
                <w:sz w:val="24"/>
                <w:szCs w:val="24"/>
              </w:rPr>
              <w:t>nion</w:t>
            </w:r>
            <w:proofErr w:type="spellEnd"/>
            <w:r w:rsidRPr="00C41A5F">
              <w:rPr>
                <w:rFonts w:ascii="Times New Roman" w:eastAsia="Times New Roman" w:hAnsi="Times New Roman" w:cs="Times New Roman"/>
                <w:color w:val="000000" w:themeColor="text1"/>
                <w:sz w:val="24"/>
                <w:szCs w:val="24"/>
              </w:rPr>
              <w:t>-competitive eligible candidates for hiring.</w:t>
            </w:r>
          </w:p>
          <w:p w14:paraId="512BEA53" w14:textId="77777777" w:rsidR="00032D55" w:rsidRPr="00C41A5F" w:rsidRDefault="00032D55" w:rsidP="00C72BA4">
            <w:pPr>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In our H Plan C.4.e.1 we will develop strategies in developing a process that will ensure that all hiring managers are provided training and made aware of the hiring authorities that take disability into account.</w:t>
            </w:r>
          </w:p>
          <w:p w14:paraId="1CC94447" w14:textId="77777777" w:rsidR="00032D55" w:rsidRPr="00C41A5F" w:rsidRDefault="00032D55" w:rsidP="00C72BA4">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Source: Corporate Recruitment Unit and H Plan C.</w:t>
            </w:r>
            <w:proofErr w:type="gramStart"/>
            <w:r w:rsidRPr="00C41A5F">
              <w:rPr>
                <w:rFonts w:ascii="Times New Roman" w:eastAsia="Times New Roman" w:hAnsi="Times New Roman" w:cs="Times New Roman"/>
                <w:color w:val="000000" w:themeColor="text1"/>
                <w:sz w:val="24"/>
                <w:szCs w:val="24"/>
              </w:rPr>
              <w:t>4.e.</w:t>
            </w:r>
            <w:proofErr w:type="gramEnd"/>
            <w:r w:rsidRPr="00C41A5F">
              <w:rPr>
                <w:rFonts w:ascii="Times New Roman" w:eastAsia="Times New Roman" w:hAnsi="Times New Roman" w:cs="Times New Roman"/>
                <w:color w:val="000000" w:themeColor="text1"/>
                <w:sz w:val="24"/>
                <w:szCs w:val="24"/>
              </w:rPr>
              <w:t>1</w:t>
            </w:r>
          </w:p>
        </w:tc>
      </w:tr>
      <w:bookmarkEnd w:id="218"/>
    </w:tbl>
    <w:p w14:paraId="57292290" w14:textId="77777777" w:rsidR="00032D55" w:rsidRPr="00C41A5F" w:rsidRDefault="00032D55" w:rsidP="00032D55">
      <w:pPr>
        <w:spacing w:after="0" w:line="240" w:lineRule="auto"/>
        <w:rPr>
          <w:rFonts w:ascii="Times New Roman" w:eastAsia="Calibri" w:hAnsi="Times New Roman" w:cs="Times New Roman"/>
          <w:color w:val="000000" w:themeColor="text1"/>
          <w:sz w:val="24"/>
          <w:szCs w:val="24"/>
        </w:rPr>
      </w:pPr>
    </w:p>
    <w:p w14:paraId="601FE2D3" w14:textId="7B230A82"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20" w:name="_Toc482867077"/>
      <w:bookmarkEnd w:id="215"/>
      <w:r w:rsidRPr="00C41A5F">
        <w:rPr>
          <w:rFonts w:ascii="Times New Roman" w:eastAsia="Times New Roman" w:hAnsi="Times New Roman" w:cs="Times New Roman"/>
          <w:iCs/>
          <w:color w:val="000000" w:themeColor="text1"/>
          <w:sz w:val="24"/>
          <w:szCs w:val="24"/>
        </w:rPr>
        <w:t>Plan to Establish Contacts with Disability Employment Organizations</w:t>
      </w:r>
      <w:bookmarkEnd w:id="220"/>
    </w:p>
    <w:p w14:paraId="424DA3CD"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p>
    <w:p w14:paraId="3791BF92"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21" w:name="_Hlk489355880"/>
      <w:r w:rsidRPr="00C41A5F">
        <w:rPr>
          <w:rFonts w:ascii="Times New Roman" w:eastAsia="Calibri" w:hAnsi="Times New Roman" w:cs="Times New Roman"/>
          <w:color w:val="000000" w:themeColor="text1"/>
          <w:sz w:val="24"/>
          <w:szCs w:val="24"/>
        </w:rPr>
        <w:t xml:space="preserve">Describe the agency’s efforts to establish and maintain contacts with organizations that assist PWD, including PWTD, in securing and maintaining employment.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2"/>
      </w:tblGrid>
      <w:tr w:rsidR="00C41A5F" w:rsidRPr="00C41A5F" w14:paraId="5BD9E6E6" w14:textId="77777777" w:rsidTr="00C72BA4">
        <w:trPr>
          <w:trHeight w:val="575"/>
        </w:trPr>
        <w:tc>
          <w:tcPr>
            <w:tcW w:w="9648" w:type="dxa"/>
          </w:tcPr>
          <w:bookmarkEnd w:id="221"/>
          <w:p w14:paraId="6D6F248B" w14:textId="0951BA5C" w:rsidR="00032D55" w:rsidRPr="00C41A5F" w:rsidRDefault="00032D55" w:rsidP="00C72BA4">
            <w:pPr>
              <w:spacing w:before="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 FY</w:t>
            </w:r>
            <w:r w:rsidR="00DC3F8F"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2022, the Office of Human Resources established new relationships with disability organizations such as the EOP Careers and the Disabled: Career Expo.</w:t>
            </w:r>
          </w:p>
        </w:tc>
      </w:tr>
    </w:tbl>
    <w:p w14:paraId="517BEFE1"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22" w:name="_Toc482867078"/>
      <w:bookmarkStart w:id="223" w:name="_Hlk528669665"/>
      <w:r w:rsidRPr="00C41A5F">
        <w:rPr>
          <w:rFonts w:ascii="Times New Roman" w:eastAsia="Times New Roman" w:hAnsi="Times New Roman" w:cs="Times New Roman"/>
          <w:iCs/>
          <w:color w:val="000000" w:themeColor="text1"/>
          <w:sz w:val="24"/>
          <w:szCs w:val="24"/>
        </w:rPr>
        <w:br/>
        <w:t>Progression Towards Goals (Recruitment and Hiring)</w:t>
      </w:r>
      <w:bookmarkEnd w:id="222"/>
      <w:r w:rsidRPr="00C41A5F">
        <w:rPr>
          <w:rFonts w:ascii="Times New Roman" w:eastAsia="Times New Roman" w:hAnsi="Times New Roman" w:cs="Times New Roman"/>
          <w:iCs/>
          <w:color w:val="000000" w:themeColor="text1"/>
          <w:sz w:val="24"/>
          <w:szCs w:val="24"/>
        </w:rPr>
        <w:t xml:space="preserve"> </w:t>
      </w:r>
    </w:p>
    <w:p w14:paraId="1AAE5AEA"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p>
    <w:p w14:paraId="2DE2841F" w14:textId="77777777" w:rsidR="00032D55" w:rsidRPr="00C41A5F" w:rsidRDefault="00032D55" w:rsidP="00032D55">
      <w:pPr>
        <w:keepNext/>
        <w:keepLines/>
        <w:tabs>
          <w:tab w:val="left" w:pos="0"/>
        </w:tabs>
        <w:spacing w:before="2" w:after="120"/>
        <w:outlineLvl w:val="2"/>
        <w:rPr>
          <w:rFonts w:ascii="Times New Roman" w:hAnsi="Times New Roman" w:cs="Times New Roman"/>
          <w:b/>
          <w:smallCaps/>
          <w:color w:val="000000" w:themeColor="text1"/>
          <w:sz w:val="24"/>
          <w:szCs w:val="24"/>
          <w:u w:val="single"/>
        </w:rPr>
      </w:pPr>
      <w:bookmarkStart w:id="224" w:name="_Hlk489356108"/>
      <w:r w:rsidRPr="00C41A5F">
        <w:rPr>
          <w:rFonts w:ascii="Times New Roman" w:eastAsia="Calibri" w:hAnsi="Times New Roman" w:cs="Times New Roman"/>
          <w:color w:val="000000" w:themeColor="text1"/>
          <w:sz w:val="24"/>
          <w:szCs w:val="24"/>
        </w:rPr>
        <w:t xml:space="preserve">Using </w:t>
      </w:r>
      <w:bookmarkStart w:id="225" w:name="_Hlk493657803"/>
      <w:r w:rsidRPr="00C41A5F">
        <w:rPr>
          <w:rFonts w:ascii="Times New Roman" w:eastAsia="Calibri" w:hAnsi="Times New Roman" w:cs="Times New Roman"/>
          <w:color w:val="000000" w:themeColor="text1"/>
          <w:sz w:val="24"/>
          <w:szCs w:val="24"/>
        </w:rPr>
        <w:t xml:space="preserve">the goals of 12.00% for PWD and 2.00% for PWTD as the benchmarks, do triggers exist for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among the new hires in the permanent workforce?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describe the triggers </w:t>
      </w:r>
      <w:bookmarkEnd w:id="225"/>
      <w:r w:rsidRPr="00C41A5F">
        <w:rPr>
          <w:rFonts w:ascii="Times New Roman" w:eastAsia="Calibri" w:hAnsi="Times New Roman" w:cs="Times New Roman"/>
          <w:color w:val="000000" w:themeColor="text1"/>
          <w:sz w:val="24"/>
          <w:szCs w:val="24"/>
        </w:rPr>
        <w:t>below.</w:t>
      </w:r>
    </w:p>
    <w:p w14:paraId="65F36D2E" w14:textId="77777777" w:rsidR="00032D55" w:rsidRPr="00C41A5F" w:rsidRDefault="00032D55" w:rsidP="00032D55">
      <w:pPr>
        <w:numPr>
          <w:ilvl w:val="1"/>
          <w:numId w:val="31"/>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Permanent Workforce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p>
    <w:p w14:paraId="46B06855" w14:textId="77777777" w:rsidR="00032D55" w:rsidRPr="00C41A5F" w:rsidRDefault="00032D55" w:rsidP="00032D55">
      <w:pPr>
        <w:numPr>
          <w:ilvl w:val="1"/>
          <w:numId w:val="31"/>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Permanent Workforce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p>
    <w:p w14:paraId="789F70EC" w14:textId="77777777" w:rsidR="00032D55" w:rsidRPr="00C41A5F" w:rsidRDefault="00032D55" w:rsidP="00032D55">
      <w:pPr>
        <w:spacing w:beforeLines="1" w:before="2" w:afterLines="1" w:after="2" w:line="240" w:lineRule="auto"/>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67E397D0" w14:textId="77777777" w:rsidTr="00C72BA4">
        <w:tc>
          <w:tcPr>
            <w:tcW w:w="9350" w:type="dxa"/>
            <w:shd w:val="clear" w:color="auto" w:fill="auto"/>
          </w:tcPr>
          <w:p w14:paraId="17BC0B18" w14:textId="77777777" w:rsidR="00032D55" w:rsidRPr="00C41A5F" w:rsidRDefault="00032D55" w:rsidP="00C72BA4">
            <w:pPr>
              <w:spacing w:after="20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Data from FY 2022 presented in Table B1 were reviewed for evidence of differences in hiring</w:t>
            </w:r>
          </w:p>
          <w:p w14:paraId="240246DA" w14:textId="77777777" w:rsidR="00032D55" w:rsidRPr="00C41A5F" w:rsidRDefault="00032D55" w:rsidP="00C72BA4">
            <w:pPr>
              <w:spacing w:after="20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into the permanent workforce. The Agency did achieve the numerical goals for both 12.00% participation rate for PWD among new hires in the permanent workforce and 2.00% participation rate of PWTD among permanent new hires. In FY 2022, the Agency hired 1,196 permanent employees, among them were 206 (17.22%) employees who are PWD and 31 (2.59%) PWTD.</w:t>
            </w:r>
          </w:p>
          <w:p w14:paraId="0664D657" w14:textId="77777777" w:rsidR="00032D55" w:rsidRPr="00C41A5F" w:rsidRDefault="00032D55" w:rsidP="00C72BA4">
            <w:pPr>
              <w:spacing w:after="200" w:line="240" w:lineRule="auto"/>
              <w:rPr>
                <w:rFonts w:ascii="Times New Roman" w:eastAsia="Calibri" w:hAnsi="Times New Roman" w:cs="Times New Roman"/>
                <w:color w:val="000000" w:themeColor="text1"/>
                <w:sz w:val="24"/>
                <w:szCs w:val="24"/>
              </w:rPr>
            </w:pPr>
          </w:p>
          <w:p w14:paraId="657F8379" w14:textId="77777777" w:rsidR="00032D55" w:rsidRPr="00C41A5F" w:rsidRDefault="00032D55" w:rsidP="00C72BA4">
            <w:pPr>
              <w:spacing w:after="200" w:line="240" w:lineRule="auto"/>
              <w:rPr>
                <w:rFonts w:ascii="Times New Roman" w:eastAsia="Calibri" w:hAnsi="Times New Roman" w:cs="Times New Roman"/>
                <w:i/>
                <w:iCs/>
                <w:color w:val="000000" w:themeColor="text1"/>
                <w:sz w:val="24"/>
                <w:szCs w:val="24"/>
              </w:rPr>
            </w:pPr>
            <w:r w:rsidRPr="00C41A5F">
              <w:rPr>
                <w:rFonts w:ascii="Times New Roman" w:eastAsia="Calibri" w:hAnsi="Times New Roman" w:cs="Times New Roman"/>
                <w:i/>
                <w:iCs/>
                <w:color w:val="000000" w:themeColor="text1"/>
                <w:sz w:val="24"/>
                <w:szCs w:val="24"/>
              </w:rPr>
              <w:t>Source: BIIS Table B1-1</w:t>
            </w:r>
          </w:p>
        </w:tc>
      </w:tr>
    </w:tbl>
    <w:p w14:paraId="2144051E" w14:textId="77777777" w:rsidR="00032D55" w:rsidRPr="00C41A5F" w:rsidRDefault="00032D55" w:rsidP="00032D55">
      <w:pPr>
        <w:pStyle w:val="ListParagraph"/>
        <w:spacing w:before="2" w:after="200"/>
        <w:rPr>
          <w:rFonts w:ascii="Times New Roman" w:hAnsi="Times New Roman" w:cs="Times New Roman"/>
          <w:color w:val="000000" w:themeColor="text1"/>
          <w:sz w:val="24"/>
          <w:szCs w:val="24"/>
        </w:rPr>
      </w:pPr>
      <w:bookmarkStart w:id="226" w:name="_Hlk489356736"/>
      <w:bookmarkStart w:id="227" w:name="_Hlk77924775"/>
      <w:bookmarkStart w:id="228" w:name="_Hlk489356288"/>
      <w:bookmarkStart w:id="229" w:name="_Hlk493657823"/>
    </w:p>
    <w:p w14:paraId="498521B8" w14:textId="77777777" w:rsidR="00032D55" w:rsidRPr="00C41A5F" w:rsidRDefault="00032D55" w:rsidP="00032D55">
      <w:pPr>
        <w:spacing w:before="2" w:after="200"/>
        <w:rPr>
          <w:rFonts w:ascii="Times New Roman"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qualified applicant pool as the benchmark, do triggers exist for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w:t>
      </w:r>
      <w:bookmarkEnd w:id="226"/>
      <w:r w:rsidRPr="00C41A5F">
        <w:rPr>
          <w:rFonts w:ascii="Times New Roman" w:eastAsia="Calibri" w:hAnsi="Times New Roman" w:cs="Times New Roman"/>
          <w:color w:val="000000" w:themeColor="text1"/>
          <w:sz w:val="24"/>
          <w:szCs w:val="24"/>
        </w:rPr>
        <w:t xml:space="preserve">PWTD among the new hires for any </w:t>
      </w:r>
      <w:bookmarkEnd w:id="224"/>
      <w:r w:rsidRPr="00C41A5F">
        <w:rPr>
          <w:rFonts w:ascii="Times New Roman" w:eastAsia="Calibri" w:hAnsi="Times New Roman" w:cs="Times New Roman"/>
          <w:color w:val="000000" w:themeColor="text1"/>
          <w:sz w:val="24"/>
          <w:szCs w:val="24"/>
        </w:rPr>
        <w:t>of the mission-critical occupations (MCO)?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describe the triggers below.</w:t>
      </w:r>
      <w:bookmarkEnd w:id="227"/>
    </w:p>
    <w:p w14:paraId="136B772C" w14:textId="77777777" w:rsidR="00032D55" w:rsidRPr="00C41A5F" w:rsidRDefault="00032D55" w:rsidP="00032D55">
      <w:pPr>
        <w:numPr>
          <w:ilvl w:val="0"/>
          <w:numId w:val="35"/>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MCO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Yes   X </w:t>
      </w:r>
    </w:p>
    <w:p w14:paraId="1CC798F8" w14:textId="77777777" w:rsidR="00032D55" w:rsidRPr="00C41A5F" w:rsidRDefault="00032D55" w:rsidP="00032D55">
      <w:pPr>
        <w:numPr>
          <w:ilvl w:val="0"/>
          <w:numId w:val="35"/>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MCO (PWTD)</w:t>
      </w:r>
      <w:r w:rsidRPr="00C41A5F">
        <w:rPr>
          <w:rFonts w:ascii="Times New Roman" w:eastAsia="Calibri" w:hAnsi="Times New Roman" w:cs="Times New Roman"/>
          <w:color w:val="000000" w:themeColor="text1"/>
          <w:sz w:val="24"/>
          <w:szCs w:val="24"/>
        </w:rPr>
        <w:tab/>
        <w:t xml:space="preserve">Yes   X </w:t>
      </w:r>
    </w:p>
    <w:p w14:paraId="30442E99" w14:textId="77777777" w:rsidR="00032D55" w:rsidRPr="00C41A5F" w:rsidRDefault="00032D55" w:rsidP="00032D55">
      <w:pPr>
        <w:spacing w:after="200" w:line="240" w:lineRule="auto"/>
        <w:ind w:left="1530"/>
        <w:contextualSpacing/>
        <w:rPr>
          <w:rFonts w:ascii="Times New Roman" w:eastAsia="Calibri" w:hAnsi="Times New Roman" w:cs="Times New Roman"/>
          <w:color w:val="000000" w:themeColor="text1"/>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032D55" w:rsidRPr="00C41A5F" w14:paraId="6ED40E43" w14:textId="77777777" w:rsidTr="00C72BA4">
        <w:tc>
          <w:tcPr>
            <w:tcW w:w="10795" w:type="dxa"/>
            <w:shd w:val="clear" w:color="auto" w:fill="auto"/>
          </w:tcPr>
          <w:p w14:paraId="42BC6884"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lastRenderedPageBreak/>
              <w:t xml:space="preserve">In FY 2022, BIIS data and Cognos applicant flow data (AFD) were reviewed for evidence of triggers in the hiring of permanent employees into Mission Critical Occupation (MCO) positions. The table below shows permanent New Hires for PWD/PWTD compared to the qualified applicant pool benchmark for the top ten MCOs. </w:t>
            </w:r>
            <w:bookmarkStart w:id="230" w:name="_Hlk128748773"/>
            <w:r w:rsidRPr="00C41A5F">
              <w:rPr>
                <w:rFonts w:ascii="Times New Roman" w:eastAsia="Calibri" w:hAnsi="Times New Roman" w:cs="Times New Roman"/>
                <w:iCs/>
                <w:color w:val="000000" w:themeColor="text1"/>
                <w:sz w:val="24"/>
                <w:szCs w:val="24"/>
              </w:rPr>
              <w:t>In FY 2022, the NIH hired and onboarded a total of 1,196 new permanent staff employees. Among these newly hired staff members were 759 persons in the ten MCO positions, including 128 (16.88%) PWD and 18 (2.40%) PWTD.</w:t>
            </w:r>
          </w:p>
          <w:p w14:paraId="51026DFD"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65425B2C" w14:textId="77777777" w:rsidR="00032D55" w:rsidRPr="00C41A5F" w:rsidRDefault="00032D55" w:rsidP="00C72BA4">
            <w:pPr>
              <w:spacing w:after="20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To assess these differences, the percentage of PWD and PWTD in the permanent new hires for each occupation was compared to the qualified applicant pool (QAP). As described above (</w:t>
            </w:r>
            <w:r w:rsidRPr="00C41A5F">
              <w:rPr>
                <w:rFonts w:ascii="Times New Roman" w:eastAsia="Calibri" w:hAnsi="Times New Roman" w:cs="Times New Roman"/>
                <w:i/>
                <w:iCs/>
                <w:color w:val="000000" w:themeColor="text1"/>
                <w:sz w:val="24"/>
                <w:szCs w:val="24"/>
              </w:rPr>
              <w:t>see Part E</w:t>
            </w:r>
            <w:r w:rsidRPr="00C41A5F">
              <w:rPr>
                <w:rFonts w:ascii="Times New Roman" w:eastAsia="Calibri" w:hAnsi="Times New Roman" w:cs="Times New Roman"/>
                <w:color w:val="000000" w:themeColor="text1"/>
                <w:sz w:val="24"/>
                <w:szCs w:val="24"/>
              </w:rPr>
              <w:t>), AFD summarizes the phases of the hiring process through selection or vacancies that were posted and closed through USAJOBS during the fiscal year. The data in the table below reflect the pool of qualified applications for permanent vacancies announced through USAJOBS during FY 2022. The QAP is defined as the proportion of applicants with the criteria in question. As an example, the QAP for PWTD who applied to a 0301 – Miscellaneous Administration and Program Analyst position are those who received a Qualified Indictor of 1 (Yes), out of the entire number of qualified applicants for the same position, regardless of disability status.</w:t>
            </w:r>
          </w:p>
          <w:p w14:paraId="3DB0A623"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3CE26FEC"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The table also presents data on permanent new hires onboarded </w:t>
            </w:r>
            <w:proofErr w:type="gramStart"/>
            <w:r w:rsidRPr="00C41A5F">
              <w:rPr>
                <w:rFonts w:ascii="Times New Roman" w:eastAsia="Calibri" w:hAnsi="Times New Roman" w:cs="Times New Roman"/>
                <w:iCs/>
                <w:color w:val="000000" w:themeColor="text1"/>
                <w:sz w:val="24"/>
                <w:szCs w:val="24"/>
              </w:rPr>
              <w:t>during the course of</w:t>
            </w:r>
            <w:proofErr w:type="gramEnd"/>
            <w:r w:rsidRPr="00C41A5F">
              <w:rPr>
                <w:rFonts w:ascii="Times New Roman" w:eastAsia="Calibri" w:hAnsi="Times New Roman" w:cs="Times New Roman"/>
                <w:iCs/>
                <w:color w:val="000000" w:themeColor="text1"/>
                <w:sz w:val="24"/>
                <w:szCs w:val="24"/>
              </w:rPr>
              <w:t xml:space="preserve"> the fiscal year. Some newly hired staff applied for a vacancy posted in a prior fiscal year or may have elected not to volunteer demographic information. Differences may be observed in comparing the demographic statistics of the QAP and that of new hires on boarded. Triggers comparing the composition of PWD and PWTD in applicant flow versus new hire data should be interpreted with these differences in mind.</w:t>
            </w:r>
          </w:p>
          <w:p w14:paraId="55EC7717"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highlight w:val="cyan"/>
              </w:rPr>
            </w:pPr>
          </w:p>
          <w:p w14:paraId="6BA19CB2"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Triggers were observed for PWD in the hiring of permanent Medical Officers (series 0602). For PWTD, triggers were found for, General Biological Sciences (series 0401), Medical Officers (series 0602), Nurses (series 0610), Contract/Procurement (series 1102), Grants Management Specialist (series 1109), and Information Technology Specialist (series 2210) occupations.</w:t>
            </w:r>
          </w:p>
          <w:p w14:paraId="320555B8"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No PWD or PWTD were hired as permanent Medical Officers (series 0602). No PWTD were hired in permanent General Biological Sciences (series 0401), General Health Sciences (series 0601), or Medical Officer (series 0602) occupations. </w:t>
            </w:r>
          </w:p>
          <w:p w14:paraId="11B653D4" w14:textId="77777777" w:rsidR="00032D55" w:rsidRPr="00C41A5F" w:rsidRDefault="00032D55" w:rsidP="00C72BA4">
            <w:pPr>
              <w:spacing w:after="20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As shown in the table below, PWD participation among new hires in nine MCOs exceeds that of the QAP, and PWTD in four MCOs also exceeded their participation among new hires as compared to the QAP.</w:t>
            </w:r>
          </w:p>
          <w:tbl>
            <w:tblPr>
              <w:tblW w:w="0" w:type="auto"/>
              <w:tblLook w:val="04A0" w:firstRow="1" w:lastRow="0" w:firstColumn="1" w:lastColumn="0" w:noHBand="0" w:noVBand="1"/>
            </w:tblPr>
            <w:tblGrid>
              <w:gridCol w:w="2304"/>
              <w:gridCol w:w="733"/>
              <w:gridCol w:w="980"/>
              <w:gridCol w:w="1001"/>
              <w:gridCol w:w="1335"/>
              <w:gridCol w:w="879"/>
              <w:gridCol w:w="9"/>
              <w:gridCol w:w="1065"/>
              <w:gridCol w:w="9"/>
              <w:gridCol w:w="1303"/>
              <w:gridCol w:w="9"/>
            </w:tblGrid>
            <w:tr w:rsidR="00C41A5F" w:rsidRPr="00C41A5F" w14:paraId="424F5B00" w14:textId="77777777" w:rsidTr="00032D55">
              <w:trPr>
                <w:trHeight w:val="429"/>
              </w:trPr>
              <w:tc>
                <w:tcPr>
                  <w:tcW w:w="2304" w:type="dxa"/>
                  <w:tcBorders>
                    <w:top w:val="single" w:sz="12" w:space="0" w:color="auto"/>
                    <w:left w:val="single" w:sz="12" w:space="0" w:color="auto"/>
                    <w:bottom w:val="nil"/>
                    <w:right w:val="nil"/>
                  </w:tcBorders>
                  <w:shd w:val="clear" w:color="auto" w:fill="auto"/>
                  <w:noWrap/>
                  <w:vAlign w:val="bottom"/>
                  <w:hideMark/>
                </w:tcPr>
                <w:p w14:paraId="1ABAB9A5"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1"/>
                      <w:szCs w:val="21"/>
                    </w:rPr>
                  </w:pPr>
                  <w:bookmarkStart w:id="231" w:name="_Hlk92357909"/>
                  <w:bookmarkEnd w:id="230"/>
                  <w:r w:rsidRPr="00C41A5F">
                    <w:rPr>
                      <w:rFonts w:ascii="Times New Roman" w:eastAsia="Times New Roman" w:hAnsi="Times New Roman" w:cs="Times New Roman"/>
                      <w:iCs/>
                      <w:color w:val="000000" w:themeColor="text1"/>
                      <w:sz w:val="21"/>
                      <w:szCs w:val="21"/>
                    </w:rPr>
                    <w:t> </w:t>
                  </w:r>
                </w:p>
              </w:tc>
              <w:tc>
                <w:tcPr>
                  <w:tcW w:w="1713"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870A950"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Applicant Pool Benchmark</w:t>
                  </w:r>
                </w:p>
              </w:tc>
              <w:tc>
                <w:tcPr>
                  <w:tcW w:w="3224" w:type="dxa"/>
                  <w:gridSpan w:val="4"/>
                  <w:tcBorders>
                    <w:top w:val="single" w:sz="12" w:space="0" w:color="auto"/>
                    <w:left w:val="nil"/>
                    <w:bottom w:val="single" w:sz="4" w:space="0" w:color="auto"/>
                    <w:right w:val="single" w:sz="8" w:space="0" w:color="000000"/>
                  </w:tcBorders>
                  <w:shd w:val="clear" w:color="auto" w:fill="auto"/>
                  <w:hideMark/>
                </w:tcPr>
                <w:p w14:paraId="651C28A5"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New Hires Comparison</w:t>
                  </w:r>
                </w:p>
              </w:tc>
              <w:tc>
                <w:tcPr>
                  <w:tcW w:w="1074" w:type="dxa"/>
                  <w:gridSpan w:val="2"/>
                  <w:tcBorders>
                    <w:top w:val="single" w:sz="12" w:space="0" w:color="auto"/>
                    <w:left w:val="nil"/>
                    <w:bottom w:val="single" w:sz="4" w:space="0" w:color="auto"/>
                    <w:right w:val="single" w:sz="4" w:space="0" w:color="auto"/>
                  </w:tcBorders>
                  <w:shd w:val="clear" w:color="auto" w:fill="auto"/>
                  <w:noWrap/>
                  <w:vAlign w:val="bottom"/>
                  <w:hideMark/>
                </w:tcPr>
                <w:p w14:paraId="04501FD5"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1312" w:type="dxa"/>
                  <w:gridSpan w:val="2"/>
                  <w:tcBorders>
                    <w:top w:val="single" w:sz="12" w:space="0" w:color="auto"/>
                    <w:left w:val="nil"/>
                    <w:bottom w:val="single" w:sz="4" w:space="0" w:color="auto"/>
                    <w:right w:val="single" w:sz="12" w:space="0" w:color="auto"/>
                  </w:tcBorders>
                  <w:shd w:val="clear" w:color="auto" w:fill="auto"/>
                  <w:noWrap/>
                  <w:vAlign w:val="bottom"/>
                  <w:hideMark/>
                </w:tcPr>
                <w:p w14:paraId="10E1D259"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258FE6C0" w14:textId="77777777" w:rsidTr="00032D55">
              <w:trPr>
                <w:gridAfter w:val="1"/>
                <w:wAfter w:w="9" w:type="dxa"/>
                <w:trHeight w:val="718"/>
              </w:trPr>
              <w:tc>
                <w:tcPr>
                  <w:tcW w:w="2304" w:type="dxa"/>
                  <w:tcBorders>
                    <w:top w:val="single" w:sz="8" w:space="0" w:color="auto"/>
                    <w:left w:val="single" w:sz="12" w:space="0" w:color="auto"/>
                    <w:bottom w:val="single" w:sz="8" w:space="0" w:color="auto"/>
                    <w:right w:val="nil"/>
                  </w:tcBorders>
                  <w:shd w:val="clear" w:color="auto" w:fill="auto"/>
                  <w:vAlign w:val="center"/>
                  <w:hideMark/>
                </w:tcPr>
                <w:p w14:paraId="7962F174"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MCOs</w:t>
                  </w:r>
                </w:p>
              </w:tc>
              <w:tc>
                <w:tcPr>
                  <w:tcW w:w="733" w:type="dxa"/>
                  <w:tcBorders>
                    <w:top w:val="nil"/>
                    <w:left w:val="single" w:sz="8" w:space="0" w:color="auto"/>
                    <w:bottom w:val="single" w:sz="4" w:space="0" w:color="auto"/>
                    <w:right w:val="single" w:sz="4" w:space="0" w:color="auto"/>
                  </w:tcBorders>
                  <w:shd w:val="clear" w:color="auto" w:fill="auto"/>
                  <w:hideMark/>
                </w:tcPr>
                <w:p w14:paraId="63D5E2E7"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QAP</w:t>
                  </w:r>
                </w:p>
              </w:tc>
              <w:tc>
                <w:tcPr>
                  <w:tcW w:w="980" w:type="dxa"/>
                  <w:tcBorders>
                    <w:top w:val="nil"/>
                    <w:left w:val="nil"/>
                    <w:bottom w:val="single" w:sz="4" w:space="0" w:color="auto"/>
                    <w:right w:val="single" w:sz="8" w:space="0" w:color="auto"/>
                  </w:tcBorders>
                  <w:shd w:val="clear" w:color="auto" w:fill="auto"/>
                  <w:hideMark/>
                </w:tcPr>
                <w:p w14:paraId="1F6EAA30"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QAP</w:t>
                  </w:r>
                </w:p>
              </w:tc>
              <w:tc>
                <w:tcPr>
                  <w:tcW w:w="1001" w:type="dxa"/>
                  <w:tcBorders>
                    <w:top w:val="nil"/>
                    <w:left w:val="nil"/>
                    <w:bottom w:val="single" w:sz="4" w:space="0" w:color="auto"/>
                    <w:right w:val="single" w:sz="4" w:space="0" w:color="auto"/>
                  </w:tcBorders>
                  <w:shd w:val="clear" w:color="auto" w:fill="auto"/>
                  <w:hideMark/>
                </w:tcPr>
                <w:p w14:paraId="7383A6FC"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New Hires</w:t>
                  </w:r>
                </w:p>
              </w:tc>
              <w:tc>
                <w:tcPr>
                  <w:tcW w:w="1335" w:type="dxa"/>
                  <w:tcBorders>
                    <w:top w:val="nil"/>
                    <w:left w:val="nil"/>
                    <w:bottom w:val="single" w:sz="4" w:space="0" w:color="auto"/>
                    <w:right w:val="single" w:sz="4" w:space="0" w:color="auto"/>
                  </w:tcBorders>
                  <w:shd w:val="clear" w:color="auto" w:fill="auto"/>
                  <w:hideMark/>
                </w:tcPr>
                <w:p w14:paraId="1CAA108E"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New Hires</w:t>
                  </w:r>
                </w:p>
              </w:tc>
              <w:tc>
                <w:tcPr>
                  <w:tcW w:w="879" w:type="dxa"/>
                  <w:tcBorders>
                    <w:top w:val="nil"/>
                    <w:left w:val="nil"/>
                    <w:bottom w:val="single" w:sz="4" w:space="0" w:color="auto"/>
                    <w:right w:val="single" w:sz="8" w:space="0" w:color="auto"/>
                  </w:tcBorders>
                  <w:shd w:val="clear" w:color="auto" w:fill="auto"/>
                  <w:hideMark/>
                </w:tcPr>
                <w:p w14:paraId="4349C691"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Total # New Hires </w:t>
                  </w:r>
                </w:p>
              </w:tc>
              <w:tc>
                <w:tcPr>
                  <w:tcW w:w="1074" w:type="dxa"/>
                  <w:gridSpan w:val="2"/>
                  <w:tcBorders>
                    <w:top w:val="nil"/>
                    <w:left w:val="nil"/>
                    <w:bottom w:val="single" w:sz="4" w:space="0" w:color="auto"/>
                    <w:right w:val="single" w:sz="4" w:space="0" w:color="auto"/>
                  </w:tcBorders>
                  <w:shd w:val="clear" w:color="auto" w:fill="auto"/>
                  <w:hideMark/>
                </w:tcPr>
                <w:p w14:paraId="00537E40"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1312" w:type="dxa"/>
                  <w:gridSpan w:val="2"/>
                  <w:tcBorders>
                    <w:top w:val="nil"/>
                    <w:left w:val="nil"/>
                    <w:bottom w:val="single" w:sz="4" w:space="0" w:color="auto"/>
                    <w:right w:val="single" w:sz="12" w:space="0" w:color="auto"/>
                  </w:tcBorders>
                  <w:shd w:val="clear" w:color="auto" w:fill="auto"/>
                  <w:hideMark/>
                </w:tcPr>
                <w:p w14:paraId="1E1EFB00"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3E997D6F" w14:textId="77777777" w:rsidTr="00032D55">
              <w:trPr>
                <w:gridAfter w:val="1"/>
                <w:wAfter w:w="9" w:type="dxa"/>
                <w:trHeight w:val="592"/>
              </w:trPr>
              <w:tc>
                <w:tcPr>
                  <w:tcW w:w="2304" w:type="dxa"/>
                  <w:tcBorders>
                    <w:top w:val="nil"/>
                    <w:left w:val="single" w:sz="12" w:space="0" w:color="auto"/>
                    <w:bottom w:val="single" w:sz="8" w:space="0" w:color="auto"/>
                    <w:right w:val="nil"/>
                  </w:tcBorders>
                  <w:shd w:val="clear" w:color="auto" w:fill="auto"/>
                  <w:vAlign w:val="center"/>
                </w:tcPr>
                <w:p w14:paraId="1C941B02"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 xml:space="preserve">0301 </w:t>
                  </w:r>
                  <w:proofErr w:type="spellStart"/>
                  <w:r w:rsidRPr="00C41A5F">
                    <w:rPr>
                      <w:rFonts w:ascii="Times New Roman" w:eastAsia="Times New Roman" w:hAnsi="Times New Roman" w:cs="Times New Roman"/>
                      <w:iCs/>
                      <w:color w:val="000000" w:themeColor="text1"/>
                      <w:sz w:val="20"/>
                      <w:szCs w:val="20"/>
                    </w:rPr>
                    <w:t>Misc</w:t>
                  </w:r>
                  <w:proofErr w:type="spellEnd"/>
                  <w:r w:rsidRPr="00C41A5F">
                    <w:rPr>
                      <w:rFonts w:ascii="Times New Roman" w:eastAsia="Times New Roman" w:hAnsi="Times New Roman" w:cs="Times New Roman"/>
                      <w:iCs/>
                      <w:color w:val="000000" w:themeColor="text1"/>
                      <w:sz w:val="20"/>
                      <w:szCs w:val="20"/>
                    </w:rPr>
                    <w:t xml:space="preserve"> Admin and Program Analyst</w:t>
                  </w:r>
                </w:p>
              </w:tc>
              <w:tc>
                <w:tcPr>
                  <w:tcW w:w="733" w:type="dxa"/>
                  <w:tcBorders>
                    <w:top w:val="nil"/>
                    <w:left w:val="single" w:sz="8" w:space="0" w:color="auto"/>
                    <w:bottom w:val="single" w:sz="4" w:space="0" w:color="auto"/>
                    <w:right w:val="single" w:sz="4" w:space="0" w:color="auto"/>
                  </w:tcBorders>
                  <w:shd w:val="clear" w:color="auto" w:fill="auto"/>
                  <w:vAlign w:val="center"/>
                </w:tcPr>
                <w:p w14:paraId="78DCEB9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6.01%</w:t>
                  </w:r>
                </w:p>
              </w:tc>
              <w:tc>
                <w:tcPr>
                  <w:tcW w:w="980" w:type="dxa"/>
                  <w:tcBorders>
                    <w:top w:val="nil"/>
                    <w:left w:val="nil"/>
                    <w:bottom w:val="single" w:sz="4" w:space="0" w:color="auto"/>
                    <w:right w:val="single" w:sz="8" w:space="0" w:color="auto"/>
                  </w:tcBorders>
                  <w:shd w:val="clear" w:color="auto" w:fill="auto"/>
                  <w:vAlign w:val="center"/>
                </w:tcPr>
                <w:p w14:paraId="4E473E8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3.22%</w:t>
                  </w:r>
                </w:p>
              </w:tc>
              <w:tc>
                <w:tcPr>
                  <w:tcW w:w="1001" w:type="dxa"/>
                  <w:tcBorders>
                    <w:top w:val="nil"/>
                    <w:left w:val="nil"/>
                    <w:bottom w:val="single" w:sz="4" w:space="0" w:color="auto"/>
                    <w:right w:val="single" w:sz="4" w:space="0" w:color="auto"/>
                  </w:tcBorders>
                  <w:shd w:val="clear" w:color="auto" w:fill="auto"/>
                  <w:vAlign w:val="center"/>
                </w:tcPr>
                <w:p w14:paraId="1E37655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27.62%</w:t>
                  </w:r>
                </w:p>
              </w:tc>
              <w:tc>
                <w:tcPr>
                  <w:tcW w:w="1335" w:type="dxa"/>
                  <w:tcBorders>
                    <w:top w:val="nil"/>
                    <w:left w:val="nil"/>
                    <w:bottom w:val="single" w:sz="4" w:space="0" w:color="auto"/>
                    <w:right w:val="single" w:sz="4" w:space="0" w:color="auto"/>
                  </w:tcBorders>
                  <w:shd w:val="clear" w:color="auto" w:fill="auto"/>
                  <w:vAlign w:val="center"/>
                </w:tcPr>
                <w:p w14:paraId="4E37845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2.86%</w:t>
                  </w:r>
                </w:p>
              </w:tc>
              <w:tc>
                <w:tcPr>
                  <w:tcW w:w="879" w:type="dxa"/>
                  <w:tcBorders>
                    <w:top w:val="nil"/>
                    <w:left w:val="nil"/>
                    <w:bottom w:val="single" w:sz="4" w:space="0" w:color="auto"/>
                    <w:right w:val="single" w:sz="8" w:space="0" w:color="auto"/>
                  </w:tcBorders>
                  <w:shd w:val="clear" w:color="auto" w:fill="auto"/>
                  <w:vAlign w:val="center"/>
                </w:tcPr>
                <w:p w14:paraId="42DCA6E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105</w:t>
                  </w:r>
                </w:p>
              </w:tc>
              <w:tc>
                <w:tcPr>
                  <w:tcW w:w="1074" w:type="dxa"/>
                  <w:gridSpan w:val="2"/>
                  <w:tcBorders>
                    <w:top w:val="nil"/>
                    <w:left w:val="nil"/>
                    <w:bottom w:val="single" w:sz="4" w:space="0" w:color="auto"/>
                    <w:right w:val="single" w:sz="4" w:space="0" w:color="auto"/>
                  </w:tcBorders>
                  <w:shd w:val="clear" w:color="auto" w:fill="auto"/>
                  <w:vAlign w:val="center"/>
                </w:tcPr>
                <w:p w14:paraId="25FB55E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4" w:space="0" w:color="auto"/>
                    <w:right w:val="single" w:sz="12" w:space="0" w:color="auto"/>
                  </w:tcBorders>
                  <w:shd w:val="clear" w:color="auto" w:fill="auto"/>
                  <w:vAlign w:val="center"/>
                </w:tcPr>
                <w:p w14:paraId="361AD63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282F7FEA" w14:textId="77777777" w:rsidTr="00032D55">
              <w:trPr>
                <w:gridAfter w:val="1"/>
                <w:wAfter w:w="9" w:type="dxa"/>
                <w:trHeight w:val="340"/>
              </w:trPr>
              <w:tc>
                <w:tcPr>
                  <w:tcW w:w="2304" w:type="dxa"/>
                  <w:tcBorders>
                    <w:top w:val="nil"/>
                    <w:left w:val="single" w:sz="12" w:space="0" w:color="auto"/>
                    <w:bottom w:val="single" w:sz="8" w:space="0" w:color="auto"/>
                    <w:right w:val="nil"/>
                  </w:tcBorders>
                  <w:shd w:val="clear" w:color="auto" w:fill="auto"/>
                  <w:vAlign w:val="center"/>
                  <w:hideMark/>
                </w:tcPr>
                <w:p w14:paraId="216DE9A9"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0341 Admin Officer</w:t>
                  </w:r>
                </w:p>
              </w:tc>
              <w:tc>
                <w:tcPr>
                  <w:tcW w:w="733" w:type="dxa"/>
                  <w:tcBorders>
                    <w:top w:val="nil"/>
                    <w:left w:val="single" w:sz="8" w:space="0" w:color="auto"/>
                    <w:bottom w:val="single" w:sz="4" w:space="0" w:color="auto"/>
                    <w:right w:val="single" w:sz="4" w:space="0" w:color="auto"/>
                  </w:tcBorders>
                  <w:shd w:val="clear" w:color="auto" w:fill="auto"/>
                  <w:vAlign w:val="center"/>
                </w:tcPr>
                <w:p w14:paraId="10A9C62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9.73%</w:t>
                  </w:r>
                </w:p>
              </w:tc>
              <w:tc>
                <w:tcPr>
                  <w:tcW w:w="980" w:type="dxa"/>
                  <w:tcBorders>
                    <w:top w:val="nil"/>
                    <w:left w:val="nil"/>
                    <w:bottom w:val="single" w:sz="4" w:space="0" w:color="auto"/>
                    <w:right w:val="single" w:sz="8" w:space="0" w:color="auto"/>
                  </w:tcBorders>
                  <w:shd w:val="clear" w:color="auto" w:fill="auto"/>
                  <w:vAlign w:val="center"/>
                </w:tcPr>
                <w:p w14:paraId="5C244E4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4.05%</w:t>
                  </w:r>
                </w:p>
              </w:tc>
              <w:tc>
                <w:tcPr>
                  <w:tcW w:w="1001" w:type="dxa"/>
                  <w:tcBorders>
                    <w:top w:val="nil"/>
                    <w:left w:val="nil"/>
                    <w:bottom w:val="single" w:sz="4" w:space="0" w:color="auto"/>
                    <w:right w:val="single" w:sz="4" w:space="0" w:color="auto"/>
                  </w:tcBorders>
                  <w:shd w:val="clear" w:color="auto" w:fill="auto"/>
                  <w:vAlign w:val="center"/>
                </w:tcPr>
                <w:p w14:paraId="77DC519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84.21%</w:t>
                  </w:r>
                </w:p>
              </w:tc>
              <w:tc>
                <w:tcPr>
                  <w:tcW w:w="1335" w:type="dxa"/>
                  <w:tcBorders>
                    <w:top w:val="nil"/>
                    <w:left w:val="nil"/>
                    <w:bottom w:val="single" w:sz="4" w:space="0" w:color="auto"/>
                    <w:right w:val="single" w:sz="4" w:space="0" w:color="auto"/>
                  </w:tcBorders>
                  <w:shd w:val="clear" w:color="auto" w:fill="auto"/>
                  <w:vAlign w:val="center"/>
                </w:tcPr>
                <w:p w14:paraId="5A32C620"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5.26%</w:t>
                  </w:r>
                </w:p>
              </w:tc>
              <w:tc>
                <w:tcPr>
                  <w:tcW w:w="879" w:type="dxa"/>
                  <w:tcBorders>
                    <w:top w:val="nil"/>
                    <w:left w:val="nil"/>
                    <w:bottom w:val="single" w:sz="4" w:space="0" w:color="auto"/>
                    <w:right w:val="single" w:sz="8" w:space="0" w:color="auto"/>
                  </w:tcBorders>
                  <w:shd w:val="clear" w:color="auto" w:fill="auto"/>
                  <w:vAlign w:val="center"/>
                </w:tcPr>
                <w:p w14:paraId="68E7A35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19</w:t>
                  </w:r>
                </w:p>
              </w:tc>
              <w:tc>
                <w:tcPr>
                  <w:tcW w:w="1074" w:type="dxa"/>
                  <w:gridSpan w:val="2"/>
                  <w:tcBorders>
                    <w:top w:val="nil"/>
                    <w:left w:val="nil"/>
                    <w:bottom w:val="single" w:sz="4" w:space="0" w:color="auto"/>
                    <w:right w:val="single" w:sz="4" w:space="0" w:color="auto"/>
                  </w:tcBorders>
                  <w:shd w:val="clear" w:color="auto" w:fill="auto"/>
                  <w:vAlign w:val="center"/>
                </w:tcPr>
                <w:p w14:paraId="1972727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4" w:space="0" w:color="auto"/>
                    <w:right w:val="single" w:sz="12" w:space="0" w:color="auto"/>
                  </w:tcBorders>
                  <w:shd w:val="clear" w:color="auto" w:fill="auto"/>
                  <w:vAlign w:val="center"/>
                </w:tcPr>
                <w:p w14:paraId="569EE12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5E8BF1C3" w14:textId="77777777" w:rsidTr="00032D55">
              <w:trPr>
                <w:gridAfter w:val="1"/>
                <w:wAfter w:w="9" w:type="dxa"/>
                <w:trHeight w:val="340"/>
              </w:trPr>
              <w:tc>
                <w:tcPr>
                  <w:tcW w:w="2304" w:type="dxa"/>
                  <w:tcBorders>
                    <w:top w:val="nil"/>
                    <w:left w:val="single" w:sz="12" w:space="0" w:color="auto"/>
                    <w:bottom w:val="single" w:sz="8" w:space="0" w:color="auto"/>
                    <w:right w:val="nil"/>
                  </w:tcBorders>
                  <w:shd w:val="clear" w:color="auto" w:fill="auto"/>
                  <w:vAlign w:val="center"/>
                  <w:hideMark/>
                </w:tcPr>
                <w:p w14:paraId="414AEE14"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0343 Mgmt. Analysis</w:t>
                  </w:r>
                </w:p>
              </w:tc>
              <w:tc>
                <w:tcPr>
                  <w:tcW w:w="733" w:type="dxa"/>
                  <w:tcBorders>
                    <w:top w:val="nil"/>
                    <w:left w:val="single" w:sz="8" w:space="0" w:color="auto"/>
                    <w:bottom w:val="single" w:sz="4" w:space="0" w:color="auto"/>
                    <w:right w:val="single" w:sz="4" w:space="0" w:color="auto"/>
                  </w:tcBorders>
                  <w:shd w:val="clear" w:color="auto" w:fill="auto"/>
                  <w:vAlign w:val="center"/>
                </w:tcPr>
                <w:p w14:paraId="729C465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8.82%</w:t>
                  </w:r>
                </w:p>
              </w:tc>
              <w:tc>
                <w:tcPr>
                  <w:tcW w:w="980" w:type="dxa"/>
                  <w:tcBorders>
                    <w:top w:val="nil"/>
                    <w:left w:val="nil"/>
                    <w:bottom w:val="single" w:sz="4" w:space="0" w:color="auto"/>
                    <w:right w:val="single" w:sz="8" w:space="0" w:color="auto"/>
                  </w:tcBorders>
                  <w:shd w:val="clear" w:color="auto" w:fill="auto"/>
                  <w:vAlign w:val="center"/>
                </w:tcPr>
                <w:p w14:paraId="70433F9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3.38%</w:t>
                  </w:r>
                </w:p>
              </w:tc>
              <w:tc>
                <w:tcPr>
                  <w:tcW w:w="1001" w:type="dxa"/>
                  <w:tcBorders>
                    <w:top w:val="nil"/>
                    <w:left w:val="nil"/>
                    <w:bottom w:val="single" w:sz="4" w:space="0" w:color="auto"/>
                    <w:right w:val="single" w:sz="4" w:space="0" w:color="auto"/>
                  </w:tcBorders>
                  <w:shd w:val="clear" w:color="auto" w:fill="auto"/>
                  <w:vAlign w:val="center"/>
                </w:tcPr>
                <w:p w14:paraId="5EEC32F0"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38.10%</w:t>
                  </w:r>
                </w:p>
              </w:tc>
              <w:tc>
                <w:tcPr>
                  <w:tcW w:w="1335" w:type="dxa"/>
                  <w:tcBorders>
                    <w:top w:val="nil"/>
                    <w:left w:val="nil"/>
                    <w:bottom w:val="single" w:sz="4" w:space="0" w:color="auto"/>
                    <w:right w:val="single" w:sz="4" w:space="0" w:color="auto"/>
                  </w:tcBorders>
                  <w:shd w:val="clear" w:color="auto" w:fill="auto"/>
                  <w:vAlign w:val="center"/>
                </w:tcPr>
                <w:p w14:paraId="266B175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4.76%</w:t>
                  </w:r>
                </w:p>
              </w:tc>
              <w:tc>
                <w:tcPr>
                  <w:tcW w:w="879" w:type="dxa"/>
                  <w:tcBorders>
                    <w:top w:val="nil"/>
                    <w:left w:val="nil"/>
                    <w:bottom w:val="single" w:sz="4" w:space="0" w:color="auto"/>
                    <w:right w:val="single" w:sz="8" w:space="0" w:color="auto"/>
                  </w:tcBorders>
                  <w:shd w:val="clear" w:color="auto" w:fill="auto"/>
                  <w:vAlign w:val="center"/>
                </w:tcPr>
                <w:p w14:paraId="756B9C5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63</w:t>
                  </w:r>
                </w:p>
              </w:tc>
              <w:tc>
                <w:tcPr>
                  <w:tcW w:w="1074" w:type="dxa"/>
                  <w:gridSpan w:val="2"/>
                  <w:tcBorders>
                    <w:top w:val="nil"/>
                    <w:left w:val="nil"/>
                    <w:bottom w:val="single" w:sz="4" w:space="0" w:color="auto"/>
                    <w:right w:val="single" w:sz="4" w:space="0" w:color="auto"/>
                  </w:tcBorders>
                  <w:shd w:val="clear" w:color="auto" w:fill="auto"/>
                  <w:vAlign w:val="center"/>
                </w:tcPr>
                <w:p w14:paraId="3C592B0B"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4" w:space="0" w:color="auto"/>
                    <w:right w:val="single" w:sz="12" w:space="0" w:color="auto"/>
                  </w:tcBorders>
                  <w:shd w:val="clear" w:color="auto" w:fill="auto"/>
                  <w:vAlign w:val="center"/>
                </w:tcPr>
                <w:p w14:paraId="43D5077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74099327" w14:textId="77777777" w:rsidTr="00032D55">
              <w:trPr>
                <w:gridAfter w:val="1"/>
                <w:wAfter w:w="9" w:type="dxa"/>
                <w:trHeight w:val="610"/>
              </w:trPr>
              <w:tc>
                <w:tcPr>
                  <w:tcW w:w="2304" w:type="dxa"/>
                  <w:tcBorders>
                    <w:top w:val="nil"/>
                    <w:left w:val="single" w:sz="12" w:space="0" w:color="auto"/>
                    <w:bottom w:val="single" w:sz="8" w:space="0" w:color="auto"/>
                    <w:right w:val="nil"/>
                  </w:tcBorders>
                  <w:shd w:val="clear" w:color="auto" w:fill="auto"/>
                  <w:vAlign w:val="center"/>
                  <w:hideMark/>
                </w:tcPr>
                <w:p w14:paraId="39C6B303"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0401 Gen. Biology Sci.</w:t>
                  </w:r>
                </w:p>
              </w:tc>
              <w:tc>
                <w:tcPr>
                  <w:tcW w:w="733" w:type="dxa"/>
                  <w:tcBorders>
                    <w:top w:val="nil"/>
                    <w:left w:val="single" w:sz="8" w:space="0" w:color="auto"/>
                    <w:bottom w:val="single" w:sz="4" w:space="0" w:color="auto"/>
                    <w:right w:val="single" w:sz="4" w:space="0" w:color="auto"/>
                  </w:tcBorders>
                  <w:shd w:val="clear" w:color="auto" w:fill="auto"/>
                  <w:vAlign w:val="center"/>
                </w:tcPr>
                <w:p w14:paraId="16CE468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2.96%</w:t>
                  </w:r>
                </w:p>
              </w:tc>
              <w:tc>
                <w:tcPr>
                  <w:tcW w:w="980" w:type="dxa"/>
                  <w:tcBorders>
                    <w:top w:val="nil"/>
                    <w:left w:val="nil"/>
                    <w:bottom w:val="single" w:sz="4" w:space="0" w:color="auto"/>
                    <w:right w:val="single" w:sz="8" w:space="0" w:color="auto"/>
                  </w:tcBorders>
                  <w:shd w:val="clear" w:color="auto" w:fill="auto"/>
                  <w:vAlign w:val="center"/>
                </w:tcPr>
                <w:p w14:paraId="02741A4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2.24%</w:t>
                  </w:r>
                </w:p>
              </w:tc>
              <w:tc>
                <w:tcPr>
                  <w:tcW w:w="1001" w:type="dxa"/>
                  <w:tcBorders>
                    <w:top w:val="nil"/>
                    <w:left w:val="nil"/>
                    <w:bottom w:val="single" w:sz="4" w:space="0" w:color="auto"/>
                    <w:right w:val="single" w:sz="4" w:space="0" w:color="auto"/>
                  </w:tcBorders>
                  <w:shd w:val="clear" w:color="auto" w:fill="auto"/>
                  <w:vAlign w:val="center"/>
                </w:tcPr>
                <w:p w14:paraId="3B211E50"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5.45%</w:t>
                  </w:r>
                </w:p>
              </w:tc>
              <w:tc>
                <w:tcPr>
                  <w:tcW w:w="1335" w:type="dxa"/>
                  <w:tcBorders>
                    <w:top w:val="nil"/>
                    <w:left w:val="nil"/>
                    <w:bottom w:val="single" w:sz="4" w:space="0" w:color="auto"/>
                    <w:right w:val="single" w:sz="4" w:space="0" w:color="auto"/>
                  </w:tcBorders>
                  <w:shd w:val="clear" w:color="auto" w:fill="auto"/>
                  <w:vAlign w:val="center"/>
                </w:tcPr>
                <w:p w14:paraId="0094BAF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879" w:type="dxa"/>
                  <w:tcBorders>
                    <w:top w:val="nil"/>
                    <w:left w:val="nil"/>
                    <w:bottom w:val="single" w:sz="4" w:space="0" w:color="auto"/>
                    <w:right w:val="single" w:sz="8" w:space="0" w:color="auto"/>
                  </w:tcBorders>
                  <w:shd w:val="clear" w:color="auto" w:fill="auto"/>
                  <w:vAlign w:val="center"/>
                </w:tcPr>
                <w:p w14:paraId="64D515F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55</w:t>
                  </w:r>
                </w:p>
              </w:tc>
              <w:tc>
                <w:tcPr>
                  <w:tcW w:w="1074" w:type="dxa"/>
                  <w:gridSpan w:val="2"/>
                  <w:tcBorders>
                    <w:top w:val="nil"/>
                    <w:left w:val="nil"/>
                    <w:bottom w:val="single" w:sz="4" w:space="0" w:color="auto"/>
                    <w:right w:val="single" w:sz="4" w:space="0" w:color="auto"/>
                  </w:tcBorders>
                  <w:shd w:val="clear" w:color="auto" w:fill="auto"/>
                  <w:vAlign w:val="center"/>
                </w:tcPr>
                <w:p w14:paraId="5DB8206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4" w:space="0" w:color="auto"/>
                    <w:right w:val="single" w:sz="12" w:space="0" w:color="auto"/>
                  </w:tcBorders>
                  <w:shd w:val="clear" w:color="auto" w:fill="auto"/>
                  <w:vAlign w:val="center"/>
                </w:tcPr>
                <w:p w14:paraId="7BBF46B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3753114F" w14:textId="77777777" w:rsidTr="00032D55">
              <w:trPr>
                <w:gridAfter w:val="1"/>
                <w:wAfter w:w="9" w:type="dxa"/>
                <w:trHeight w:val="340"/>
              </w:trPr>
              <w:tc>
                <w:tcPr>
                  <w:tcW w:w="2304" w:type="dxa"/>
                  <w:tcBorders>
                    <w:top w:val="nil"/>
                    <w:left w:val="single" w:sz="12" w:space="0" w:color="auto"/>
                    <w:bottom w:val="single" w:sz="8" w:space="0" w:color="auto"/>
                    <w:right w:val="nil"/>
                  </w:tcBorders>
                  <w:shd w:val="clear" w:color="auto" w:fill="auto"/>
                  <w:vAlign w:val="center"/>
                  <w:hideMark/>
                </w:tcPr>
                <w:p w14:paraId="2E5F3EEC"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lastRenderedPageBreak/>
                    <w:t>0601 Gen. Health Sci.</w:t>
                  </w:r>
                </w:p>
              </w:tc>
              <w:tc>
                <w:tcPr>
                  <w:tcW w:w="733" w:type="dxa"/>
                  <w:tcBorders>
                    <w:top w:val="nil"/>
                    <w:left w:val="single" w:sz="8" w:space="0" w:color="auto"/>
                    <w:bottom w:val="single" w:sz="4" w:space="0" w:color="auto"/>
                    <w:right w:val="single" w:sz="4" w:space="0" w:color="auto"/>
                  </w:tcBorders>
                  <w:shd w:val="clear" w:color="auto" w:fill="auto"/>
                  <w:vAlign w:val="center"/>
                </w:tcPr>
                <w:p w14:paraId="16FDB20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3.29%</w:t>
                  </w:r>
                </w:p>
              </w:tc>
              <w:tc>
                <w:tcPr>
                  <w:tcW w:w="980" w:type="dxa"/>
                  <w:tcBorders>
                    <w:top w:val="nil"/>
                    <w:left w:val="nil"/>
                    <w:bottom w:val="single" w:sz="4" w:space="0" w:color="auto"/>
                    <w:right w:val="single" w:sz="8" w:space="0" w:color="auto"/>
                  </w:tcBorders>
                  <w:shd w:val="clear" w:color="auto" w:fill="auto"/>
                  <w:vAlign w:val="center"/>
                </w:tcPr>
                <w:p w14:paraId="1DA3D5F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1.53%</w:t>
                  </w:r>
                </w:p>
              </w:tc>
              <w:tc>
                <w:tcPr>
                  <w:tcW w:w="1001" w:type="dxa"/>
                  <w:tcBorders>
                    <w:top w:val="nil"/>
                    <w:left w:val="nil"/>
                    <w:bottom w:val="single" w:sz="4" w:space="0" w:color="auto"/>
                    <w:right w:val="single" w:sz="4" w:space="0" w:color="auto"/>
                  </w:tcBorders>
                  <w:shd w:val="clear" w:color="auto" w:fill="auto"/>
                  <w:vAlign w:val="center"/>
                </w:tcPr>
                <w:p w14:paraId="3155392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9.74%</w:t>
                  </w:r>
                </w:p>
              </w:tc>
              <w:tc>
                <w:tcPr>
                  <w:tcW w:w="1335" w:type="dxa"/>
                  <w:tcBorders>
                    <w:top w:val="nil"/>
                    <w:left w:val="nil"/>
                    <w:bottom w:val="single" w:sz="4" w:space="0" w:color="auto"/>
                    <w:right w:val="single" w:sz="4" w:space="0" w:color="auto"/>
                  </w:tcBorders>
                  <w:shd w:val="clear" w:color="auto" w:fill="auto"/>
                  <w:vAlign w:val="center"/>
                </w:tcPr>
                <w:p w14:paraId="2D7D883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2.62%</w:t>
                  </w:r>
                </w:p>
              </w:tc>
              <w:tc>
                <w:tcPr>
                  <w:tcW w:w="879" w:type="dxa"/>
                  <w:tcBorders>
                    <w:top w:val="nil"/>
                    <w:left w:val="nil"/>
                    <w:bottom w:val="single" w:sz="4" w:space="0" w:color="auto"/>
                    <w:right w:val="single" w:sz="8" w:space="0" w:color="auto"/>
                  </w:tcBorders>
                  <w:shd w:val="clear" w:color="auto" w:fill="auto"/>
                  <w:vAlign w:val="center"/>
                </w:tcPr>
                <w:p w14:paraId="43E0A9E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267</w:t>
                  </w:r>
                </w:p>
              </w:tc>
              <w:tc>
                <w:tcPr>
                  <w:tcW w:w="1074" w:type="dxa"/>
                  <w:gridSpan w:val="2"/>
                  <w:tcBorders>
                    <w:top w:val="nil"/>
                    <w:left w:val="nil"/>
                    <w:bottom w:val="single" w:sz="4" w:space="0" w:color="auto"/>
                    <w:right w:val="single" w:sz="4" w:space="0" w:color="auto"/>
                  </w:tcBorders>
                  <w:shd w:val="clear" w:color="auto" w:fill="auto"/>
                  <w:vAlign w:val="center"/>
                </w:tcPr>
                <w:p w14:paraId="1CE22A8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4" w:space="0" w:color="auto"/>
                    <w:right w:val="single" w:sz="12" w:space="0" w:color="auto"/>
                  </w:tcBorders>
                  <w:shd w:val="clear" w:color="auto" w:fill="auto"/>
                  <w:vAlign w:val="center"/>
                </w:tcPr>
                <w:p w14:paraId="2B8563D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r w:rsidRPr="00C41A5F" w:rsidDel="009C205F">
                    <w:rPr>
                      <w:rFonts w:ascii="Times New Roman" w:eastAsia="Times New Roman" w:hAnsi="Times New Roman" w:cs="Times New Roman"/>
                      <w:iCs/>
                      <w:color w:val="000000" w:themeColor="text1"/>
                      <w:sz w:val="20"/>
                      <w:szCs w:val="20"/>
                    </w:rPr>
                    <w:t xml:space="preserve"> </w:t>
                  </w:r>
                </w:p>
              </w:tc>
            </w:tr>
            <w:tr w:rsidR="00C41A5F" w:rsidRPr="00C41A5F" w14:paraId="20B9939D" w14:textId="77777777" w:rsidTr="00032D55">
              <w:trPr>
                <w:gridAfter w:val="1"/>
                <w:wAfter w:w="9" w:type="dxa"/>
                <w:trHeight w:val="340"/>
              </w:trPr>
              <w:tc>
                <w:tcPr>
                  <w:tcW w:w="2304" w:type="dxa"/>
                  <w:tcBorders>
                    <w:top w:val="nil"/>
                    <w:left w:val="single" w:sz="12" w:space="0" w:color="auto"/>
                    <w:bottom w:val="single" w:sz="8" w:space="0" w:color="auto"/>
                    <w:right w:val="nil"/>
                  </w:tcBorders>
                  <w:shd w:val="clear" w:color="auto" w:fill="auto"/>
                  <w:vAlign w:val="center"/>
                  <w:hideMark/>
                </w:tcPr>
                <w:p w14:paraId="08CBC903"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0602 Medical Officer</w:t>
                  </w:r>
                </w:p>
              </w:tc>
              <w:tc>
                <w:tcPr>
                  <w:tcW w:w="733" w:type="dxa"/>
                  <w:tcBorders>
                    <w:top w:val="nil"/>
                    <w:left w:val="single" w:sz="8" w:space="0" w:color="auto"/>
                    <w:bottom w:val="single" w:sz="4" w:space="0" w:color="auto"/>
                    <w:right w:val="single" w:sz="4" w:space="0" w:color="auto"/>
                  </w:tcBorders>
                  <w:shd w:val="clear" w:color="auto" w:fill="auto"/>
                  <w:vAlign w:val="center"/>
                </w:tcPr>
                <w:p w14:paraId="0CEB2C3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1.04%</w:t>
                  </w:r>
                </w:p>
              </w:tc>
              <w:tc>
                <w:tcPr>
                  <w:tcW w:w="980" w:type="dxa"/>
                  <w:tcBorders>
                    <w:top w:val="nil"/>
                    <w:left w:val="nil"/>
                    <w:bottom w:val="single" w:sz="4" w:space="0" w:color="auto"/>
                    <w:right w:val="single" w:sz="8" w:space="0" w:color="auto"/>
                  </w:tcBorders>
                  <w:shd w:val="clear" w:color="auto" w:fill="auto"/>
                  <w:vAlign w:val="center"/>
                </w:tcPr>
                <w:p w14:paraId="350D0A2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0.42%</w:t>
                  </w:r>
                </w:p>
              </w:tc>
              <w:tc>
                <w:tcPr>
                  <w:tcW w:w="1001" w:type="dxa"/>
                  <w:tcBorders>
                    <w:top w:val="nil"/>
                    <w:left w:val="nil"/>
                    <w:bottom w:val="single" w:sz="4" w:space="0" w:color="auto"/>
                    <w:right w:val="single" w:sz="4" w:space="0" w:color="auto"/>
                  </w:tcBorders>
                  <w:shd w:val="clear" w:color="auto" w:fill="auto"/>
                  <w:vAlign w:val="center"/>
                </w:tcPr>
                <w:p w14:paraId="504C87B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1335" w:type="dxa"/>
                  <w:tcBorders>
                    <w:top w:val="nil"/>
                    <w:left w:val="nil"/>
                    <w:bottom w:val="single" w:sz="4" w:space="0" w:color="auto"/>
                    <w:right w:val="single" w:sz="4" w:space="0" w:color="auto"/>
                  </w:tcBorders>
                  <w:shd w:val="clear" w:color="auto" w:fill="auto"/>
                  <w:vAlign w:val="center"/>
                </w:tcPr>
                <w:p w14:paraId="23002F4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879" w:type="dxa"/>
                  <w:tcBorders>
                    <w:top w:val="nil"/>
                    <w:left w:val="nil"/>
                    <w:bottom w:val="single" w:sz="4" w:space="0" w:color="auto"/>
                    <w:right w:val="single" w:sz="8" w:space="0" w:color="auto"/>
                  </w:tcBorders>
                  <w:shd w:val="clear" w:color="auto" w:fill="auto"/>
                  <w:vAlign w:val="center"/>
                </w:tcPr>
                <w:p w14:paraId="5921C96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22</w:t>
                  </w:r>
                </w:p>
              </w:tc>
              <w:tc>
                <w:tcPr>
                  <w:tcW w:w="1074" w:type="dxa"/>
                  <w:gridSpan w:val="2"/>
                  <w:tcBorders>
                    <w:top w:val="nil"/>
                    <w:left w:val="nil"/>
                    <w:bottom w:val="single" w:sz="4" w:space="0" w:color="auto"/>
                    <w:right w:val="single" w:sz="4" w:space="0" w:color="auto"/>
                  </w:tcBorders>
                  <w:shd w:val="clear" w:color="auto" w:fill="auto"/>
                  <w:vAlign w:val="center"/>
                </w:tcPr>
                <w:p w14:paraId="0038206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1312" w:type="dxa"/>
                  <w:gridSpan w:val="2"/>
                  <w:tcBorders>
                    <w:top w:val="nil"/>
                    <w:left w:val="nil"/>
                    <w:bottom w:val="single" w:sz="4" w:space="0" w:color="auto"/>
                    <w:right w:val="single" w:sz="12" w:space="0" w:color="auto"/>
                  </w:tcBorders>
                  <w:shd w:val="clear" w:color="auto" w:fill="auto"/>
                  <w:vAlign w:val="center"/>
                </w:tcPr>
                <w:p w14:paraId="043FDAC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79E76B3E" w14:textId="77777777" w:rsidTr="00032D55">
              <w:trPr>
                <w:gridAfter w:val="1"/>
                <w:wAfter w:w="9" w:type="dxa"/>
                <w:trHeight w:val="340"/>
              </w:trPr>
              <w:tc>
                <w:tcPr>
                  <w:tcW w:w="2304" w:type="dxa"/>
                  <w:tcBorders>
                    <w:top w:val="nil"/>
                    <w:left w:val="single" w:sz="12" w:space="0" w:color="auto"/>
                    <w:bottom w:val="single" w:sz="8" w:space="0" w:color="auto"/>
                    <w:right w:val="nil"/>
                  </w:tcBorders>
                  <w:shd w:val="clear" w:color="auto" w:fill="auto"/>
                  <w:vAlign w:val="center"/>
                  <w:hideMark/>
                </w:tcPr>
                <w:p w14:paraId="0A60A52C"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0610 Nurse</w:t>
                  </w:r>
                </w:p>
              </w:tc>
              <w:tc>
                <w:tcPr>
                  <w:tcW w:w="733" w:type="dxa"/>
                  <w:tcBorders>
                    <w:top w:val="nil"/>
                    <w:left w:val="single" w:sz="8" w:space="0" w:color="auto"/>
                    <w:bottom w:val="single" w:sz="4" w:space="0" w:color="auto"/>
                    <w:right w:val="single" w:sz="4" w:space="0" w:color="auto"/>
                  </w:tcBorders>
                  <w:shd w:val="clear" w:color="auto" w:fill="auto"/>
                  <w:vAlign w:val="center"/>
                </w:tcPr>
                <w:p w14:paraId="38AD3FF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2.35%</w:t>
                  </w:r>
                </w:p>
              </w:tc>
              <w:tc>
                <w:tcPr>
                  <w:tcW w:w="980" w:type="dxa"/>
                  <w:tcBorders>
                    <w:top w:val="nil"/>
                    <w:left w:val="nil"/>
                    <w:bottom w:val="single" w:sz="4" w:space="0" w:color="auto"/>
                    <w:right w:val="single" w:sz="8" w:space="0" w:color="auto"/>
                  </w:tcBorders>
                  <w:shd w:val="clear" w:color="auto" w:fill="auto"/>
                  <w:vAlign w:val="center"/>
                </w:tcPr>
                <w:p w14:paraId="697AF68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1.28%</w:t>
                  </w:r>
                </w:p>
              </w:tc>
              <w:tc>
                <w:tcPr>
                  <w:tcW w:w="1001" w:type="dxa"/>
                  <w:tcBorders>
                    <w:top w:val="nil"/>
                    <w:left w:val="nil"/>
                    <w:bottom w:val="single" w:sz="4" w:space="0" w:color="auto"/>
                    <w:right w:val="single" w:sz="4" w:space="0" w:color="auto"/>
                  </w:tcBorders>
                  <w:shd w:val="clear" w:color="auto" w:fill="auto"/>
                  <w:vAlign w:val="center"/>
                </w:tcPr>
                <w:p w14:paraId="2D505F7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4.35%</w:t>
                  </w:r>
                </w:p>
              </w:tc>
              <w:tc>
                <w:tcPr>
                  <w:tcW w:w="1335" w:type="dxa"/>
                  <w:tcBorders>
                    <w:top w:val="nil"/>
                    <w:left w:val="nil"/>
                    <w:bottom w:val="single" w:sz="4" w:space="0" w:color="auto"/>
                    <w:right w:val="single" w:sz="4" w:space="0" w:color="auto"/>
                  </w:tcBorders>
                  <w:shd w:val="clear" w:color="auto" w:fill="auto"/>
                  <w:vAlign w:val="center"/>
                </w:tcPr>
                <w:p w14:paraId="7F6B9B4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879" w:type="dxa"/>
                  <w:tcBorders>
                    <w:top w:val="nil"/>
                    <w:left w:val="nil"/>
                    <w:bottom w:val="single" w:sz="4" w:space="0" w:color="auto"/>
                    <w:right w:val="single" w:sz="8" w:space="0" w:color="auto"/>
                  </w:tcBorders>
                  <w:shd w:val="clear" w:color="auto" w:fill="auto"/>
                  <w:vAlign w:val="center"/>
                </w:tcPr>
                <w:p w14:paraId="5E3078A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69</w:t>
                  </w:r>
                </w:p>
              </w:tc>
              <w:tc>
                <w:tcPr>
                  <w:tcW w:w="1074" w:type="dxa"/>
                  <w:gridSpan w:val="2"/>
                  <w:tcBorders>
                    <w:top w:val="nil"/>
                    <w:left w:val="nil"/>
                    <w:bottom w:val="single" w:sz="4" w:space="0" w:color="auto"/>
                    <w:right w:val="single" w:sz="4" w:space="0" w:color="auto"/>
                  </w:tcBorders>
                  <w:shd w:val="clear" w:color="auto" w:fill="auto"/>
                  <w:vAlign w:val="center"/>
                </w:tcPr>
                <w:p w14:paraId="0490E5A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4" w:space="0" w:color="auto"/>
                    <w:right w:val="single" w:sz="12" w:space="0" w:color="auto"/>
                  </w:tcBorders>
                  <w:shd w:val="clear" w:color="auto" w:fill="auto"/>
                  <w:vAlign w:val="center"/>
                </w:tcPr>
                <w:p w14:paraId="45C6E26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55ACC2BB" w14:textId="77777777" w:rsidTr="00032D55">
              <w:trPr>
                <w:gridAfter w:val="1"/>
                <w:wAfter w:w="9" w:type="dxa"/>
                <w:trHeight w:val="520"/>
              </w:trPr>
              <w:tc>
                <w:tcPr>
                  <w:tcW w:w="2304" w:type="dxa"/>
                  <w:tcBorders>
                    <w:top w:val="nil"/>
                    <w:left w:val="single" w:sz="12" w:space="0" w:color="auto"/>
                    <w:bottom w:val="single" w:sz="12" w:space="0" w:color="auto"/>
                    <w:right w:val="nil"/>
                  </w:tcBorders>
                  <w:shd w:val="clear" w:color="auto" w:fill="auto"/>
                  <w:vAlign w:val="center"/>
                  <w:hideMark/>
                </w:tcPr>
                <w:p w14:paraId="3E0A18B8"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1102 Contract/</w:t>
                  </w:r>
                </w:p>
                <w:p w14:paraId="2463139A"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Procurement</w:t>
                  </w:r>
                </w:p>
              </w:tc>
              <w:tc>
                <w:tcPr>
                  <w:tcW w:w="733" w:type="dxa"/>
                  <w:tcBorders>
                    <w:top w:val="nil"/>
                    <w:left w:val="single" w:sz="8" w:space="0" w:color="auto"/>
                    <w:bottom w:val="single" w:sz="12" w:space="0" w:color="auto"/>
                    <w:right w:val="single" w:sz="4" w:space="0" w:color="auto"/>
                  </w:tcBorders>
                  <w:shd w:val="clear" w:color="auto" w:fill="auto"/>
                  <w:vAlign w:val="center"/>
                </w:tcPr>
                <w:p w14:paraId="07F3BCB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8.09%</w:t>
                  </w:r>
                </w:p>
              </w:tc>
              <w:tc>
                <w:tcPr>
                  <w:tcW w:w="980" w:type="dxa"/>
                  <w:tcBorders>
                    <w:top w:val="nil"/>
                    <w:left w:val="nil"/>
                    <w:bottom w:val="single" w:sz="12" w:space="0" w:color="auto"/>
                    <w:right w:val="single" w:sz="8" w:space="0" w:color="auto"/>
                  </w:tcBorders>
                  <w:shd w:val="clear" w:color="auto" w:fill="auto"/>
                  <w:vAlign w:val="center"/>
                </w:tcPr>
                <w:p w14:paraId="2C9C3E3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3.07%</w:t>
                  </w:r>
                </w:p>
              </w:tc>
              <w:tc>
                <w:tcPr>
                  <w:tcW w:w="1001" w:type="dxa"/>
                  <w:tcBorders>
                    <w:top w:val="nil"/>
                    <w:left w:val="nil"/>
                    <w:bottom w:val="single" w:sz="12" w:space="0" w:color="auto"/>
                    <w:right w:val="single" w:sz="4" w:space="0" w:color="auto"/>
                  </w:tcBorders>
                  <w:shd w:val="clear" w:color="auto" w:fill="auto"/>
                  <w:vAlign w:val="center"/>
                </w:tcPr>
                <w:p w14:paraId="010B3CCB"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11.90%</w:t>
                  </w:r>
                </w:p>
              </w:tc>
              <w:tc>
                <w:tcPr>
                  <w:tcW w:w="1335" w:type="dxa"/>
                  <w:tcBorders>
                    <w:top w:val="nil"/>
                    <w:left w:val="nil"/>
                    <w:bottom w:val="single" w:sz="12" w:space="0" w:color="auto"/>
                    <w:right w:val="single" w:sz="4" w:space="0" w:color="auto"/>
                  </w:tcBorders>
                  <w:shd w:val="clear" w:color="auto" w:fill="auto"/>
                  <w:vAlign w:val="center"/>
                </w:tcPr>
                <w:p w14:paraId="2727DA7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2.38%</w:t>
                  </w:r>
                </w:p>
              </w:tc>
              <w:tc>
                <w:tcPr>
                  <w:tcW w:w="879" w:type="dxa"/>
                  <w:tcBorders>
                    <w:top w:val="nil"/>
                    <w:left w:val="nil"/>
                    <w:bottom w:val="single" w:sz="12" w:space="0" w:color="auto"/>
                    <w:right w:val="single" w:sz="8" w:space="0" w:color="auto"/>
                  </w:tcBorders>
                  <w:shd w:val="clear" w:color="auto" w:fill="auto"/>
                  <w:vAlign w:val="center"/>
                </w:tcPr>
                <w:p w14:paraId="3EF3D85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42</w:t>
                  </w:r>
                </w:p>
              </w:tc>
              <w:tc>
                <w:tcPr>
                  <w:tcW w:w="1074" w:type="dxa"/>
                  <w:gridSpan w:val="2"/>
                  <w:tcBorders>
                    <w:top w:val="nil"/>
                    <w:left w:val="nil"/>
                    <w:bottom w:val="single" w:sz="12" w:space="0" w:color="auto"/>
                    <w:right w:val="single" w:sz="4" w:space="0" w:color="auto"/>
                  </w:tcBorders>
                  <w:shd w:val="clear" w:color="auto" w:fill="auto"/>
                  <w:vAlign w:val="center"/>
                </w:tcPr>
                <w:p w14:paraId="2BBFB59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12" w:space="0" w:color="auto"/>
                    <w:right w:val="single" w:sz="12" w:space="0" w:color="auto"/>
                  </w:tcBorders>
                  <w:shd w:val="clear" w:color="auto" w:fill="auto"/>
                  <w:vAlign w:val="center"/>
                </w:tcPr>
                <w:p w14:paraId="74A76A7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11109C77" w14:textId="77777777" w:rsidTr="00032D55">
              <w:trPr>
                <w:gridAfter w:val="1"/>
                <w:wAfter w:w="9" w:type="dxa"/>
                <w:trHeight w:val="690"/>
              </w:trPr>
              <w:tc>
                <w:tcPr>
                  <w:tcW w:w="2304" w:type="dxa"/>
                  <w:tcBorders>
                    <w:top w:val="nil"/>
                    <w:left w:val="single" w:sz="12" w:space="0" w:color="auto"/>
                    <w:bottom w:val="single" w:sz="12" w:space="0" w:color="auto"/>
                    <w:right w:val="nil"/>
                  </w:tcBorders>
                  <w:shd w:val="clear" w:color="auto" w:fill="auto"/>
                  <w:vAlign w:val="center"/>
                </w:tcPr>
                <w:p w14:paraId="5FB755E0"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1109 Grants Management Specialist</w:t>
                  </w:r>
                </w:p>
              </w:tc>
              <w:tc>
                <w:tcPr>
                  <w:tcW w:w="733" w:type="dxa"/>
                  <w:tcBorders>
                    <w:top w:val="nil"/>
                    <w:left w:val="single" w:sz="8" w:space="0" w:color="auto"/>
                    <w:bottom w:val="single" w:sz="12" w:space="0" w:color="auto"/>
                    <w:right w:val="single" w:sz="4" w:space="0" w:color="auto"/>
                  </w:tcBorders>
                  <w:shd w:val="clear" w:color="auto" w:fill="auto"/>
                  <w:vAlign w:val="center"/>
                </w:tcPr>
                <w:p w14:paraId="1766595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6.02%</w:t>
                  </w:r>
                </w:p>
              </w:tc>
              <w:tc>
                <w:tcPr>
                  <w:tcW w:w="980" w:type="dxa"/>
                  <w:tcBorders>
                    <w:top w:val="nil"/>
                    <w:left w:val="nil"/>
                    <w:bottom w:val="single" w:sz="12" w:space="0" w:color="auto"/>
                    <w:right w:val="single" w:sz="8" w:space="0" w:color="auto"/>
                  </w:tcBorders>
                  <w:shd w:val="clear" w:color="auto" w:fill="auto"/>
                  <w:vAlign w:val="center"/>
                </w:tcPr>
                <w:p w14:paraId="4C7DB50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3.91%</w:t>
                  </w:r>
                </w:p>
              </w:tc>
              <w:tc>
                <w:tcPr>
                  <w:tcW w:w="1001" w:type="dxa"/>
                  <w:tcBorders>
                    <w:top w:val="nil"/>
                    <w:left w:val="nil"/>
                    <w:bottom w:val="single" w:sz="12" w:space="0" w:color="auto"/>
                    <w:right w:val="single" w:sz="4" w:space="0" w:color="auto"/>
                  </w:tcBorders>
                  <w:shd w:val="clear" w:color="auto" w:fill="auto"/>
                  <w:vAlign w:val="center"/>
                </w:tcPr>
                <w:p w14:paraId="0D9661E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17.02%</w:t>
                  </w:r>
                </w:p>
              </w:tc>
              <w:tc>
                <w:tcPr>
                  <w:tcW w:w="1335" w:type="dxa"/>
                  <w:tcBorders>
                    <w:top w:val="nil"/>
                    <w:left w:val="nil"/>
                    <w:bottom w:val="single" w:sz="12" w:space="0" w:color="auto"/>
                    <w:right w:val="single" w:sz="4" w:space="0" w:color="auto"/>
                  </w:tcBorders>
                  <w:shd w:val="clear" w:color="auto" w:fill="auto"/>
                  <w:vAlign w:val="center"/>
                </w:tcPr>
                <w:p w14:paraId="5D37842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2.13%</w:t>
                  </w:r>
                </w:p>
              </w:tc>
              <w:tc>
                <w:tcPr>
                  <w:tcW w:w="879" w:type="dxa"/>
                  <w:tcBorders>
                    <w:top w:val="nil"/>
                    <w:left w:val="nil"/>
                    <w:bottom w:val="single" w:sz="12" w:space="0" w:color="auto"/>
                    <w:right w:val="single" w:sz="8" w:space="0" w:color="auto"/>
                  </w:tcBorders>
                  <w:shd w:val="clear" w:color="auto" w:fill="auto"/>
                  <w:vAlign w:val="center"/>
                </w:tcPr>
                <w:p w14:paraId="35D5E22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47</w:t>
                  </w:r>
                </w:p>
              </w:tc>
              <w:tc>
                <w:tcPr>
                  <w:tcW w:w="1074" w:type="dxa"/>
                  <w:gridSpan w:val="2"/>
                  <w:tcBorders>
                    <w:top w:val="nil"/>
                    <w:left w:val="nil"/>
                    <w:bottom w:val="single" w:sz="12" w:space="0" w:color="auto"/>
                    <w:right w:val="single" w:sz="4" w:space="0" w:color="auto"/>
                  </w:tcBorders>
                  <w:shd w:val="clear" w:color="auto" w:fill="auto"/>
                  <w:vAlign w:val="center"/>
                </w:tcPr>
                <w:p w14:paraId="6952A48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12" w:space="0" w:color="auto"/>
                    <w:right w:val="single" w:sz="12" w:space="0" w:color="auto"/>
                  </w:tcBorders>
                  <w:shd w:val="clear" w:color="auto" w:fill="auto"/>
                  <w:vAlign w:val="center"/>
                </w:tcPr>
                <w:p w14:paraId="227F84A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28936602" w14:textId="77777777" w:rsidTr="00032D55">
              <w:trPr>
                <w:gridAfter w:val="1"/>
                <w:wAfter w:w="9" w:type="dxa"/>
                <w:trHeight w:val="600"/>
              </w:trPr>
              <w:tc>
                <w:tcPr>
                  <w:tcW w:w="2304" w:type="dxa"/>
                  <w:tcBorders>
                    <w:top w:val="nil"/>
                    <w:left w:val="single" w:sz="12" w:space="0" w:color="auto"/>
                    <w:bottom w:val="single" w:sz="12" w:space="0" w:color="auto"/>
                    <w:right w:val="nil"/>
                  </w:tcBorders>
                  <w:shd w:val="clear" w:color="auto" w:fill="auto"/>
                  <w:vAlign w:val="center"/>
                </w:tcPr>
                <w:p w14:paraId="454F31A2"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2210 Information Technology Spec.</w:t>
                  </w:r>
                </w:p>
              </w:tc>
              <w:tc>
                <w:tcPr>
                  <w:tcW w:w="733" w:type="dxa"/>
                  <w:tcBorders>
                    <w:top w:val="nil"/>
                    <w:left w:val="single" w:sz="8" w:space="0" w:color="auto"/>
                    <w:bottom w:val="single" w:sz="12" w:space="0" w:color="auto"/>
                    <w:right w:val="single" w:sz="4" w:space="0" w:color="auto"/>
                  </w:tcBorders>
                  <w:shd w:val="clear" w:color="auto" w:fill="auto"/>
                  <w:vAlign w:val="center"/>
                </w:tcPr>
                <w:p w14:paraId="0A2FFABB"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6.51%</w:t>
                  </w:r>
                </w:p>
              </w:tc>
              <w:tc>
                <w:tcPr>
                  <w:tcW w:w="980" w:type="dxa"/>
                  <w:tcBorders>
                    <w:top w:val="nil"/>
                    <w:left w:val="nil"/>
                    <w:bottom w:val="single" w:sz="12" w:space="0" w:color="auto"/>
                    <w:right w:val="single" w:sz="8" w:space="0" w:color="auto"/>
                  </w:tcBorders>
                  <w:shd w:val="clear" w:color="auto" w:fill="auto"/>
                  <w:vAlign w:val="center"/>
                </w:tcPr>
                <w:p w14:paraId="6DB29A7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4.15%</w:t>
                  </w:r>
                </w:p>
              </w:tc>
              <w:tc>
                <w:tcPr>
                  <w:tcW w:w="1001" w:type="dxa"/>
                  <w:tcBorders>
                    <w:top w:val="nil"/>
                    <w:left w:val="nil"/>
                    <w:bottom w:val="single" w:sz="12" w:space="0" w:color="auto"/>
                    <w:right w:val="single" w:sz="4" w:space="0" w:color="auto"/>
                  </w:tcBorders>
                  <w:shd w:val="clear" w:color="auto" w:fill="auto"/>
                  <w:vAlign w:val="center"/>
                </w:tcPr>
                <w:p w14:paraId="77DCD2D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17.14%</w:t>
                  </w:r>
                </w:p>
              </w:tc>
              <w:tc>
                <w:tcPr>
                  <w:tcW w:w="1335" w:type="dxa"/>
                  <w:tcBorders>
                    <w:top w:val="nil"/>
                    <w:left w:val="nil"/>
                    <w:bottom w:val="single" w:sz="12" w:space="0" w:color="auto"/>
                    <w:right w:val="single" w:sz="4" w:space="0" w:color="auto"/>
                  </w:tcBorders>
                  <w:shd w:val="clear" w:color="auto" w:fill="auto"/>
                  <w:vAlign w:val="center"/>
                </w:tcPr>
                <w:p w14:paraId="6D90AB6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2.86%</w:t>
                  </w:r>
                </w:p>
              </w:tc>
              <w:tc>
                <w:tcPr>
                  <w:tcW w:w="879" w:type="dxa"/>
                  <w:tcBorders>
                    <w:top w:val="nil"/>
                    <w:left w:val="nil"/>
                    <w:bottom w:val="single" w:sz="12" w:space="0" w:color="auto"/>
                    <w:right w:val="single" w:sz="8" w:space="0" w:color="auto"/>
                  </w:tcBorders>
                  <w:shd w:val="clear" w:color="auto" w:fill="auto"/>
                  <w:vAlign w:val="center"/>
                </w:tcPr>
                <w:p w14:paraId="620CD55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70</w:t>
                  </w:r>
                </w:p>
              </w:tc>
              <w:tc>
                <w:tcPr>
                  <w:tcW w:w="1074" w:type="dxa"/>
                  <w:gridSpan w:val="2"/>
                  <w:tcBorders>
                    <w:top w:val="nil"/>
                    <w:left w:val="nil"/>
                    <w:bottom w:val="single" w:sz="12" w:space="0" w:color="auto"/>
                    <w:right w:val="single" w:sz="4" w:space="0" w:color="auto"/>
                  </w:tcBorders>
                  <w:shd w:val="clear" w:color="auto" w:fill="auto"/>
                  <w:vAlign w:val="center"/>
                </w:tcPr>
                <w:p w14:paraId="2161C16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1312" w:type="dxa"/>
                  <w:gridSpan w:val="2"/>
                  <w:tcBorders>
                    <w:top w:val="nil"/>
                    <w:left w:val="nil"/>
                    <w:bottom w:val="single" w:sz="12" w:space="0" w:color="auto"/>
                    <w:right w:val="single" w:sz="12" w:space="0" w:color="auto"/>
                  </w:tcBorders>
                  <w:shd w:val="clear" w:color="auto" w:fill="auto"/>
                  <w:vAlign w:val="center"/>
                </w:tcPr>
                <w:p w14:paraId="3E46435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0D41E309" w14:textId="77777777" w:rsidTr="00032D55">
              <w:trPr>
                <w:gridAfter w:val="1"/>
                <w:wAfter w:w="9" w:type="dxa"/>
                <w:trHeight w:val="300"/>
              </w:trPr>
              <w:tc>
                <w:tcPr>
                  <w:tcW w:w="2304" w:type="dxa"/>
                  <w:tcBorders>
                    <w:top w:val="nil"/>
                    <w:left w:val="nil"/>
                    <w:bottom w:val="nil"/>
                    <w:right w:val="nil"/>
                  </w:tcBorders>
                  <w:shd w:val="clear" w:color="auto" w:fill="auto"/>
                  <w:noWrap/>
                  <w:vAlign w:val="bottom"/>
                  <w:hideMark/>
                </w:tcPr>
                <w:p w14:paraId="39BD340B"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p>
              </w:tc>
              <w:tc>
                <w:tcPr>
                  <w:tcW w:w="733" w:type="dxa"/>
                  <w:tcBorders>
                    <w:top w:val="nil"/>
                    <w:left w:val="nil"/>
                    <w:bottom w:val="nil"/>
                    <w:right w:val="nil"/>
                  </w:tcBorders>
                  <w:shd w:val="clear" w:color="auto" w:fill="auto"/>
                  <w:noWrap/>
                  <w:vAlign w:val="bottom"/>
                  <w:hideMark/>
                </w:tcPr>
                <w:p w14:paraId="2A825141"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c>
                <w:tcPr>
                  <w:tcW w:w="980" w:type="dxa"/>
                  <w:tcBorders>
                    <w:top w:val="nil"/>
                    <w:left w:val="nil"/>
                    <w:bottom w:val="nil"/>
                    <w:right w:val="nil"/>
                  </w:tcBorders>
                  <w:shd w:val="clear" w:color="auto" w:fill="auto"/>
                  <w:noWrap/>
                  <w:vAlign w:val="bottom"/>
                  <w:hideMark/>
                </w:tcPr>
                <w:p w14:paraId="6473FA7C"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c>
                <w:tcPr>
                  <w:tcW w:w="1001" w:type="dxa"/>
                  <w:tcBorders>
                    <w:top w:val="nil"/>
                    <w:left w:val="nil"/>
                    <w:bottom w:val="nil"/>
                    <w:right w:val="nil"/>
                  </w:tcBorders>
                  <w:shd w:val="clear" w:color="auto" w:fill="auto"/>
                  <w:noWrap/>
                  <w:vAlign w:val="bottom"/>
                  <w:hideMark/>
                </w:tcPr>
                <w:p w14:paraId="505D5903"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c>
                <w:tcPr>
                  <w:tcW w:w="1335" w:type="dxa"/>
                  <w:tcBorders>
                    <w:top w:val="nil"/>
                    <w:left w:val="nil"/>
                    <w:bottom w:val="nil"/>
                    <w:right w:val="nil"/>
                  </w:tcBorders>
                  <w:shd w:val="clear" w:color="auto" w:fill="auto"/>
                  <w:noWrap/>
                  <w:vAlign w:val="bottom"/>
                  <w:hideMark/>
                </w:tcPr>
                <w:p w14:paraId="282CAC7F"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c>
                <w:tcPr>
                  <w:tcW w:w="879" w:type="dxa"/>
                  <w:tcBorders>
                    <w:top w:val="nil"/>
                    <w:left w:val="nil"/>
                    <w:bottom w:val="nil"/>
                    <w:right w:val="nil"/>
                  </w:tcBorders>
                  <w:shd w:val="clear" w:color="auto" w:fill="auto"/>
                  <w:noWrap/>
                  <w:vAlign w:val="bottom"/>
                  <w:hideMark/>
                </w:tcPr>
                <w:p w14:paraId="54E246E6"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c>
                <w:tcPr>
                  <w:tcW w:w="1074" w:type="dxa"/>
                  <w:gridSpan w:val="2"/>
                  <w:tcBorders>
                    <w:top w:val="nil"/>
                    <w:left w:val="nil"/>
                    <w:bottom w:val="nil"/>
                    <w:right w:val="nil"/>
                  </w:tcBorders>
                  <w:shd w:val="clear" w:color="auto" w:fill="auto"/>
                  <w:noWrap/>
                  <w:vAlign w:val="bottom"/>
                  <w:hideMark/>
                </w:tcPr>
                <w:p w14:paraId="07C6B954"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c>
                <w:tcPr>
                  <w:tcW w:w="1312" w:type="dxa"/>
                  <w:gridSpan w:val="2"/>
                  <w:tcBorders>
                    <w:top w:val="nil"/>
                    <w:left w:val="nil"/>
                    <w:bottom w:val="nil"/>
                    <w:right w:val="nil"/>
                  </w:tcBorders>
                  <w:shd w:val="clear" w:color="auto" w:fill="auto"/>
                  <w:noWrap/>
                  <w:vAlign w:val="bottom"/>
                  <w:hideMark/>
                </w:tcPr>
                <w:p w14:paraId="6DC081D6"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p>
              </w:tc>
            </w:tr>
          </w:tbl>
          <w:bookmarkEnd w:id="231"/>
          <w:p w14:paraId="33AF8026" w14:textId="77777777" w:rsidR="00032D55" w:rsidRPr="00C41A5F" w:rsidRDefault="00032D55" w:rsidP="00C72BA4">
            <w:pPr>
              <w:spacing w:after="200" w:line="240" w:lineRule="auto"/>
              <w:rPr>
                <w:rFonts w:ascii="Times New Roman" w:eastAsia="Calibri" w:hAnsi="Times New Roman" w:cs="Times New Roman"/>
                <w:i/>
                <w:color w:val="000000" w:themeColor="text1"/>
                <w:sz w:val="24"/>
                <w:szCs w:val="24"/>
              </w:rPr>
            </w:pPr>
            <w:r w:rsidRPr="00C41A5F">
              <w:rPr>
                <w:rFonts w:ascii="Times New Roman" w:eastAsia="Calibri" w:hAnsi="Times New Roman" w:cs="Times New Roman"/>
                <w:i/>
                <w:color w:val="000000" w:themeColor="text1"/>
                <w:sz w:val="24"/>
                <w:szCs w:val="24"/>
              </w:rPr>
              <w:t>Source: BIIS Table B6P and Cognos MD-715 B Tables – MCOs by Disability</w:t>
            </w:r>
          </w:p>
        </w:tc>
      </w:tr>
    </w:tbl>
    <w:p w14:paraId="58342616" w14:textId="77777777" w:rsidR="00032D55" w:rsidRPr="00C41A5F" w:rsidRDefault="00032D55" w:rsidP="00032D55">
      <w:pPr>
        <w:widowControl w:val="0"/>
        <w:tabs>
          <w:tab w:val="left" w:pos="0"/>
        </w:tabs>
        <w:spacing w:before="2" w:after="120"/>
        <w:outlineLvl w:val="2"/>
        <w:rPr>
          <w:rFonts w:ascii="Times New Roman" w:eastAsia="Calibri" w:hAnsi="Times New Roman" w:cs="Times New Roman"/>
          <w:color w:val="000000" w:themeColor="text1"/>
          <w:sz w:val="24"/>
          <w:szCs w:val="24"/>
        </w:rPr>
      </w:pPr>
      <w:bookmarkStart w:id="232" w:name="_Hlk77925090"/>
      <w:bookmarkStart w:id="233" w:name="_Hlk489356408"/>
      <w:bookmarkEnd w:id="223"/>
      <w:bookmarkEnd w:id="228"/>
    </w:p>
    <w:p w14:paraId="63A5FCAC" w14:textId="77777777" w:rsidR="00032D55" w:rsidRPr="00C41A5F" w:rsidRDefault="00032D55" w:rsidP="00032D55">
      <w:pPr>
        <w:widowControl w:val="0"/>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relevant applicant pool as the benchmark, do triggers exist for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among the qualified </w:t>
      </w:r>
      <w:r w:rsidRPr="00C41A5F">
        <w:rPr>
          <w:rFonts w:ascii="Times New Roman" w:eastAsia="Calibri" w:hAnsi="Times New Roman" w:cs="Times New Roman"/>
          <w:i/>
          <w:color w:val="000000" w:themeColor="text1"/>
          <w:sz w:val="24"/>
          <w:szCs w:val="24"/>
        </w:rPr>
        <w:t>internal</w:t>
      </w:r>
      <w:r w:rsidRPr="00C41A5F">
        <w:rPr>
          <w:rFonts w:ascii="Times New Roman" w:eastAsia="Calibri" w:hAnsi="Times New Roman" w:cs="Times New Roman"/>
          <w:color w:val="000000" w:themeColor="text1"/>
          <w:sz w:val="24"/>
          <w:szCs w:val="24"/>
        </w:rPr>
        <w:t xml:space="preserve"> applicants for any of the mission-critical occupations (MCO)?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describe the triggers below.</w:t>
      </w:r>
    </w:p>
    <w:bookmarkEnd w:id="232"/>
    <w:p w14:paraId="71DB34CA" w14:textId="77777777" w:rsidR="00032D55" w:rsidRPr="00C41A5F" w:rsidRDefault="00032D55" w:rsidP="00032D55">
      <w:pPr>
        <w:widowControl w:val="0"/>
        <w:numPr>
          <w:ilvl w:val="0"/>
          <w:numId w:val="36"/>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Applicants for MCO (PWD)</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p w14:paraId="01850F37" w14:textId="77777777" w:rsidR="00032D55" w:rsidRPr="00C41A5F" w:rsidRDefault="00032D55" w:rsidP="00032D55">
      <w:pPr>
        <w:widowControl w:val="0"/>
        <w:numPr>
          <w:ilvl w:val="0"/>
          <w:numId w:val="36"/>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Applicants for MCO (PWTD)</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r w:rsidRPr="00C41A5F">
        <w:rPr>
          <w:rFonts w:ascii="Times New Roman" w:eastAsia="Calibri" w:hAnsi="Times New Roman" w:cs="Times New Roman"/>
          <w:color w:val="000000" w:themeColor="text1"/>
          <w:sz w:val="24"/>
          <w:szCs w:val="24"/>
        </w:rPr>
        <w:t xml:space="preserve">  </w:t>
      </w:r>
    </w:p>
    <w:p w14:paraId="68A55EC2" w14:textId="77777777" w:rsidR="00032D55" w:rsidRPr="00C41A5F" w:rsidRDefault="00032D55" w:rsidP="00032D55">
      <w:pPr>
        <w:widowControl w:val="0"/>
        <w:spacing w:beforeLines="1" w:before="2" w:afterLines="1" w:after="2" w:line="240" w:lineRule="auto"/>
        <w:ind w:left="1530"/>
        <w:contextualSpacing/>
        <w:rPr>
          <w:rFonts w:ascii="Times New Roman" w:eastAsia="Calibri" w:hAnsi="Times New Roman" w:cs="Times New Roman"/>
          <w:color w:val="000000" w:themeColor="text1"/>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35"/>
        <w:gridCol w:w="1047"/>
        <w:gridCol w:w="1236"/>
        <w:gridCol w:w="954"/>
        <w:gridCol w:w="889"/>
        <w:gridCol w:w="1062"/>
        <w:gridCol w:w="916"/>
        <w:gridCol w:w="895"/>
        <w:gridCol w:w="207"/>
      </w:tblGrid>
      <w:tr w:rsidR="00C41A5F" w:rsidRPr="00C41A5F" w14:paraId="5F8DDDC5" w14:textId="77777777" w:rsidTr="00C72BA4">
        <w:tc>
          <w:tcPr>
            <w:tcW w:w="5000" w:type="pct"/>
            <w:gridSpan w:val="10"/>
            <w:shd w:val="clear" w:color="auto" w:fill="auto"/>
          </w:tcPr>
          <w:p w14:paraId="2B313802" w14:textId="77777777" w:rsidR="00032D55" w:rsidRPr="00C41A5F" w:rsidRDefault="00032D55" w:rsidP="00C72BA4">
            <w:pPr>
              <w:widowControl w:val="0"/>
              <w:tabs>
                <w:tab w:val="left" w:pos="0"/>
              </w:tabs>
              <w:spacing w:after="120" w:line="240" w:lineRule="auto"/>
              <w:rPr>
                <w:rFonts w:ascii="Times New Roman" w:eastAsia="Calibri" w:hAnsi="Times New Roman" w:cs="Times New Roman"/>
                <w:iCs/>
                <w:color w:val="000000" w:themeColor="text1"/>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C41A5F" w:rsidRPr="00C41A5F" w14:paraId="30FA0539" w14:textId="77777777" w:rsidTr="00C72BA4">
              <w:tc>
                <w:tcPr>
                  <w:tcW w:w="5000" w:type="pct"/>
                  <w:tcBorders>
                    <w:top w:val="single" w:sz="4" w:space="0" w:color="auto"/>
                    <w:left w:val="single" w:sz="4" w:space="0" w:color="auto"/>
                    <w:bottom w:val="single" w:sz="4" w:space="0" w:color="auto"/>
                    <w:right w:val="single" w:sz="4" w:space="0" w:color="auto"/>
                  </w:tcBorders>
                </w:tcPr>
                <w:p w14:paraId="1A3E6983" w14:textId="66D51087" w:rsidR="00032D55" w:rsidRPr="00C41A5F" w:rsidRDefault="00032D55" w:rsidP="00C72BA4">
                  <w:pPr>
                    <w:widowControl w:val="0"/>
                    <w:tabs>
                      <w:tab w:val="left" w:pos="0"/>
                    </w:tabs>
                    <w:spacing w:line="240" w:lineRule="auto"/>
                    <w:contextualSpacing/>
                    <w:rPr>
                      <w:rFonts w:ascii="Times New Roman" w:eastAsia="Times New Roman" w:hAnsi="Times New Roman" w:cs="Times New Roman"/>
                      <w:iCs/>
                      <w:color w:val="000000" w:themeColor="text1"/>
                      <w:sz w:val="24"/>
                      <w:szCs w:val="24"/>
                      <w:highlight w:val="cyan"/>
                    </w:rPr>
                  </w:pPr>
                  <w:r w:rsidRPr="00C41A5F">
                    <w:rPr>
                      <w:rFonts w:ascii="Times New Roman" w:eastAsia="Times New Roman" w:hAnsi="Times New Roman" w:cs="Times New Roman"/>
                      <w:iCs/>
                      <w:color w:val="000000" w:themeColor="text1"/>
                      <w:sz w:val="24"/>
                      <w:szCs w:val="24"/>
                    </w:rPr>
                    <w:t xml:space="preserve">In FY 2022, using </w:t>
                  </w:r>
                  <w:r w:rsidRPr="00C41A5F">
                    <w:rPr>
                      <w:rFonts w:ascii="Times New Roman" w:eastAsia="Calibri" w:hAnsi="Times New Roman" w:cs="Times New Roman"/>
                      <w:iCs/>
                      <w:color w:val="000000" w:themeColor="text1"/>
                      <w:sz w:val="24"/>
                      <w:szCs w:val="24"/>
                    </w:rPr>
                    <w:t>BIIS and Cognos AFD data</w:t>
                  </w:r>
                  <w:r w:rsidRPr="00C41A5F">
                    <w:rPr>
                      <w:rFonts w:ascii="Times New Roman" w:eastAsia="Times New Roman" w:hAnsi="Times New Roman" w:cs="Times New Roman"/>
                      <w:iCs/>
                      <w:color w:val="000000" w:themeColor="text1"/>
                      <w:sz w:val="24"/>
                      <w:szCs w:val="24"/>
                    </w:rPr>
                    <w:t xml:space="preserve">, differences were identified in the participation of PWD in the qualified internal applicants for competitive promotions as compared to the relevant applicant pool (RAP) within six of the NIH’s MCOs. As shown in the table below, differences were observed in the following occupational series between the RAP and QAP for PWD: </w:t>
                  </w:r>
                  <w:r w:rsidRPr="00C41A5F">
                    <w:rPr>
                      <w:rFonts w:ascii="Times New Roman" w:eastAsia="Calibri" w:hAnsi="Times New Roman" w:cs="Times New Roman"/>
                      <w:color w:val="000000" w:themeColor="text1"/>
                      <w:sz w:val="24"/>
                      <w:szCs w:val="24"/>
                    </w:rPr>
                    <w:t>Miscellaneous Administration and Program Analyst</w:t>
                  </w:r>
                  <w:r w:rsidRPr="00C41A5F">
                    <w:rPr>
                      <w:rFonts w:ascii="Times New Roman" w:eastAsia="Times New Roman" w:hAnsi="Times New Roman" w:cs="Times New Roman"/>
                      <w:iCs/>
                      <w:color w:val="000000" w:themeColor="text1"/>
                      <w:sz w:val="24"/>
                      <w:szCs w:val="24"/>
                    </w:rPr>
                    <w:t xml:space="preserve"> (series 0301), Administrative Officer (series 0341), Management and Program Analyst (series 0343), </w:t>
                  </w:r>
                  <w:r w:rsidRPr="00C41A5F">
                    <w:rPr>
                      <w:rFonts w:ascii="Times New Roman" w:eastAsia="Calibri" w:hAnsi="Times New Roman" w:cs="Times New Roman"/>
                      <w:iCs/>
                      <w:color w:val="000000" w:themeColor="text1"/>
                      <w:sz w:val="24"/>
                      <w:szCs w:val="24"/>
                    </w:rPr>
                    <w:t>General Health Sciences (series 0601)</w:t>
                  </w:r>
                  <w:r w:rsidRPr="00C41A5F">
                    <w:rPr>
                      <w:rFonts w:ascii="Times New Roman" w:eastAsia="Times New Roman" w:hAnsi="Times New Roman" w:cs="Times New Roman"/>
                      <w:iCs/>
                      <w:color w:val="000000" w:themeColor="text1"/>
                      <w:sz w:val="24"/>
                      <w:szCs w:val="24"/>
                    </w:rPr>
                    <w:t xml:space="preserve">, </w:t>
                  </w:r>
                  <w:r w:rsidRPr="00C41A5F">
                    <w:rPr>
                      <w:rFonts w:ascii="Times New Roman" w:eastAsia="Calibri" w:hAnsi="Times New Roman" w:cs="Times New Roman"/>
                      <w:iCs/>
                      <w:color w:val="000000" w:themeColor="text1"/>
                      <w:sz w:val="24"/>
                      <w:szCs w:val="24"/>
                    </w:rPr>
                    <w:t xml:space="preserve">Grants Management Specialist (series 1109), </w:t>
                  </w:r>
                  <w:r w:rsidRPr="00C41A5F">
                    <w:rPr>
                      <w:rFonts w:ascii="Times New Roman" w:eastAsia="Times New Roman" w:hAnsi="Times New Roman" w:cs="Times New Roman"/>
                      <w:iCs/>
                      <w:color w:val="000000" w:themeColor="text1"/>
                      <w:sz w:val="24"/>
                      <w:szCs w:val="24"/>
                    </w:rPr>
                    <w:t xml:space="preserve">and </w:t>
                  </w:r>
                  <w:r w:rsidRPr="00C41A5F">
                    <w:rPr>
                      <w:rFonts w:ascii="Times New Roman" w:eastAsia="Calibri" w:hAnsi="Times New Roman" w:cs="Times New Roman"/>
                      <w:iCs/>
                      <w:color w:val="000000" w:themeColor="text1"/>
                      <w:sz w:val="24"/>
                      <w:szCs w:val="24"/>
                    </w:rPr>
                    <w:t>Information Technology Specialists (series 2210)</w:t>
                  </w:r>
                  <w:r w:rsidRPr="00C41A5F">
                    <w:rPr>
                      <w:rFonts w:ascii="Times New Roman" w:eastAsia="Times New Roman" w:hAnsi="Times New Roman" w:cs="Times New Roman"/>
                      <w:iCs/>
                      <w:color w:val="000000" w:themeColor="text1"/>
                      <w:sz w:val="24"/>
                      <w:szCs w:val="24"/>
                    </w:rPr>
                    <w:t xml:space="preserve">. </w:t>
                  </w:r>
                </w:p>
                <w:p w14:paraId="676296B0" w14:textId="77777777" w:rsidR="00032D55" w:rsidRPr="00C41A5F" w:rsidRDefault="00032D55" w:rsidP="00C72BA4">
                  <w:pPr>
                    <w:widowControl w:val="0"/>
                    <w:tabs>
                      <w:tab w:val="left" w:pos="0"/>
                    </w:tabs>
                    <w:spacing w:line="240" w:lineRule="auto"/>
                    <w:contextualSpacing/>
                    <w:rPr>
                      <w:rFonts w:ascii="Times New Roman" w:eastAsia="Times New Roman" w:hAnsi="Times New Roman" w:cs="Times New Roman"/>
                      <w:iCs/>
                      <w:color w:val="000000" w:themeColor="text1"/>
                      <w:sz w:val="24"/>
                      <w:szCs w:val="24"/>
                      <w:highlight w:val="cyan"/>
                    </w:rPr>
                  </w:pPr>
                </w:p>
                <w:p w14:paraId="4C3BBE72" w14:textId="7DE4A162" w:rsidR="00032D55" w:rsidRPr="00C41A5F" w:rsidRDefault="00032D55" w:rsidP="00C72BA4">
                  <w:pPr>
                    <w:widowControl w:val="0"/>
                    <w:tabs>
                      <w:tab w:val="left" w:pos="0"/>
                    </w:tabs>
                    <w:spacing w:line="240" w:lineRule="auto"/>
                    <w:contextualSpacing/>
                    <w:rPr>
                      <w:rFonts w:ascii="Times New Roman" w:eastAsia="Times New Roman" w:hAnsi="Times New Roman" w:cs="Times New Roman"/>
                      <w:iCs/>
                      <w:color w:val="000000" w:themeColor="text1"/>
                      <w:sz w:val="24"/>
                      <w:szCs w:val="24"/>
                      <w:highlight w:val="cyan"/>
                    </w:rPr>
                  </w:pPr>
                  <w:r w:rsidRPr="00C41A5F">
                    <w:rPr>
                      <w:rFonts w:ascii="Times New Roman" w:eastAsia="Calibri" w:hAnsi="Times New Roman" w:cs="Times New Roman"/>
                      <w:color w:val="000000" w:themeColor="text1"/>
                      <w:sz w:val="24"/>
                      <w:szCs w:val="24"/>
                    </w:rPr>
                    <w:t>The RAP is defined as the proportion</w:t>
                  </w:r>
                  <w:r w:rsidR="00DC3F8F" w:rsidRPr="00C41A5F">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of potential applicants with the criteria in question. As an example, the RAP for PWTD for internal applicants to a 0301 – Miscellaneous Administration and Program Analyst position are those who were reported as PWTD present in the permanent workforce as of the end of the Fiscal Year, who held that position, out of the entire number of internal staff who held the same position, regardless of disability status.</w:t>
                  </w:r>
                </w:p>
                <w:p w14:paraId="2B05F375" w14:textId="77777777" w:rsidR="00032D55" w:rsidRPr="00C41A5F" w:rsidRDefault="00032D55" w:rsidP="00C72BA4">
                  <w:pPr>
                    <w:widowControl w:val="0"/>
                    <w:tabs>
                      <w:tab w:val="left" w:pos="0"/>
                    </w:tabs>
                    <w:spacing w:line="240" w:lineRule="auto"/>
                    <w:contextualSpacing/>
                    <w:rPr>
                      <w:rFonts w:ascii="Times New Roman" w:eastAsia="Times New Roman" w:hAnsi="Times New Roman" w:cs="Times New Roman"/>
                      <w:iCs/>
                      <w:color w:val="000000" w:themeColor="text1"/>
                      <w:sz w:val="24"/>
                      <w:szCs w:val="24"/>
                      <w:highlight w:val="cyan"/>
                    </w:rPr>
                  </w:pPr>
                </w:p>
                <w:p w14:paraId="1E599364" w14:textId="77777777" w:rsidR="00032D55" w:rsidRPr="00C41A5F" w:rsidRDefault="00032D55" w:rsidP="00C72BA4">
                  <w:pPr>
                    <w:widowControl w:val="0"/>
                    <w:spacing w:line="240" w:lineRule="auto"/>
                    <w:contextualSpacing/>
                    <w:rPr>
                      <w:rFonts w:ascii="Times New Roman" w:eastAsia="Times New Roman" w:hAnsi="Times New Roman" w:cs="Times New Roman"/>
                      <w:color w:val="000000" w:themeColor="text1"/>
                      <w:sz w:val="24"/>
                      <w:szCs w:val="24"/>
                    </w:rPr>
                  </w:pPr>
                  <w:r w:rsidRPr="00C41A5F">
                    <w:rPr>
                      <w:rFonts w:ascii="Times New Roman" w:eastAsia="Calibri" w:hAnsi="Times New Roman" w:cs="Times New Roman"/>
                      <w:iCs/>
                      <w:color w:val="000000" w:themeColor="text1"/>
                      <w:sz w:val="24"/>
                      <w:szCs w:val="24"/>
                    </w:rPr>
                    <w:t>For Medical Officers (series 0602) and</w:t>
                  </w:r>
                  <w:r w:rsidRPr="00C41A5F">
                    <w:rPr>
                      <w:rFonts w:ascii="Times New Roman" w:eastAsia="Times New Roman" w:hAnsi="Times New Roman" w:cs="Times New Roman"/>
                      <w:iCs/>
                      <w:color w:val="000000" w:themeColor="text1"/>
                      <w:sz w:val="24"/>
                      <w:szCs w:val="24"/>
                    </w:rPr>
                    <w:t xml:space="preserve"> </w:t>
                  </w:r>
                  <w:r w:rsidRPr="00C41A5F">
                    <w:rPr>
                      <w:rFonts w:ascii="Times New Roman" w:eastAsia="Calibri" w:hAnsi="Times New Roman" w:cs="Times New Roman"/>
                      <w:iCs/>
                      <w:color w:val="000000" w:themeColor="text1"/>
                      <w:sz w:val="24"/>
                      <w:szCs w:val="24"/>
                    </w:rPr>
                    <w:t xml:space="preserve">Nurses (series 0610) </w:t>
                  </w:r>
                  <w:r w:rsidRPr="00C41A5F">
                    <w:rPr>
                      <w:rFonts w:ascii="Times New Roman" w:eastAsia="Times New Roman" w:hAnsi="Times New Roman" w:cs="Times New Roman"/>
                      <w:color w:val="000000" w:themeColor="text1"/>
                      <w:sz w:val="24"/>
                      <w:szCs w:val="24"/>
                    </w:rPr>
                    <w:t>no vacancies were processed for permanent promotion through USAJOBS. As such, no PWD or PWTD were found in the qualified internal applicant pool; therefore, no comparison could be made with the RAP for these occupations.</w:t>
                  </w:r>
                </w:p>
                <w:p w14:paraId="6D782C88" w14:textId="77777777" w:rsidR="00032D55" w:rsidRPr="00C41A5F" w:rsidRDefault="00032D55" w:rsidP="00C72BA4">
                  <w:pPr>
                    <w:widowControl w:val="0"/>
                    <w:tabs>
                      <w:tab w:val="left" w:pos="0"/>
                    </w:tabs>
                    <w:spacing w:line="240" w:lineRule="auto"/>
                    <w:contextualSpacing/>
                    <w:rPr>
                      <w:rFonts w:ascii="Times New Roman" w:eastAsia="Times New Roman" w:hAnsi="Times New Roman" w:cs="Times New Roman"/>
                      <w:iCs/>
                      <w:color w:val="000000" w:themeColor="text1"/>
                      <w:sz w:val="24"/>
                      <w:szCs w:val="24"/>
                      <w:highlight w:val="cyan"/>
                    </w:rPr>
                  </w:pPr>
                </w:p>
                <w:tbl>
                  <w:tblPr>
                    <w:tblW w:w="9908" w:type="dxa"/>
                    <w:tblLook w:val="04A0" w:firstRow="1" w:lastRow="0" w:firstColumn="1" w:lastColumn="0" w:noHBand="0" w:noVBand="1"/>
                  </w:tblPr>
                  <w:tblGrid>
                    <w:gridCol w:w="1611"/>
                    <w:gridCol w:w="1171"/>
                    <w:gridCol w:w="1171"/>
                    <w:gridCol w:w="1730"/>
                    <w:gridCol w:w="846"/>
                    <w:gridCol w:w="1185"/>
                    <w:gridCol w:w="10"/>
                    <w:gridCol w:w="1165"/>
                    <w:gridCol w:w="11"/>
                    <w:gridCol w:w="1008"/>
                  </w:tblGrid>
                  <w:tr w:rsidR="00C41A5F" w:rsidRPr="00C41A5F" w14:paraId="5D9F2F06" w14:textId="77777777" w:rsidTr="00C72BA4">
                    <w:trPr>
                      <w:trHeight w:val="429"/>
                    </w:trPr>
                    <w:tc>
                      <w:tcPr>
                        <w:tcW w:w="815" w:type="pct"/>
                        <w:tcBorders>
                          <w:top w:val="single" w:sz="12" w:space="0" w:color="auto"/>
                          <w:left w:val="single" w:sz="12" w:space="0" w:color="auto"/>
                          <w:bottom w:val="nil"/>
                          <w:right w:val="nil"/>
                        </w:tcBorders>
                        <w:noWrap/>
                        <w:vAlign w:val="bottom"/>
                        <w:hideMark/>
                      </w:tcPr>
                      <w:p w14:paraId="36514901"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182" w:type="pct"/>
                        <w:gridSpan w:val="2"/>
                        <w:tcBorders>
                          <w:top w:val="single" w:sz="12" w:space="0" w:color="auto"/>
                          <w:left w:val="single" w:sz="8" w:space="0" w:color="auto"/>
                          <w:bottom w:val="single" w:sz="4" w:space="0" w:color="auto"/>
                          <w:right w:val="single" w:sz="8" w:space="0" w:color="000000"/>
                        </w:tcBorders>
                        <w:vAlign w:val="bottom"/>
                        <w:hideMark/>
                      </w:tcPr>
                      <w:p w14:paraId="676A7EE8" w14:textId="77777777" w:rsidR="00032D55" w:rsidRPr="00C41A5F" w:rsidRDefault="00032D55" w:rsidP="00C72BA4">
                        <w:pPr>
                          <w:widowControl w:val="0"/>
                          <w:spacing w:after="0" w:line="240" w:lineRule="auto"/>
                          <w:jc w:val="center"/>
                          <w:rPr>
                            <w:rFonts w:ascii="Times New Roman" w:eastAsia="Times New Roman" w:hAnsi="Times New Roman" w:cs="Times New Roman"/>
                            <w:b/>
                            <w:bCs/>
                            <w:iCs/>
                            <w:color w:val="000000" w:themeColor="text1"/>
                            <w:sz w:val="21"/>
                            <w:szCs w:val="24"/>
                            <w:highlight w:val="cyan"/>
                          </w:rPr>
                        </w:pPr>
                        <w:r w:rsidRPr="00C41A5F">
                          <w:rPr>
                            <w:rFonts w:ascii="Times New Roman" w:eastAsia="Times New Roman" w:hAnsi="Times New Roman" w:cs="Times New Roman"/>
                            <w:b/>
                            <w:bCs/>
                            <w:iCs/>
                            <w:color w:val="000000" w:themeColor="text1"/>
                            <w:sz w:val="21"/>
                            <w:szCs w:val="24"/>
                          </w:rPr>
                          <w:t>Benchmark</w:t>
                        </w:r>
                      </w:p>
                    </w:tc>
                    <w:tc>
                      <w:tcPr>
                        <w:tcW w:w="1894" w:type="pct"/>
                        <w:gridSpan w:val="4"/>
                        <w:tcBorders>
                          <w:top w:val="single" w:sz="12" w:space="0" w:color="auto"/>
                          <w:left w:val="nil"/>
                          <w:bottom w:val="single" w:sz="4" w:space="0" w:color="auto"/>
                          <w:right w:val="single" w:sz="8" w:space="0" w:color="000000"/>
                        </w:tcBorders>
                        <w:hideMark/>
                      </w:tcPr>
                      <w:p w14:paraId="7B93786C" w14:textId="77777777" w:rsidR="00032D55" w:rsidRPr="00C41A5F" w:rsidRDefault="00032D55" w:rsidP="00C72BA4">
                        <w:pPr>
                          <w:widowControl w:val="0"/>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Internal Applicants Comparison</w:t>
                        </w:r>
                      </w:p>
                    </w:tc>
                    <w:tc>
                      <w:tcPr>
                        <w:tcW w:w="597" w:type="pct"/>
                        <w:gridSpan w:val="2"/>
                        <w:tcBorders>
                          <w:top w:val="single" w:sz="12" w:space="0" w:color="auto"/>
                          <w:left w:val="nil"/>
                          <w:bottom w:val="single" w:sz="4" w:space="0" w:color="auto"/>
                          <w:right w:val="single" w:sz="4" w:space="0" w:color="auto"/>
                        </w:tcBorders>
                        <w:noWrap/>
                        <w:vAlign w:val="bottom"/>
                        <w:hideMark/>
                      </w:tcPr>
                      <w:p w14:paraId="637FC7E2"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11" w:type="pct"/>
                        <w:tcBorders>
                          <w:top w:val="single" w:sz="12" w:space="0" w:color="auto"/>
                          <w:left w:val="nil"/>
                          <w:bottom w:val="single" w:sz="4" w:space="0" w:color="auto"/>
                          <w:right w:val="single" w:sz="12" w:space="0" w:color="auto"/>
                        </w:tcBorders>
                        <w:noWrap/>
                        <w:vAlign w:val="bottom"/>
                        <w:hideMark/>
                      </w:tcPr>
                      <w:p w14:paraId="382424A9"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02ACE4CD" w14:textId="77777777" w:rsidTr="00C72BA4">
                    <w:trPr>
                      <w:trHeight w:val="970"/>
                    </w:trPr>
                    <w:tc>
                      <w:tcPr>
                        <w:tcW w:w="815" w:type="pct"/>
                        <w:tcBorders>
                          <w:top w:val="single" w:sz="8" w:space="0" w:color="auto"/>
                          <w:left w:val="single" w:sz="12" w:space="0" w:color="auto"/>
                          <w:bottom w:val="single" w:sz="8" w:space="0" w:color="auto"/>
                          <w:right w:val="nil"/>
                        </w:tcBorders>
                        <w:vAlign w:val="center"/>
                        <w:hideMark/>
                      </w:tcPr>
                      <w:p w14:paraId="3EDBEBE5"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lastRenderedPageBreak/>
                          <w:t>MCOs</w:t>
                        </w:r>
                      </w:p>
                    </w:tc>
                    <w:tc>
                      <w:tcPr>
                        <w:tcW w:w="591" w:type="pct"/>
                        <w:tcBorders>
                          <w:top w:val="nil"/>
                          <w:left w:val="single" w:sz="8" w:space="0" w:color="auto"/>
                          <w:bottom w:val="single" w:sz="4" w:space="0" w:color="auto"/>
                          <w:right w:val="single" w:sz="4" w:space="0" w:color="auto"/>
                        </w:tcBorders>
                        <w:hideMark/>
                      </w:tcPr>
                      <w:p w14:paraId="15F58D8E"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RAP</w:t>
                        </w:r>
                      </w:p>
                    </w:tc>
                    <w:tc>
                      <w:tcPr>
                        <w:tcW w:w="591" w:type="pct"/>
                        <w:tcBorders>
                          <w:top w:val="nil"/>
                          <w:left w:val="nil"/>
                          <w:bottom w:val="single" w:sz="4" w:space="0" w:color="auto"/>
                          <w:right w:val="single" w:sz="8" w:space="0" w:color="auto"/>
                        </w:tcBorders>
                        <w:hideMark/>
                      </w:tcPr>
                      <w:p w14:paraId="08444081"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RAP</w:t>
                        </w:r>
                      </w:p>
                    </w:tc>
                    <w:tc>
                      <w:tcPr>
                        <w:tcW w:w="875" w:type="pct"/>
                        <w:tcBorders>
                          <w:top w:val="nil"/>
                          <w:left w:val="nil"/>
                          <w:bottom w:val="single" w:sz="4" w:space="0" w:color="auto"/>
                          <w:right w:val="single" w:sz="4" w:space="0" w:color="auto"/>
                        </w:tcBorders>
                        <w:hideMark/>
                      </w:tcPr>
                      <w:p w14:paraId="3D6B4604"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w:t>
                        </w:r>
                      </w:p>
                      <w:p w14:paraId="5769E749"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in QAP</w:t>
                        </w:r>
                      </w:p>
                    </w:tc>
                    <w:tc>
                      <w:tcPr>
                        <w:tcW w:w="415" w:type="pct"/>
                        <w:tcBorders>
                          <w:top w:val="nil"/>
                          <w:left w:val="nil"/>
                          <w:bottom w:val="single" w:sz="4" w:space="0" w:color="auto"/>
                          <w:right w:val="single" w:sz="4" w:space="0" w:color="auto"/>
                        </w:tcBorders>
                        <w:hideMark/>
                      </w:tcPr>
                      <w:p w14:paraId="14DAC193"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w:t>
                        </w:r>
                      </w:p>
                      <w:p w14:paraId="2740E704"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in QAP</w:t>
                        </w:r>
                      </w:p>
                    </w:tc>
                    <w:tc>
                      <w:tcPr>
                        <w:tcW w:w="598" w:type="pct"/>
                        <w:tcBorders>
                          <w:top w:val="nil"/>
                          <w:left w:val="nil"/>
                          <w:bottom w:val="single" w:sz="4" w:space="0" w:color="auto"/>
                          <w:right w:val="single" w:sz="8" w:space="0" w:color="auto"/>
                        </w:tcBorders>
                        <w:hideMark/>
                      </w:tcPr>
                      <w:p w14:paraId="7FEB4A48"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Total # Qualified Applicants</w:t>
                        </w:r>
                      </w:p>
                    </w:tc>
                    <w:tc>
                      <w:tcPr>
                        <w:tcW w:w="597" w:type="pct"/>
                        <w:gridSpan w:val="2"/>
                        <w:tcBorders>
                          <w:top w:val="nil"/>
                          <w:left w:val="nil"/>
                          <w:bottom w:val="single" w:sz="4" w:space="0" w:color="auto"/>
                          <w:right w:val="single" w:sz="4" w:space="0" w:color="auto"/>
                        </w:tcBorders>
                        <w:hideMark/>
                      </w:tcPr>
                      <w:p w14:paraId="008DB774"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13" w:type="pct"/>
                        <w:gridSpan w:val="2"/>
                        <w:tcBorders>
                          <w:top w:val="nil"/>
                          <w:left w:val="nil"/>
                          <w:bottom w:val="single" w:sz="4" w:space="0" w:color="auto"/>
                          <w:right w:val="single" w:sz="12" w:space="0" w:color="auto"/>
                        </w:tcBorders>
                        <w:hideMark/>
                      </w:tcPr>
                      <w:p w14:paraId="57C38407" w14:textId="77777777" w:rsidR="00032D55" w:rsidRPr="00C41A5F" w:rsidRDefault="00032D55" w:rsidP="00C72BA4">
                        <w:pPr>
                          <w:widowControl w:val="0"/>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3DA7D2F7" w14:textId="77777777" w:rsidTr="00C72BA4">
                    <w:trPr>
                      <w:trHeight w:val="790"/>
                    </w:trPr>
                    <w:tc>
                      <w:tcPr>
                        <w:tcW w:w="815" w:type="pct"/>
                        <w:tcBorders>
                          <w:top w:val="nil"/>
                          <w:left w:val="single" w:sz="12" w:space="0" w:color="auto"/>
                          <w:bottom w:val="single" w:sz="8" w:space="0" w:color="auto"/>
                          <w:right w:val="nil"/>
                        </w:tcBorders>
                        <w:vAlign w:val="center"/>
                        <w:hideMark/>
                      </w:tcPr>
                      <w:p w14:paraId="3DD24CC3"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 xml:space="preserve">0301 </w:t>
                        </w:r>
                        <w:proofErr w:type="spellStart"/>
                        <w:r w:rsidRPr="00C41A5F">
                          <w:rPr>
                            <w:rFonts w:ascii="Times New Roman" w:eastAsia="Times New Roman" w:hAnsi="Times New Roman" w:cs="Times New Roman"/>
                            <w:iCs/>
                            <w:color w:val="000000" w:themeColor="text1"/>
                            <w:sz w:val="20"/>
                            <w:szCs w:val="20"/>
                          </w:rPr>
                          <w:t>Misc</w:t>
                        </w:r>
                        <w:proofErr w:type="spellEnd"/>
                        <w:r w:rsidRPr="00C41A5F">
                          <w:rPr>
                            <w:rFonts w:ascii="Times New Roman" w:eastAsia="Times New Roman" w:hAnsi="Times New Roman" w:cs="Times New Roman"/>
                            <w:iCs/>
                            <w:color w:val="000000" w:themeColor="text1"/>
                            <w:sz w:val="20"/>
                            <w:szCs w:val="20"/>
                          </w:rPr>
                          <w:t xml:space="preserve"> Admin and Program Analyst</w:t>
                        </w:r>
                      </w:p>
                    </w:tc>
                    <w:tc>
                      <w:tcPr>
                        <w:tcW w:w="591" w:type="pct"/>
                        <w:tcBorders>
                          <w:top w:val="nil"/>
                          <w:left w:val="single" w:sz="8" w:space="0" w:color="auto"/>
                          <w:bottom w:val="single" w:sz="4" w:space="0" w:color="auto"/>
                          <w:right w:val="single" w:sz="4" w:space="0" w:color="auto"/>
                        </w:tcBorders>
                        <w:vAlign w:val="center"/>
                        <w:hideMark/>
                      </w:tcPr>
                      <w:p w14:paraId="47D7A8D6"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16.73%</w:t>
                        </w:r>
                      </w:p>
                    </w:tc>
                    <w:tc>
                      <w:tcPr>
                        <w:tcW w:w="591" w:type="pct"/>
                        <w:tcBorders>
                          <w:top w:val="nil"/>
                          <w:left w:val="nil"/>
                          <w:bottom w:val="single" w:sz="4" w:space="0" w:color="auto"/>
                          <w:right w:val="single" w:sz="8" w:space="0" w:color="auto"/>
                        </w:tcBorders>
                        <w:vAlign w:val="center"/>
                        <w:hideMark/>
                      </w:tcPr>
                      <w:p w14:paraId="3774FBF9"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3.87%</w:t>
                        </w:r>
                      </w:p>
                    </w:tc>
                    <w:tc>
                      <w:tcPr>
                        <w:tcW w:w="875" w:type="pct"/>
                        <w:tcBorders>
                          <w:top w:val="nil"/>
                          <w:left w:val="nil"/>
                          <w:bottom w:val="single" w:sz="4" w:space="0" w:color="auto"/>
                          <w:right w:val="single" w:sz="4" w:space="0" w:color="auto"/>
                        </w:tcBorders>
                        <w:vAlign w:val="center"/>
                        <w:hideMark/>
                      </w:tcPr>
                      <w:p w14:paraId="1DF35E5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14.84%</w:t>
                        </w:r>
                      </w:p>
                    </w:tc>
                    <w:tc>
                      <w:tcPr>
                        <w:tcW w:w="415" w:type="pct"/>
                        <w:tcBorders>
                          <w:top w:val="nil"/>
                          <w:left w:val="nil"/>
                          <w:bottom w:val="single" w:sz="4" w:space="0" w:color="auto"/>
                          <w:right w:val="single" w:sz="4" w:space="0" w:color="auto"/>
                        </w:tcBorders>
                        <w:vAlign w:val="center"/>
                        <w:hideMark/>
                      </w:tcPr>
                      <w:p w14:paraId="1C76219E"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9.62%</w:t>
                        </w:r>
                      </w:p>
                    </w:tc>
                    <w:tc>
                      <w:tcPr>
                        <w:tcW w:w="598" w:type="pct"/>
                        <w:tcBorders>
                          <w:top w:val="nil"/>
                          <w:left w:val="nil"/>
                          <w:bottom w:val="single" w:sz="4" w:space="0" w:color="auto"/>
                          <w:right w:val="single" w:sz="8" w:space="0" w:color="auto"/>
                        </w:tcBorders>
                        <w:vAlign w:val="center"/>
                        <w:hideMark/>
                      </w:tcPr>
                      <w:p w14:paraId="7AF47C38"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364</w:t>
                        </w:r>
                      </w:p>
                    </w:tc>
                    <w:tc>
                      <w:tcPr>
                        <w:tcW w:w="597" w:type="pct"/>
                        <w:gridSpan w:val="2"/>
                        <w:tcBorders>
                          <w:top w:val="nil"/>
                          <w:left w:val="nil"/>
                          <w:bottom w:val="single" w:sz="4" w:space="0" w:color="auto"/>
                          <w:right w:val="single" w:sz="4" w:space="0" w:color="auto"/>
                        </w:tcBorders>
                        <w:vAlign w:val="center"/>
                        <w:hideMark/>
                      </w:tcPr>
                      <w:p w14:paraId="104E57AC"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Yes</w:t>
                        </w:r>
                      </w:p>
                    </w:tc>
                    <w:tc>
                      <w:tcPr>
                        <w:tcW w:w="513" w:type="pct"/>
                        <w:gridSpan w:val="2"/>
                        <w:tcBorders>
                          <w:top w:val="nil"/>
                          <w:left w:val="nil"/>
                          <w:bottom w:val="single" w:sz="4" w:space="0" w:color="auto"/>
                          <w:right w:val="single" w:sz="12" w:space="0" w:color="auto"/>
                        </w:tcBorders>
                        <w:vAlign w:val="center"/>
                        <w:hideMark/>
                      </w:tcPr>
                      <w:p w14:paraId="2886278B"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No</w:t>
                        </w:r>
                      </w:p>
                    </w:tc>
                  </w:tr>
                  <w:tr w:rsidR="00C41A5F" w:rsidRPr="00C41A5F" w14:paraId="07559F43" w14:textId="77777777" w:rsidTr="00C72BA4">
                    <w:trPr>
                      <w:trHeight w:val="520"/>
                    </w:trPr>
                    <w:tc>
                      <w:tcPr>
                        <w:tcW w:w="815" w:type="pct"/>
                        <w:tcBorders>
                          <w:top w:val="nil"/>
                          <w:left w:val="single" w:sz="12" w:space="0" w:color="auto"/>
                          <w:bottom w:val="single" w:sz="8" w:space="0" w:color="auto"/>
                          <w:right w:val="nil"/>
                        </w:tcBorders>
                        <w:vAlign w:val="center"/>
                        <w:hideMark/>
                      </w:tcPr>
                      <w:p w14:paraId="6A5534E8"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0341 Admin Officer</w:t>
                        </w:r>
                      </w:p>
                    </w:tc>
                    <w:tc>
                      <w:tcPr>
                        <w:tcW w:w="591" w:type="pct"/>
                        <w:tcBorders>
                          <w:top w:val="nil"/>
                          <w:left w:val="single" w:sz="8" w:space="0" w:color="auto"/>
                          <w:bottom w:val="single" w:sz="4" w:space="0" w:color="auto"/>
                          <w:right w:val="single" w:sz="4" w:space="0" w:color="auto"/>
                        </w:tcBorders>
                        <w:vAlign w:val="center"/>
                        <w:hideMark/>
                      </w:tcPr>
                      <w:p w14:paraId="61DB86B0"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15.40%</w:t>
                        </w:r>
                      </w:p>
                    </w:tc>
                    <w:tc>
                      <w:tcPr>
                        <w:tcW w:w="591" w:type="pct"/>
                        <w:tcBorders>
                          <w:top w:val="nil"/>
                          <w:left w:val="nil"/>
                          <w:bottom w:val="single" w:sz="4" w:space="0" w:color="auto"/>
                          <w:right w:val="single" w:sz="8" w:space="0" w:color="auto"/>
                        </w:tcBorders>
                        <w:vAlign w:val="center"/>
                        <w:hideMark/>
                      </w:tcPr>
                      <w:p w14:paraId="3DCB090C"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3.11%</w:t>
                        </w:r>
                      </w:p>
                    </w:tc>
                    <w:tc>
                      <w:tcPr>
                        <w:tcW w:w="875" w:type="pct"/>
                        <w:tcBorders>
                          <w:top w:val="nil"/>
                          <w:left w:val="nil"/>
                          <w:bottom w:val="single" w:sz="4" w:space="0" w:color="auto"/>
                          <w:right w:val="single" w:sz="4" w:space="0" w:color="auto"/>
                        </w:tcBorders>
                        <w:vAlign w:val="center"/>
                        <w:hideMark/>
                      </w:tcPr>
                      <w:p w14:paraId="3126D58C"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10.96%</w:t>
                        </w:r>
                      </w:p>
                    </w:tc>
                    <w:tc>
                      <w:tcPr>
                        <w:tcW w:w="415" w:type="pct"/>
                        <w:tcBorders>
                          <w:top w:val="nil"/>
                          <w:left w:val="nil"/>
                          <w:bottom w:val="single" w:sz="4" w:space="0" w:color="auto"/>
                          <w:right w:val="single" w:sz="4" w:space="0" w:color="auto"/>
                        </w:tcBorders>
                        <w:vAlign w:val="center"/>
                        <w:hideMark/>
                      </w:tcPr>
                      <w:p w14:paraId="39DB1A9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4.32%</w:t>
                        </w:r>
                      </w:p>
                    </w:tc>
                    <w:tc>
                      <w:tcPr>
                        <w:tcW w:w="598" w:type="pct"/>
                        <w:tcBorders>
                          <w:top w:val="nil"/>
                          <w:left w:val="nil"/>
                          <w:bottom w:val="single" w:sz="4" w:space="0" w:color="auto"/>
                          <w:right w:val="single" w:sz="8" w:space="0" w:color="auto"/>
                        </w:tcBorders>
                        <w:vAlign w:val="center"/>
                        <w:hideMark/>
                      </w:tcPr>
                      <w:p w14:paraId="25975484"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301</w:t>
                        </w:r>
                      </w:p>
                    </w:tc>
                    <w:tc>
                      <w:tcPr>
                        <w:tcW w:w="597" w:type="pct"/>
                        <w:gridSpan w:val="2"/>
                        <w:tcBorders>
                          <w:top w:val="nil"/>
                          <w:left w:val="nil"/>
                          <w:bottom w:val="single" w:sz="4" w:space="0" w:color="auto"/>
                          <w:right w:val="single" w:sz="4" w:space="0" w:color="auto"/>
                        </w:tcBorders>
                        <w:vAlign w:val="center"/>
                        <w:hideMark/>
                      </w:tcPr>
                      <w:p w14:paraId="399220F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Yes</w:t>
                        </w:r>
                      </w:p>
                    </w:tc>
                    <w:tc>
                      <w:tcPr>
                        <w:tcW w:w="513" w:type="pct"/>
                        <w:gridSpan w:val="2"/>
                        <w:tcBorders>
                          <w:top w:val="nil"/>
                          <w:left w:val="nil"/>
                          <w:bottom w:val="single" w:sz="4" w:space="0" w:color="auto"/>
                          <w:right w:val="single" w:sz="12" w:space="0" w:color="auto"/>
                        </w:tcBorders>
                        <w:vAlign w:val="center"/>
                        <w:hideMark/>
                      </w:tcPr>
                      <w:p w14:paraId="3608B6B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No</w:t>
                        </w:r>
                      </w:p>
                    </w:tc>
                  </w:tr>
                  <w:tr w:rsidR="00C41A5F" w:rsidRPr="00C41A5F" w14:paraId="3D485972" w14:textId="77777777" w:rsidTr="00C72BA4">
                    <w:trPr>
                      <w:trHeight w:val="520"/>
                    </w:trPr>
                    <w:tc>
                      <w:tcPr>
                        <w:tcW w:w="815" w:type="pct"/>
                        <w:tcBorders>
                          <w:top w:val="nil"/>
                          <w:left w:val="single" w:sz="12" w:space="0" w:color="auto"/>
                          <w:bottom w:val="single" w:sz="8" w:space="0" w:color="auto"/>
                          <w:right w:val="nil"/>
                        </w:tcBorders>
                        <w:vAlign w:val="center"/>
                        <w:hideMark/>
                      </w:tcPr>
                      <w:p w14:paraId="7ACB8396"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0343 Mgmt. Analysis</w:t>
                        </w:r>
                      </w:p>
                    </w:tc>
                    <w:tc>
                      <w:tcPr>
                        <w:tcW w:w="591" w:type="pct"/>
                        <w:tcBorders>
                          <w:top w:val="nil"/>
                          <w:left w:val="single" w:sz="8" w:space="0" w:color="auto"/>
                          <w:bottom w:val="single" w:sz="4" w:space="0" w:color="auto"/>
                          <w:right w:val="single" w:sz="4" w:space="0" w:color="auto"/>
                        </w:tcBorders>
                        <w:vAlign w:val="center"/>
                        <w:hideMark/>
                      </w:tcPr>
                      <w:p w14:paraId="6C83FEC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17.85%</w:t>
                        </w:r>
                      </w:p>
                    </w:tc>
                    <w:tc>
                      <w:tcPr>
                        <w:tcW w:w="591" w:type="pct"/>
                        <w:tcBorders>
                          <w:top w:val="nil"/>
                          <w:left w:val="nil"/>
                          <w:bottom w:val="single" w:sz="4" w:space="0" w:color="auto"/>
                          <w:right w:val="single" w:sz="8" w:space="0" w:color="auto"/>
                        </w:tcBorders>
                        <w:vAlign w:val="center"/>
                        <w:hideMark/>
                      </w:tcPr>
                      <w:p w14:paraId="1ED34C01"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4.00%</w:t>
                        </w:r>
                      </w:p>
                    </w:tc>
                    <w:tc>
                      <w:tcPr>
                        <w:tcW w:w="875" w:type="pct"/>
                        <w:tcBorders>
                          <w:top w:val="nil"/>
                          <w:left w:val="nil"/>
                          <w:bottom w:val="single" w:sz="4" w:space="0" w:color="auto"/>
                          <w:right w:val="single" w:sz="4" w:space="0" w:color="auto"/>
                        </w:tcBorders>
                        <w:vAlign w:val="center"/>
                        <w:hideMark/>
                      </w:tcPr>
                      <w:p w14:paraId="2B177F2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12.96%</w:t>
                        </w:r>
                      </w:p>
                    </w:tc>
                    <w:tc>
                      <w:tcPr>
                        <w:tcW w:w="415" w:type="pct"/>
                        <w:tcBorders>
                          <w:top w:val="nil"/>
                          <w:left w:val="nil"/>
                          <w:bottom w:val="single" w:sz="4" w:space="0" w:color="auto"/>
                          <w:right w:val="single" w:sz="4" w:space="0" w:color="auto"/>
                        </w:tcBorders>
                        <w:vAlign w:val="center"/>
                        <w:hideMark/>
                      </w:tcPr>
                      <w:p w14:paraId="3F74FABE"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5.65%</w:t>
                        </w:r>
                      </w:p>
                    </w:tc>
                    <w:tc>
                      <w:tcPr>
                        <w:tcW w:w="598" w:type="pct"/>
                        <w:tcBorders>
                          <w:top w:val="nil"/>
                          <w:left w:val="nil"/>
                          <w:bottom w:val="single" w:sz="4" w:space="0" w:color="auto"/>
                          <w:right w:val="single" w:sz="8" w:space="0" w:color="auto"/>
                        </w:tcBorders>
                        <w:vAlign w:val="center"/>
                        <w:hideMark/>
                      </w:tcPr>
                      <w:p w14:paraId="05C41821"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301</w:t>
                        </w:r>
                      </w:p>
                    </w:tc>
                    <w:tc>
                      <w:tcPr>
                        <w:tcW w:w="597" w:type="pct"/>
                        <w:gridSpan w:val="2"/>
                        <w:tcBorders>
                          <w:top w:val="nil"/>
                          <w:left w:val="nil"/>
                          <w:bottom w:val="single" w:sz="4" w:space="0" w:color="auto"/>
                          <w:right w:val="single" w:sz="4" w:space="0" w:color="auto"/>
                        </w:tcBorders>
                        <w:vAlign w:val="center"/>
                        <w:hideMark/>
                      </w:tcPr>
                      <w:p w14:paraId="4EDE59F1"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Yes</w:t>
                        </w:r>
                      </w:p>
                    </w:tc>
                    <w:tc>
                      <w:tcPr>
                        <w:tcW w:w="513" w:type="pct"/>
                        <w:gridSpan w:val="2"/>
                        <w:tcBorders>
                          <w:top w:val="nil"/>
                          <w:left w:val="nil"/>
                          <w:bottom w:val="single" w:sz="4" w:space="0" w:color="auto"/>
                          <w:right w:val="single" w:sz="12" w:space="0" w:color="auto"/>
                        </w:tcBorders>
                        <w:vAlign w:val="center"/>
                        <w:hideMark/>
                      </w:tcPr>
                      <w:p w14:paraId="432D55FB"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No</w:t>
                        </w:r>
                      </w:p>
                    </w:tc>
                  </w:tr>
                  <w:tr w:rsidR="00C41A5F" w:rsidRPr="00C41A5F" w14:paraId="5AC70CA3" w14:textId="77777777" w:rsidTr="00C72BA4">
                    <w:trPr>
                      <w:trHeight w:val="520"/>
                    </w:trPr>
                    <w:tc>
                      <w:tcPr>
                        <w:tcW w:w="815" w:type="pct"/>
                        <w:tcBorders>
                          <w:top w:val="nil"/>
                          <w:left w:val="single" w:sz="12" w:space="0" w:color="auto"/>
                          <w:bottom w:val="single" w:sz="8" w:space="0" w:color="auto"/>
                          <w:right w:val="nil"/>
                        </w:tcBorders>
                        <w:vAlign w:val="center"/>
                        <w:hideMark/>
                      </w:tcPr>
                      <w:p w14:paraId="1B9C4D66"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0401 Gen. Biology Sci.</w:t>
                        </w:r>
                      </w:p>
                    </w:tc>
                    <w:tc>
                      <w:tcPr>
                        <w:tcW w:w="591" w:type="pct"/>
                        <w:tcBorders>
                          <w:top w:val="nil"/>
                          <w:left w:val="single" w:sz="8" w:space="0" w:color="auto"/>
                          <w:bottom w:val="single" w:sz="4" w:space="0" w:color="auto"/>
                          <w:right w:val="single" w:sz="4" w:space="0" w:color="auto"/>
                        </w:tcBorders>
                        <w:vAlign w:val="center"/>
                        <w:hideMark/>
                      </w:tcPr>
                      <w:p w14:paraId="5651F38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3.86%</w:t>
                        </w:r>
                      </w:p>
                    </w:tc>
                    <w:tc>
                      <w:tcPr>
                        <w:tcW w:w="591" w:type="pct"/>
                        <w:tcBorders>
                          <w:top w:val="nil"/>
                          <w:left w:val="nil"/>
                          <w:bottom w:val="single" w:sz="4" w:space="0" w:color="auto"/>
                          <w:right w:val="single" w:sz="8" w:space="0" w:color="auto"/>
                        </w:tcBorders>
                        <w:vAlign w:val="center"/>
                        <w:hideMark/>
                      </w:tcPr>
                      <w:p w14:paraId="20F7979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1.41%</w:t>
                        </w:r>
                      </w:p>
                    </w:tc>
                    <w:tc>
                      <w:tcPr>
                        <w:tcW w:w="875" w:type="pct"/>
                        <w:tcBorders>
                          <w:top w:val="nil"/>
                          <w:left w:val="nil"/>
                          <w:bottom w:val="single" w:sz="4" w:space="0" w:color="auto"/>
                          <w:right w:val="single" w:sz="4" w:space="0" w:color="auto"/>
                        </w:tcBorders>
                        <w:vAlign w:val="center"/>
                        <w:hideMark/>
                      </w:tcPr>
                      <w:p w14:paraId="557E919B"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11.63%</w:t>
                        </w:r>
                      </w:p>
                    </w:tc>
                    <w:tc>
                      <w:tcPr>
                        <w:tcW w:w="415" w:type="pct"/>
                        <w:tcBorders>
                          <w:top w:val="nil"/>
                          <w:left w:val="nil"/>
                          <w:bottom w:val="single" w:sz="4" w:space="0" w:color="auto"/>
                          <w:right w:val="single" w:sz="4" w:space="0" w:color="auto"/>
                        </w:tcBorders>
                        <w:vAlign w:val="center"/>
                        <w:hideMark/>
                      </w:tcPr>
                      <w:p w14:paraId="73A4D1C7"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9.30%</w:t>
                        </w:r>
                      </w:p>
                    </w:tc>
                    <w:tc>
                      <w:tcPr>
                        <w:tcW w:w="598" w:type="pct"/>
                        <w:tcBorders>
                          <w:top w:val="nil"/>
                          <w:left w:val="nil"/>
                          <w:bottom w:val="single" w:sz="4" w:space="0" w:color="auto"/>
                          <w:right w:val="single" w:sz="8" w:space="0" w:color="auto"/>
                        </w:tcBorders>
                        <w:vAlign w:val="center"/>
                        <w:hideMark/>
                      </w:tcPr>
                      <w:p w14:paraId="1510C3C5"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43</w:t>
                        </w:r>
                      </w:p>
                    </w:tc>
                    <w:tc>
                      <w:tcPr>
                        <w:tcW w:w="597" w:type="pct"/>
                        <w:gridSpan w:val="2"/>
                        <w:tcBorders>
                          <w:top w:val="nil"/>
                          <w:left w:val="nil"/>
                          <w:bottom w:val="single" w:sz="4" w:space="0" w:color="auto"/>
                          <w:right w:val="single" w:sz="4" w:space="0" w:color="auto"/>
                        </w:tcBorders>
                        <w:vAlign w:val="center"/>
                        <w:hideMark/>
                      </w:tcPr>
                      <w:p w14:paraId="3F331570"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13" w:type="pct"/>
                        <w:gridSpan w:val="2"/>
                        <w:tcBorders>
                          <w:top w:val="nil"/>
                          <w:left w:val="nil"/>
                          <w:bottom w:val="single" w:sz="4" w:space="0" w:color="auto"/>
                          <w:right w:val="single" w:sz="12" w:space="0" w:color="auto"/>
                        </w:tcBorders>
                        <w:vAlign w:val="center"/>
                        <w:hideMark/>
                      </w:tcPr>
                      <w:p w14:paraId="25CA3E5C"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69A3FC27" w14:textId="77777777" w:rsidTr="00C72BA4">
                    <w:trPr>
                      <w:trHeight w:val="520"/>
                    </w:trPr>
                    <w:tc>
                      <w:tcPr>
                        <w:tcW w:w="815" w:type="pct"/>
                        <w:tcBorders>
                          <w:top w:val="nil"/>
                          <w:left w:val="single" w:sz="12" w:space="0" w:color="auto"/>
                          <w:bottom w:val="single" w:sz="8" w:space="0" w:color="auto"/>
                          <w:right w:val="nil"/>
                        </w:tcBorders>
                        <w:vAlign w:val="center"/>
                        <w:hideMark/>
                      </w:tcPr>
                      <w:p w14:paraId="213CB26B"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0601 Gen. Health Sci.</w:t>
                        </w:r>
                      </w:p>
                    </w:tc>
                    <w:tc>
                      <w:tcPr>
                        <w:tcW w:w="591" w:type="pct"/>
                        <w:tcBorders>
                          <w:top w:val="nil"/>
                          <w:left w:val="single" w:sz="8" w:space="0" w:color="auto"/>
                          <w:bottom w:val="single" w:sz="4" w:space="0" w:color="auto"/>
                          <w:right w:val="single" w:sz="4" w:space="0" w:color="auto"/>
                        </w:tcBorders>
                        <w:vAlign w:val="center"/>
                        <w:hideMark/>
                      </w:tcPr>
                      <w:p w14:paraId="3095673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5.50%</w:t>
                        </w:r>
                      </w:p>
                    </w:tc>
                    <w:tc>
                      <w:tcPr>
                        <w:tcW w:w="591" w:type="pct"/>
                        <w:tcBorders>
                          <w:top w:val="nil"/>
                          <w:left w:val="nil"/>
                          <w:bottom w:val="single" w:sz="4" w:space="0" w:color="auto"/>
                          <w:right w:val="single" w:sz="8" w:space="0" w:color="auto"/>
                        </w:tcBorders>
                        <w:vAlign w:val="center"/>
                        <w:hideMark/>
                      </w:tcPr>
                      <w:p w14:paraId="6EA6B47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1.54%</w:t>
                        </w:r>
                      </w:p>
                    </w:tc>
                    <w:tc>
                      <w:tcPr>
                        <w:tcW w:w="875" w:type="pct"/>
                        <w:tcBorders>
                          <w:top w:val="nil"/>
                          <w:left w:val="nil"/>
                          <w:bottom w:val="single" w:sz="4" w:space="0" w:color="auto"/>
                          <w:right w:val="single" w:sz="4" w:space="0" w:color="auto"/>
                        </w:tcBorders>
                        <w:vAlign w:val="center"/>
                        <w:hideMark/>
                      </w:tcPr>
                      <w:p w14:paraId="0C65947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3.98%</w:t>
                        </w:r>
                      </w:p>
                    </w:tc>
                    <w:tc>
                      <w:tcPr>
                        <w:tcW w:w="415" w:type="pct"/>
                        <w:tcBorders>
                          <w:top w:val="nil"/>
                          <w:left w:val="nil"/>
                          <w:bottom w:val="single" w:sz="4" w:space="0" w:color="auto"/>
                          <w:right w:val="single" w:sz="4" w:space="0" w:color="auto"/>
                        </w:tcBorders>
                        <w:vAlign w:val="center"/>
                        <w:hideMark/>
                      </w:tcPr>
                      <w:p w14:paraId="2FFC85D9"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1.91%</w:t>
                        </w:r>
                      </w:p>
                    </w:tc>
                    <w:tc>
                      <w:tcPr>
                        <w:tcW w:w="598" w:type="pct"/>
                        <w:tcBorders>
                          <w:top w:val="nil"/>
                          <w:left w:val="nil"/>
                          <w:bottom w:val="single" w:sz="4" w:space="0" w:color="auto"/>
                          <w:right w:val="single" w:sz="8" w:space="0" w:color="auto"/>
                        </w:tcBorders>
                        <w:vAlign w:val="center"/>
                        <w:hideMark/>
                      </w:tcPr>
                      <w:p w14:paraId="05A7A4A9"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628</w:t>
                        </w:r>
                      </w:p>
                    </w:tc>
                    <w:tc>
                      <w:tcPr>
                        <w:tcW w:w="597" w:type="pct"/>
                        <w:gridSpan w:val="2"/>
                        <w:tcBorders>
                          <w:top w:val="nil"/>
                          <w:left w:val="nil"/>
                          <w:bottom w:val="single" w:sz="4" w:space="0" w:color="auto"/>
                          <w:right w:val="single" w:sz="4" w:space="0" w:color="auto"/>
                        </w:tcBorders>
                        <w:vAlign w:val="center"/>
                        <w:hideMark/>
                      </w:tcPr>
                      <w:p w14:paraId="0B649E2C"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Yes</w:t>
                        </w:r>
                      </w:p>
                    </w:tc>
                    <w:tc>
                      <w:tcPr>
                        <w:tcW w:w="513" w:type="pct"/>
                        <w:gridSpan w:val="2"/>
                        <w:tcBorders>
                          <w:top w:val="nil"/>
                          <w:left w:val="nil"/>
                          <w:bottom w:val="single" w:sz="4" w:space="0" w:color="auto"/>
                          <w:right w:val="single" w:sz="12" w:space="0" w:color="auto"/>
                        </w:tcBorders>
                        <w:vAlign w:val="center"/>
                        <w:hideMark/>
                      </w:tcPr>
                      <w:p w14:paraId="2E14A8F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No</w:t>
                        </w:r>
                      </w:p>
                    </w:tc>
                  </w:tr>
                  <w:tr w:rsidR="00C41A5F" w:rsidRPr="00C41A5F" w14:paraId="066AA9C1" w14:textId="77777777" w:rsidTr="00C72BA4">
                    <w:trPr>
                      <w:trHeight w:val="540"/>
                    </w:trPr>
                    <w:tc>
                      <w:tcPr>
                        <w:tcW w:w="815" w:type="pct"/>
                        <w:tcBorders>
                          <w:top w:val="nil"/>
                          <w:left w:val="single" w:sz="12" w:space="0" w:color="auto"/>
                          <w:bottom w:val="single" w:sz="8" w:space="0" w:color="auto"/>
                          <w:right w:val="nil"/>
                        </w:tcBorders>
                        <w:vAlign w:val="center"/>
                        <w:hideMark/>
                      </w:tcPr>
                      <w:p w14:paraId="530D42E0"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0602 Medical Officer</w:t>
                        </w:r>
                      </w:p>
                    </w:tc>
                    <w:tc>
                      <w:tcPr>
                        <w:tcW w:w="591" w:type="pct"/>
                        <w:tcBorders>
                          <w:top w:val="nil"/>
                          <w:left w:val="single" w:sz="8" w:space="0" w:color="auto"/>
                          <w:bottom w:val="single" w:sz="4" w:space="0" w:color="auto"/>
                          <w:right w:val="single" w:sz="4" w:space="0" w:color="auto"/>
                        </w:tcBorders>
                        <w:vAlign w:val="center"/>
                        <w:hideMark/>
                      </w:tcPr>
                      <w:tbl>
                        <w:tblPr>
                          <w:tblW w:w="825" w:type="dxa"/>
                          <w:tblLook w:val="04A0" w:firstRow="1" w:lastRow="0" w:firstColumn="1" w:lastColumn="0" w:noHBand="0" w:noVBand="1"/>
                        </w:tblPr>
                        <w:tblGrid>
                          <w:gridCol w:w="825"/>
                        </w:tblGrid>
                        <w:tr w:rsidR="00C41A5F" w:rsidRPr="00C41A5F" w14:paraId="1F609957" w14:textId="77777777" w:rsidTr="00C72BA4">
                          <w:trPr>
                            <w:trHeight w:val="450"/>
                          </w:trPr>
                          <w:tc>
                            <w:tcPr>
                              <w:tcW w:w="825" w:type="dxa"/>
                              <w:noWrap/>
                              <w:tcMar>
                                <w:top w:w="15" w:type="dxa"/>
                                <w:left w:w="108" w:type="dxa"/>
                                <w:bottom w:w="0" w:type="dxa"/>
                                <w:right w:w="108" w:type="dxa"/>
                              </w:tcMar>
                              <w:hideMark/>
                            </w:tcPr>
                            <w:p w14:paraId="3ECB7BFE" w14:textId="77777777" w:rsidR="00032D55" w:rsidRPr="00C41A5F" w:rsidRDefault="00032D55" w:rsidP="00C72BA4">
                              <w:pPr>
                                <w:widowControl w:val="0"/>
                                <w:spacing w:after="0" w:line="240" w:lineRule="auto"/>
                                <w:ind w:right="-15"/>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2.65%</w:t>
                              </w:r>
                            </w:p>
                          </w:tc>
                        </w:tr>
                      </w:tbl>
                      <w:p w14:paraId="57E75ED1"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591" w:type="pct"/>
                        <w:tcBorders>
                          <w:top w:val="nil"/>
                          <w:left w:val="nil"/>
                          <w:bottom w:val="single" w:sz="4" w:space="0" w:color="auto"/>
                          <w:right w:val="single" w:sz="8" w:space="0" w:color="auto"/>
                        </w:tcBorders>
                        <w:vAlign w:val="center"/>
                        <w:hideMark/>
                      </w:tcPr>
                      <w:tbl>
                        <w:tblPr>
                          <w:tblW w:w="733" w:type="dxa"/>
                          <w:tblLook w:val="04A0" w:firstRow="1" w:lastRow="0" w:firstColumn="1" w:lastColumn="0" w:noHBand="0" w:noVBand="1"/>
                        </w:tblPr>
                        <w:tblGrid>
                          <w:gridCol w:w="733"/>
                        </w:tblGrid>
                        <w:tr w:rsidR="00C41A5F" w:rsidRPr="00C41A5F" w14:paraId="037AD1C7" w14:textId="77777777" w:rsidTr="00C72BA4">
                          <w:trPr>
                            <w:trHeight w:val="450"/>
                          </w:trPr>
                          <w:tc>
                            <w:tcPr>
                              <w:tcW w:w="733" w:type="dxa"/>
                              <w:noWrap/>
                              <w:tcMar>
                                <w:top w:w="15" w:type="dxa"/>
                                <w:left w:w="108" w:type="dxa"/>
                                <w:bottom w:w="0" w:type="dxa"/>
                                <w:right w:w="108" w:type="dxa"/>
                              </w:tcMar>
                              <w:hideMark/>
                            </w:tcPr>
                            <w:p w14:paraId="622D6B50"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1.06%</w:t>
                              </w:r>
                            </w:p>
                          </w:tc>
                        </w:tr>
                      </w:tbl>
                      <w:p w14:paraId="19CE807C"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875" w:type="pct"/>
                        <w:tcBorders>
                          <w:top w:val="nil"/>
                          <w:left w:val="nil"/>
                          <w:bottom w:val="single" w:sz="4" w:space="0" w:color="auto"/>
                          <w:right w:val="single" w:sz="4" w:space="0" w:color="auto"/>
                        </w:tcBorders>
                        <w:vAlign w:val="center"/>
                        <w:hideMark/>
                      </w:tcPr>
                      <w:p w14:paraId="2223C99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415" w:type="pct"/>
                        <w:tcBorders>
                          <w:top w:val="nil"/>
                          <w:left w:val="nil"/>
                          <w:bottom w:val="single" w:sz="4" w:space="0" w:color="auto"/>
                          <w:right w:val="single" w:sz="4" w:space="0" w:color="auto"/>
                        </w:tcBorders>
                        <w:vAlign w:val="center"/>
                        <w:hideMark/>
                      </w:tcPr>
                      <w:p w14:paraId="51F8CC8A"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8" w:type="pct"/>
                        <w:tcBorders>
                          <w:top w:val="nil"/>
                          <w:left w:val="nil"/>
                          <w:bottom w:val="single" w:sz="4" w:space="0" w:color="auto"/>
                          <w:right w:val="single" w:sz="8" w:space="0" w:color="auto"/>
                        </w:tcBorders>
                        <w:vAlign w:val="center"/>
                        <w:hideMark/>
                      </w:tcPr>
                      <w:p w14:paraId="50CBB68E"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w:t>
                        </w:r>
                      </w:p>
                    </w:tc>
                    <w:tc>
                      <w:tcPr>
                        <w:tcW w:w="597" w:type="pct"/>
                        <w:gridSpan w:val="2"/>
                        <w:tcBorders>
                          <w:top w:val="nil"/>
                          <w:left w:val="nil"/>
                          <w:bottom w:val="single" w:sz="4" w:space="0" w:color="auto"/>
                          <w:right w:val="single" w:sz="4" w:space="0" w:color="auto"/>
                        </w:tcBorders>
                        <w:vAlign w:val="center"/>
                        <w:hideMark/>
                      </w:tcPr>
                      <w:p w14:paraId="3227390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N/A</w:t>
                        </w:r>
                      </w:p>
                    </w:tc>
                    <w:tc>
                      <w:tcPr>
                        <w:tcW w:w="513" w:type="pct"/>
                        <w:gridSpan w:val="2"/>
                        <w:tcBorders>
                          <w:top w:val="nil"/>
                          <w:left w:val="nil"/>
                          <w:bottom w:val="single" w:sz="4" w:space="0" w:color="auto"/>
                          <w:right w:val="single" w:sz="12" w:space="0" w:color="auto"/>
                        </w:tcBorders>
                        <w:vAlign w:val="center"/>
                        <w:hideMark/>
                      </w:tcPr>
                      <w:p w14:paraId="25C4B544"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r>
                  <w:tr w:rsidR="00C41A5F" w:rsidRPr="00C41A5F" w14:paraId="04E37833" w14:textId="77777777" w:rsidTr="00C72BA4">
                    <w:trPr>
                      <w:trHeight w:val="322"/>
                    </w:trPr>
                    <w:tc>
                      <w:tcPr>
                        <w:tcW w:w="815" w:type="pct"/>
                        <w:tcBorders>
                          <w:top w:val="nil"/>
                          <w:left w:val="single" w:sz="12" w:space="0" w:color="auto"/>
                          <w:bottom w:val="single" w:sz="8" w:space="0" w:color="auto"/>
                          <w:right w:val="nil"/>
                        </w:tcBorders>
                        <w:vAlign w:val="center"/>
                        <w:hideMark/>
                      </w:tcPr>
                      <w:p w14:paraId="44FEFF7E"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0610 Nurse</w:t>
                        </w:r>
                      </w:p>
                    </w:tc>
                    <w:tc>
                      <w:tcPr>
                        <w:tcW w:w="591" w:type="pct"/>
                        <w:tcBorders>
                          <w:top w:val="nil"/>
                          <w:left w:val="single" w:sz="8" w:space="0" w:color="auto"/>
                          <w:bottom w:val="single" w:sz="4" w:space="0" w:color="auto"/>
                          <w:right w:val="single" w:sz="4" w:space="0" w:color="auto"/>
                        </w:tcBorders>
                        <w:vAlign w:val="center"/>
                        <w:hideMark/>
                      </w:tcPr>
                      <w:tbl>
                        <w:tblPr>
                          <w:tblW w:w="733" w:type="dxa"/>
                          <w:tblLook w:val="04A0" w:firstRow="1" w:lastRow="0" w:firstColumn="1" w:lastColumn="0" w:noHBand="0" w:noVBand="1"/>
                        </w:tblPr>
                        <w:tblGrid>
                          <w:gridCol w:w="733"/>
                        </w:tblGrid>
                        <w:tr w:rsidR="00C41A5F" w:rsidRPr="00C41A5F" w14:paraId="5D6781DE" w14:textId="77777777" w:rsidTr="00C72BA4">
                          <w:trPr>
                            <w:trHeight w:val="450"/>
                          </w:trPr>
                          <w:tc>
                            <w:tcPr>
                              <w:tcW w:w="733" w:type="dxa"/>
                              <w:noWrap/>
                              <w:tcMar>
                                <w:top w:w="15" w:type="dxa"/>
                                <w:left w:w="108" w:type="dxa"/>
                                <w:bottom w:w="0" w:type="dxa"/>
                                <w:right w:w="108" w:type="dxa"/>
                              </w:tcMar>
                              <w:hideMark/>
                            </w:tcPr>
                            <w:p w14:paraId="059C6F5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4.46%</w:t>
                              </w:r>
                            </w:p>
                          </w:tc>
                        </w:tr>
                      </w:tbl>
                      <w:p w14:paraId="66EDFCC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591" w:type="pct"/>
                        <w:tcBorders>
                          <w:top w:val="nil"/>
                          <w:left w:val="nil"/>
                          <w:bottom w:val="single" w:sz="4" w:space="0" w:color="auto"/>
                          <w:right w:val="single" w:sz="8" w:space="0" w:color="auto"/>
                        </w:tcBorders>
                        <w:vAlign w:val="center"/>
                        <w:hideMark/>
                      </w:tcPr>
                      <w:tbl>
                        <w:tblPr>
                          <w:tblW w:w="726" w:type="dxa"/>
                          <w:tblLook w:val="04A0" w:firstRow="1" w:lastRow="0" w:firstColumn="1" w:lastColumn="0" w:noHBand="0" w:noVBand="1"/>
                        </w:tblPr>
                        <w:tblGrid>
                          <w:gridCol w:w="733"/>
                          <w:gridCol w:w="222"/>
                        </w:tblGrid>
                        <w:tr w:rsidR="00C41A5F" w:rsidRPr="00C41A5F" w14:paraId="3F4A5329" w14:textId="77777777" w:rsidTr="00C72BA4">
                          <w:trPr>
                            <w:gridAfter w:val="1"/>
                            <w:wAfter w:w="6" w:type="dxa"/>
                            <w:trHeight w:val="450"/>
                          </w:trPr>
                          <w:tc>
                            <w:tcPr>
                              <w:tcW w:w="720" w:type="dxa"/>
                              <w:vMerge w:val="restart"/>
                              <w:noWrap/>
                              <w:tcMar>
                                <w:top w:w="15" w:type="dxa"/>
                                <w:left w:w="108" w:type="dxa"/>
                                <w:bottom w:w="0" w:type="dxa"/>
                                <w:right w:w="108" w:type="dxa"/>
                              </w:tcMar>
                              <w:hideMark/>
                            </w:tcPr>
                            <w:p w14:paraId="530699E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0.89%</w:t>
                              </w:r>
                            </w:p>
                          </w:tc>
                        </w:tr>
                        <w:tr w:rsidR="00C41A5F" w:rsidRPr="00C41A5F" w14:paraId="671E0522" w14:textId="77777777" w:rsidTr="00C72BA4">
                          <w:trPr>
                            <w:trHeight w:val="120"/>
                          </w:trPr>
                          <w:tc>
                            <w:tcPr>
                              <w:tcW w:w="0" w:type="auto"/>
                              <w:vMerge/>
                              <w:vAlign w:val="center"/>
                              <w:hideMark/>
                            </w:tcPr>
                            <w:p w14:paraId="2165207E" w14:textId="77777777" w:rsidR="00032D55" w:rsidRPr="00C41A5F" w:rsidRDefault="00032D55" w:rsidP="00C72BA4">
                              <w:pPr>
                                <w:widowControl w:val="0"/>
                                <w:spacing w:after="0"/>
                                <w:jc w:val="center"/>
                                <w:rPr>
                                  <w:rFonts w:ascii="Times New Roman" w:eastAsia="Times New Roman" w:hAnsi="Times New Roman" w:cs="Times New Roman"/>
                                  <w:iCs/>
                                  <w:color w:val="000000" w:themeColor="text1"/>
                                  <w:sz w:val="20"/>
                                  <w:szCs w:val="20"/>
                                </w:rPr>
                              </w:pPr>
                            </w:p>
                          </w:tc>
                          <w:tc>
                            <w:tcPr>
                              <w:tcW w:w="6" w:type="dxa"/>
                              <w:noWrap/>
                              <w:tcMar>
                                <w:top w:w="15" w:type="dxa"/>
                                <w:left w:w="108" w:type="dxa"/>
                                <w:bottom w:w="0" w:type="dxa"/>
                                <w:right w:w="108" w:type="dxa"/>
                              </w:tcMar>
                              <w:vAlign w:val="bottom"/>
                              <w:hideMark/>
                            </w:tcPr>
                            <w:p w14:paraId="3F9C3806" w14:textId="77777777" w:rsidR="00032D55" w:rsidRPr="00C41A5F" w:rsidRDefault="00032D55" w:rsidP="00C72BA4">
                              <w:pPr>
                                <w:widowControl w:val="0"/>
                                <w:jc w:val="center"/>
                                <w:rPr>
                                  <w:rFonts w:ascii="Times New Roman" w:eastAsia="Times New Roman" w:hAnsi="Times New Roman" w:cs="Times New Roman"/>
                                  <w:iCs/>
                                  <w:color w:val="000000" w:themeColor="text1"/>
                                  <w:sz w:val="20"/>
                                  <w:szCs w:val="20"/>
                                </w:rPr>
                              </w:pPr>
                            </w:p>
                          </w:tc>
                        </w:tr>
                      </w:tbl>
                      <w:p w14:paraId="05B7EA15"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875" w:type="pct"/>
                        <w:tcBorders>
                          <w:top w:val="nil"/>
                          <w:left w:val="nil"/>
                          <w:bottom w:val="single" w:sz="4" w:space="0" w:color="auto"/>
                          <w:right w:val="single" w:sz="4" w:space="0" w:color="auto"/>
                        </w:tcBorders>
                        <w:vAlign w:val="center"/>
                        <w:hideMark/>
                      </w:tcPr>
                      <w:p w14:paraId="7B9BDD59"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415" w:type="pct"/>
                        <w:tcBorders>
                          <w:top w:val="nil"/>
                          <w:left w:val="nil"/>
                          <w:bottom w:val="single" w:sz="4" w:space="0" w:color="auto"/>
                          <w:right w:val="single" w:sz="4" w:space="0" w:color="auto"/>
                        </w:tcBorders>
                        <w:vAlign w:val="center"/>
                        <w:hideMark/>
                      </w:tcPr>
                      <w:p w14:paraId="2587A89A"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8" w:type="pct"/>
                        <w:tcBorders>
                          <w:top w:val="nil"/>
                          <w:left w:val="nil"/>
                          <w:bottom w:val="single" w:sz="4" w:space="0" w:color="auto"/>
                          <w:right w:val="single" w:sz="8" w:space="0" w:color="auto"/>
                        </w:tcBorders>
                        <w:vAlign w:val="center"/>
                        <w:hideMark/>
                      </w:tcPr>
                      <w:p w14:paraId="605BECCB"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w:t>
                        </w:r>
                      </w:p>
                    </w:tc>
                    <w:tc>
                      <w:tcPr>
                        <w:tcW w:w="597" w:type="pct"/>
                        <w:gridSpan w:val="2"/>
                        <w:tcBorders>
                          <w:top w:val="nil"/>
                          <w:left w:val="nil"/>
                          <w:bottom w:val="single" w:sz="4" w:space="0" w:color="auto"/>
                          <w:right w:val="single" w:sz="4" w:space="0" w:color="auto"/>
                        </w:tcBorders>
                        <w:vAlign w:val="center"/>
                        <w:hideMark/>
                      </w:tcPr>
                      <w:p w14:paraId="41980136"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N/A</w:t>
                        </w:r>
                      </w:p>
                    </w:tc>
                    <w:tc>
                      <w:tcPr>
                        <w:tcW w:w="513" w:type="pct"/>
                        <w:gridSpan w:val="2"/>
                        <w:tcBorders>
                          <w:top w:val="nil"/>
                          <w:left w:val="nil"/>
                          <w:bottom w:val="single" w:sz="4" w:space="0" w:color="auto"/>
                          <w:right w:val="single" w:sz="12" w:space="0" w:color="auto"/>
                        </w:tcBorders>
                        <w:vAlign w:val="center"/>
                        <w:hideMark/>
                      </w:tcPr>
                      <w:p w14:paraId="7F7349C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r>
                  <w:tr w:rsidR="00C41A5F" w:rsidRPr="00C41A5F" w14:paraId="5CA4A61B" w14:textId="77777777" w:rsidTr="00C72BA4">
                    <w:trPr>
                      <w:trHeight w:val="610"/>
                    </w:trPr>
                    <w:tc>
                      <w:tcPr>
                        <w:tcW w:w="815" w:type="pct"/>
                        <w:tcBorders>
                          <w:top w:val="nil"/>
                          <w:left w:val="single" w:sz="12" w:space="0" w:color="auto"/>
                          <w:bottom w:val="single" w:sz="12" w:space="0" w:color="auto"/>
                          <w:right w:val="nil"/>
                        </w:tcBorders>
                        <w:vAlign w:val="center"/>
                        <w:hideMark/>
                      </w:tcPr>
                      <w:p w14:paraId="2586E285"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1102 Contract/</w:t>
                        </w:r>
                      </w:p>
                      <w:p w14:paraId="42ACBF50"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Procurement</w:t>
                        </w:r>
                      </w:p>
                    </w:tc>
                    <w:tc>
                      <w:tcPr>
                        <w:tcW w:w="591" w:type="pct"/>
                        <w:tcBorders>
                          <w:top w:val="nil"/>
                          <w:left w:val="single" w:sz="8" w:space="0" w:color="auto"/>
                          <w:bottom w:val="single" w:sz="12" w:space="0" w:color="auto"/>
                          <w:right w:val="single" w:sz="4" w:space="0" w:color="auto"/>
                        </w:tcBorders>
                        <w:vAlign w:val="center"/>
                        <w:hideMark/>
                      </w:tcPr>
                      <w:tbl>
                        <w:tblPr>
                          <w:tblW w:w="726" w:type="dxa"/>
                          <w:tblLook w:val="04A0" w:firstRow="1" w:lastRow="0" w:firstColumn="1" w:lastColumn="0" w:noHBand="0" w:noVBand="1"/>
                        </w:tblPr>
                        <w:tblGrid>
                          <w:gridCol w:w="733"/>
                          <w:gridCol w:w="222"/>
                        </w:tblGrid>
                        <w:tr w:rsidR="00C41A5F" w:rsidRPr="00C41A5F" w14:paraId="087B4F20" w14:textId="77777777" w:rsidTr="00C72BA4">
                          <w:trPr>
                            <w:gridAfter w:val="1"/>
                            <w:wAfter w:w="6" w:type="dxa"/>
                            <w:trHeight w:val="450"/>
                          </w:trPr>
                          <w:tc>
                            <w:tcPr>
                              <w:tcW w:w="720" w:type="dxa"/>
                              <w:vMerge w:val="restart"/>
                              <w:noWrap/>
                              <w:tcMar>
                                <w:top w:w="15" w:type="dxa"/>
                                <w:left w:w="108" w:type="dxa"/>
                                <w:bottom w:w="0" w:type="dxa"/>
                                <w:right w:w="108" w:type="dxa"/>
                              </w:tcMar>
                              <w:hideMark/>
                            </w:tcPr>
                            <w:p w14:paraId="78344656" w14:textId="77777777" w:rsidR="00032D55" w:rsidRPr="00C41A5F" w:rsidRDefault="00032D55" w:rsidP="00C72BA4">
                              <w:pPr>
                                <w:widowControl w:val="0"/>
                                <w:spacing w:after="0" w:line="240" w:lineRule="auto"/>
                                <w:ind w:right="-111"/>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7.08%</w:t>
                              </w:r>
                            </w:p>
                          </w:tc>
                        </w:tr>
                        <w:tr w:rsidR="00C41A5F" w:rsidRPr="00C41A5F" w14:paraId="6AEF2CB0" w14:textId="77777777" w:rsidTr="00C72BA4">
                          <w:trPr>
                            <w:trHeight w:val="120"/>
                          </w:trPr>
                          <w:tc>
                            <w:tcPr>
                              <w:tcW w:w="0" w:type="auto"/>
                              <w:vMerge/>
                              <w:vAlign w:val="center"/>
                              <w:hideMark/>
                            </w:tcPr>
                            <w:p w14:paraId="7D973817" w14:textId="77777777" w:rsidR="00032D55" w:rsidRPr="00C41A5F" w:rsidRDefault="00032D55" w:rsidP="00C72BA4">
                              <w:pPr>
                                <w:widowControl w:val="0"/>
                                <w:spacing w:after="0"/>
                                <w:jc w:val="center"/>
                                <w:rPr>
                                  <w:rFonts w:ascii="Times New Roman" w:eastAsia="Times New Roman" w:hAnsi="Times New Roman" w:cs="Times New Roman"/>
                                  <w:iCs/>
                                  <w:color w:val="000000" w:themeColor="text1"/>
                                  <w:sz w:val="20"/>
                                  <w:szCs w:val="20"/>
                                </w:rPr>
                              </w:pPr>
                            </w:p>
                          </w:tc>
                          <w:tc>
                            <w:tcPr>
                              <w:tcW w:w="6" w:type="dxa"/>
                              <w:noWrap/>
                              <w:tcMar>
                                <w:top w:w="15" w:type="dxa"/>
                                <w:left w:w="108" w:type="dxa"/>
                                <w:bottom w:w="0" w:type="dxa"/>
                                <w:right w:w="108" w:type="dxa"/>
                              </w:tcMar>
                              <w:vAlign w:val="bottom"/>
                              <w:hideMark/>
                            </w:tcPr>
                            <w:p w14:paraId="2D4FD6C6" w14:textId="77777777" w:rsidR="00032D55" w:rsidRPr="00C41A5F" w:rsidRDefault="00032D55" w:rsidP="00C72BA4">
                              <w:pPr>
                                <w:widowControl w:val="0"/>
                                <w:jc w:val="center"/>
                                <w:rPr>
                                  <w:rFonts w:ascii="Times New Roman" w:eastAsia="Times New Roman" w:hAnsi="Times New Roman" w:cs="Times New Roman"/>
                                  <w:iCs/>
                                  <w:color w:val="000000" w:themeColor="text1"/>
                                  <w:sz w:val="20"/>
                                  <w:szCs w:val="20"/>
                                </w:rPr>
                              </w:pPr>
                            </w:p>
                          </w:tc>
                        </w:tr>
                      </w:tbl>
                      <w:p w14:paraId="74925611"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591" w:type="pct"/>
                        <w:tcBorders>
                          <w:top w:val="nil"/>
                          <w:left w:val="nil"/>
                          <w:bottom w:val="single" w:sz="12" w:space="0" w:color="auto"/>
                          <w:right w:val="single" w:sz="8" w:space="0" w:color="auto"/>
                        </w:tcBorders>
                        <w:vAlign w:val="center"/>
                        <w:hideMark/>
                      </w:tcPr>
                      <w:tbl>
                        <w:tblPr>
                          <w:tblW w:w="726" w:type="dxa"/>
                          <w:tblLook w:val="04A0" w:firstRow="1" w:lastRow="0" w:firstColumn="1" w:lastColumn="0" w:noHBand="0" w:noVBand="1"/>
                        </w:tblPr>
                        <w:tblGrid>
                          <w:gridCol w:w="733"/>
                          <w:gridCol w:w="222"/>
                        </w:tblGrid>
                        <w:tr w:rsidR="00C41A5F" w:rsidRPr="00C41A5F" w14:paraId="795FB7CF" w14:textId="77777777" w:rsidTr="00C72BA4">
                          <w:trPr>
                            <w:gridAfter w:val="1"/>
                            <w:wAfter w:w="6" w:type="dxa"/>
                            <w:trHeight w:val="450"/>
                          </w:trPr>
                          <w:tc>
                            <w:tcPr>
                              <w:tcW w:w="720" w:type="dxa"/>
                              <w:vMerge w:val="restart"/>
                              <w:noWrap/>
                              <w:tcMar>
                                <w:top w:w="15" w:type="dxa"/>
                                <w:left w:w="108" w:type="dxa"/>
                                <w:bottom w:w="0" w:type="dxa"/>
                                <w:right w:w="108" w:type="dxa"/>
                              </w:tcMar>
                              <w:hideMark/>
                            </w:tcPr>
                            <w:p w14:paraId="2CFCCD60"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2.05%</w:t>
                              </w:r>
                            </w:p>
                          </w:tc>
                        </w:tr>
                        <w:tr w:rsidR="00C41A5F" w:rsidRPr="00C41A5F" w14:paraId="31364598" w14:textId="77777777" w:rsidTr="00C72BA4">
                          <w:trPr>
                            <w:trHeight w:val="120"/>
                          </w:trPr>
                          <w:tc>
                            <w:tcPr>
                              <w:tcW w:w="0" w:type="auto"/>
                              <w:vMerge/>
                              <w:vAlign w:val="center"/>
                              <w:hideMark/>
                            </w:tcPr>
                            <w:p w14:paraId="681B7B87" w14:textId="77777777" w:rsidR="00032D55" w:rsidRPr="00C41A5F" w:rsidRDefault="00032D55" w:rsidP="00C72BA4">
                              <w:pPr>
                                <w:widowControl w:val="0"/>
                                <w:spacing w:after="0"/>
                                <w:jc w:val="center"/>
                                <w:rPr>
                                  <w:rFonts w:ascii="Times New Roman" w:eastAsia="Times New Roman" w:hAnsi="Times New Roman" w:cs="Times New Roman"/>
                                  <w:iCs/>
                                  <w:color w:val="000000" w:themeColor="text1"/>
                                  <w:sz w:val="20"/>
                                  <w:szCs w:val="20"/>
                                </w:rPr>
                              </w:pPr>
                            </w:p>
                          </w:tc>
                          <w:tc>
                            <w:tcPr>
                              <w:tcW w:w="6" w:type="dxa"/>
                              <w:noWrap/>
                              <w:tcMar>
                                <w:top w:w="15" w:type="dxa"/>
                                <w:left w:w="108" w:type="dxa"/>
                                <w:bottom w:w="0" w:type="dxa"/>
                                <w:right w:w="108" w:type="dxa"/>
                              </w:tcMar>
                              <w:vAlign w:val="bottom"/>
                              <w:hideMark/>
                            </w:tcPr>
                            <w:p w14:paraId="015EE9A6" w14:textId="77777777" w:rsidR="00032D55" w:rsidRPr="00C41A5F" w:rsidRDefault="00032D55" w:rsidP="00C72BA4">
                              <w:pPr>
                                <w:widowControl w:val="0"/>
                                <w:jc w:val="center"/>
                                <w:rPr>
                                  <w:rFonts w:ascii="Times New Roman" w:eastAsia="Times New Roman" w:hAnsi="Times New Roman" w:cs="Times New Roman"/>
                                  <w:iCs/>
                                  <w:color w:val="000000" w:themeColor="text1"/>
                                  <w:sz w:val="20"/>
                                  <w:szCs w:val="20"/>
                                </w:rPr>
                              </w:pPr>
                            </w:p>
                          </w:tc>
                        </w:tr>
                      </w:tbl>
                      <w:p w14:paraId="0A18AC38"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875" w:type="pct"/>
                        <w:tcBorders>
                          <w:top w:val="nil"/>
                          <w:left w:val="nil"/>
                          <w:bottom w:val="single" w:sz="12" w:space="0" w:color="auto"/>
                          <w:right w:val="single" w:sz="4" w:space="0" w:color="auto"/>
                        </w:tcBorders>
                        <w:vAlign w:val="center"/>
                        <w:hideMark/>
                      </w:tcPr>
                      <w:p w14:paraId="6F9390B5"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25.86%</w:t>
                        </w:r>
                      </w:p>
                    </w:tc>
                    <w:tc>
                      <w:tcPr>
                        <w:tcW w:w="415" w:type="pct"/>
                        <w:tcBorders>
                          <w:top w:val="nil"/>
                          <w:left w:val="nil"/>
                          <w:bottom w:val="single" w:sz="12" w:space="0" w:color="auto"/>
                          <w:right w:val="single" w:sz="4" w:space="0" w:color="auto"/>
                        </w:tcBorders>
                        <w:vAlign w:val="center"/>
                        <w:hideMark/>
                      </w:tcPr>
                      <w:p w14:paraId="0B236655"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10.34%</w:t>
                        </w:r>
                      </w:p>
                    </w:tc>
                    <w:tc>
                      <w:tcPr>
                        <w:tcW w:w="598" w:type="pct"/>
                        <w:tcBorders>
                          <w:top w:val="nil"/>
                          <w:left w:val="nil"/>
                          <w:bottom w:val="single" w:sz="12" w:space="0" w:color="auto"/>
                          <w:right w:val="single" w:sz="8" w:space="0" w:color="auto"/>
                        </w:tcBorders>
                        <w:vAlign w:val="center"/>
                        <w:hideMark/>
                      </w:tcPr>
                      <w:p w14:paraId="68197C68"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58</w:t>
                        </w:r>
                      </w:p>
                    </w:tc>
                    <w:tc>
                      <w:tcPr>
                        <w:tcW w:w="597" w:type="pct"/>
                        <w:gridSpan w:val="2"/>
                        <w:tcBorders>
                          <w:top w:val="nil"/>
                          <w:left w:val="nil"/>
                          <w:bottom w:val="single" w:sz="12" w:space="0" w:color="auto"/>
                          <w:right w:val="single" w:sz="4" w:space="0" w:color="auto"/>
                        </w:tcBorders>
                        <w:vAlign w:val="center"/>
                        <w:hideMark/>
                      </w:tcPr>
                      <w:p w14:paraId="34C67E18"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13" w:type="pct"/>
                        <w:gridSpan w:val="2"/>
                        <w:tcBorders>
                          <w:top w:val="nil"/>
                          <w:left w:val="nil"/>
                          <w:bottom w:val="single" w:sz="12" w:space="0" w:color="auto"/>
                          <w:right w:val="single" w:sz="12" w:space="0" w:color="auto"/>
                        </w:tcBorders>
                        <w:vAlign w:val="center"/>
                        <w:hideMark/>
                      </w:tcPr>
                      <w:p w14:paraId="3DE0302B"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4893F1EB" w14:textId="77777777" w:rsidTr="00C72BA4">
                    <w:trPr>
                      <w:trHeight w:val="690"/>
                    </w:trPr>
                    <w:tc>
                      <w:tcPr>
                        <w:tcW w:w="815" w:type="pct"/>
                        <w:tcBorders>
                          <w:top w:val="nil"/>
                          <w:left w:val="single" w:sz="12" w:space="0" w:color="auto"/>
                          <w:bottom w:val="single" w:sz="12" w:space="0" w:color="auto"/>
                          <w:right w:val="nil"/>
                        </w:tcBorders>
                        <w:vAlign w:val="center"/>
                        <w:hideMark/>
                      </w:tcPr>
                      <w:p w14:paraId="33853466"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1109 Grants Management Specialist</w:t>
                        </w:r>
                      </w:p>
                    </w:tc>
                    <w:tc>
                      <w:tcPr>
                        <w:tcW w:w="591" w:type="pct"/>
                        <w:tcBorders>
                          <w:top w:val="nil"/>
                          <w:left w:val="single" w:sz="8" w:space="0" w:color="auto"/>
                          <w:bottom w:val="single" w:sz="12" w:space="0" w:color="auto"/>
                          <w:right w:val="single" w:sz="4" w:space="0" w:color="auto"/>
                        </w:tcBorders>
                        <w:vAlign w:val="center"/>
                        <w:hideMark/>
                      </w:tcPr>
                      <w:tbl>
                        <w:tblPr>
                          <w:tblW w:w="726" w:type="dxa"/>
                          <w:tblLook w:val="04A0" w:firstRow="1" w:lastRow="0" w:firstColumn="1" w:lastColumn="0" w:noHBand="0" w:noVBand="1"/>
                        </w:tblPr>
                        <w:tblGrid>
                          <w:gridCol w:w="733"/>
                          <w:gridCol w:w="222"/>
                        </w:tblGrid>
                        <w:tr w:rsidR="00C41A5F" w:rsidRPr="00C41A5F" w14:paraId="3625CB1E" w14:textId="77777777" w:rsidTr="00C72BA4">
                          <w:trPr>
                            <w:gridAfter w:val="1"/>
                            <w:wAfter w:w="6" w:type="dxa"/>
                            <w:trHeight w:val="450"/>
                          </w:trPr>
                          <w:tc>
                            <w:tcPr>
                              <w:tcW w:w="720" w:type="dxa"/>
                              <w:vMerge w:val="restart"/>
                              <w:noWrap/>
                              <w:tcMar>
                                <w:top w:w="15" w:type="dxa"/>
                                <w:left w:w="108" w:type="dxa"/>
                                <w:bottom w:w="0" w:type="dxa"/>
                                <w:right w:w="108" w:type="dxa"/>
                              </w:tcMar>
                              <w:hideMark/>
                            </w:tcPr>
                            <w:p w14:paraId="1837F7B0"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9.80%</w:t>
                              </w:r>
                            </w:p>
                          </w:tc>
                        </w:tr>
                        <w:tr w:rsidR="00C41A5F" w:rsidRPr="00C41A5F" w14:paraId="766D4ABF" w14:textId="77777777" w:rsidTr="00C72BA4">
                          <w:trPr>
                            <w:trHeight w:val="120"/>
                          </w:trPr>
                          <w:tc>
                            <w:tcPr>
                              <w:tcW w:w="0" w:type="auto"/>
                              <w:vMerge/>
                              <w:vAlign w:val="center"/>
                              <w:hideMark/>
                            </w:tcPr>
                            <w:p w14:paraId="62EE0FDE" w14:textId="77777777" w:rsidR="00032D55" w:rsidRPr="00C41A5F" w:rsidRDefault="00032D55" w:rsidP="00C72BA4">
                              <w:pPr>
                                <w:widowControl w:val="0"/>
                                <w:spacing w:after="0"/>
                                <w:jc w:val="center"/>
                                <w:rPr>
                                  <w:rFonts w:ascii="Times New Roman" w:eastAsia="Times New Roman" w:hAnsi="Times New Roman" w:cs="Times New Roman"/>
                                  <w:iCs/>
                                  <w:color w:val="000000" w:themeColor="text1"/>
                                  <w:sz w:val="20"/>
                                  <w:szCs w:val="20"/>
                                </w:rPr>
                              </w:pPr>
                            </w:p>
                          </w:tc>
                          <w:tc>
                            <w:tcPr>
                              <w:tcW w:w="6" w:type="dxa"/>
                              <w:noWrap/>
                              <w:tcMar>
                                <w:top w:w="15" w:type="dxa"/>
                                <w:left w:w="108" w:type="dxa"/>
                                <w:bottom w:w="0" w:type="dxa"/>
                                <w:right w:w="108" w:type="dxa"/>
                              </w:tcMar>
                              <w:vAlign w:val="bottom"/>
                              <w:hideMark/>
                            </w:tcPr>
                            <w:p w14:paraId="61E3ACE9" w14:textId="77777777" w:rsidR="00032D55" w:rsidRPr="00C41A5F" w:rsidRDefault="00032D55" w:rsidP="00C72BA4">
                              <w:pPr>
                                <w:widowControl w:val="0"/>
                                <w:jc w:val="center"/>
                                <w:rPr>
                                  <w:rFonts w:ascii="Times New Roman" w:eastAsia="Times New Roman" w:hAnsi="Times New Roman" w:cs="Times New Roman"/>
                                  <w:iCs/>
                                  <w:color w:val="000000" w:themeColor="text1"/>
                                  <w:sz w:val="20"/>
                                  <w:szCs w:val="20"/>
                                </w:rPr>
                              </w:pPr>
                            </w:p>
                          </w:tc>
                        </w:tr>
                      </w:tbl>
                      <w:p w14:paraId="59D97500"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591" w:type="pct"/>
                        <w:tcBorders>
                          <w:top w:val="nil"/>
                          <w:left w:val="nil"/>
                          <w:bottom w:val="single" w:sz="12" w:space="0" w:color="auto"/>
                          <w:right w:val="single" w:sz="8" w:space="0" w:color="auto"/>
                        </w:tcBorders>
                        <w:vAlign w:val="center"/>
                        <w:hideMark/>
                      </w:tcPr>
                      <w:tbl>
                        <w:tblPr>
                          <w:tblW w:w="726" w:type="dxa"/>
                          <w:tblLook w:val="04A0" w:firstRow="1" w:lastRow="0" w:firstColumn="1" w:lastColumn="0" w:noHBand="0" w:noVBand="1"/>
                        </w:tblPr>
                        <w:tblGrid>
                          <w:gridCol w:w="733"/>
                          <w:gridCol w:w="222"/>
                        </w:tblGrid>
                        <w:tr w:rsidR="00C41A5F" w:rsidRPr="00C41A5F" w14:paraId="3ABE29AC" w14:textId="77777777" w:rsidTr="00C72BA4">
                          <w:trPr>
                            <w:gridAfter w:val="1"/>
                            <w:wAfter w:w="6" w:type="dxa"/>
                            <w:trHeight w:val="450"/>
                          </w:trPr>
                          <w:tc>
                            <w:tcPr>
                              <w:tcW w:w="720" w:type="dxa"/>
                              <w:vMerge w:val="restart"/>
                              <w:noWrap/>
                              <w:tcMar>
                                <w:top w:w="15" w:type="dxa"/>
                                <w:left w:w="108" w:type="dxa"/>
                                <w:bottom w:w="0" w:type="dxa"/>
                                <w:right w:w="108" w:type="dxa"/>
                              </w:tcMar>
                              <w:hideMark/>
                            </w:tcPr>
                            <w:p w14:paraId="066A6555"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3.00%</w:t>
                              </w:r>
                            </w:p>
                          </w:tc>
                        </w:tr>
                        <w:tr w:rsidR="00C41A5F" w:rsidRPr="00C41A5F" w14:paraId="360AC0E3" w14:textId="77777777" w:rsidTr="00C72BA4">
                          <w:trPr>
                            <w:trHeight w:val="120"/>
                          </w:trPr>
                          <w:tc>
                            <w:tcPr>
                              <w:tcW w:w="0" w:type="auto"/>
                              <w:vMerge/>
                              <w:vAlign w:val="center"/>
                              <w:hideMark/>
                            </w:tcPr>
                            <w:p w14:paraId="2C518360" w14:textId="77777777" w:rsidR="00032D55" w:rsidRPr="00C41A5F" w:rsidRDefault="00032D55" w:rsidP="00C72BA4">
                              <w:pPr>
                                <w:widowControl w:val="0"/>
                                <w:spacing w:after="0"/>
                                <w:jc w:val="center"/>
                                <w:rPr>
                                  <w:rFonts w:ascii="Times New Roman" w:eastAsia="Times New Roman" w:hAnsi="Times New Roman" w:cs="Times New Roman"/>
                                  <w:iCs/>
                                  <w:color w:val="000000" w:themeColor="text1"/>
                                  <w:sz w:val="20"/>
                                  <w:szCs w:val="20"/>
                                </w:rPr>
                              </w:pPr>
                            </w:p>
                          </w:tc>
                          <w:tc>
                            <w:tcPr>
                              <w:tcW w:w="6" w:type="dxa"/>
                              <w:noWrap/>
                              <w:tcMar>
                                <w:top w:w="15" w:type="dxa"/>
                                <w:left w:w="108" w:type="dxa"/>
                                <w:bottom w:w="0" w:type="dxa"/>
                                <w:right w:w="108" w:type="dxa"/>
                              </w:tcMar>
                              <w:vAlign w:val="bottom"/>
                              <w:hideMark/>
                            </w:tcPr>
                            <w:p w14:paraId="4E29D630" w14:textId="77777777" w:rsidR="00032D55" w:rsidRPr="00C41A5F" w:rsidRDefault="00032D55" w:rsidP="00C72BA4">
                              <w:pPr>
                                <w:widowControl w:val="0"/>
                                <w:jc w:val="center"/>
                                <w:rPr>
                                  <w:rFonts w:ascii="Times New Roman" w:eastAsia="Times New Roman" w:hAnsi="Times New Roman" w:cs="Times New Roman"/>
                                  <w:iCs/>
                                  <w:color w:val="000000" w:themeColor="text1"/>
                                  <w:sz w:val="20"/>
                                  <w:szCs w:val="20"/>
                                </w:rPr>
                              </w:pPr>
                            </w:p>
                          </w:tc>
                        </w:tr>
                      </w:tbl>
                      <w:p w14:paraId="559688F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p>
                    </w:tc>
                    <w:tc>
                      <w:tcPr>
                        <w:tcW w:w="875" w:type="pct"/>
                        <w:tcBorders>
                          <w:top w:val="nil"/>
                          <w:left w:val="nil"/>
                          <w:bottom w:val="single" w:sz="12" w:space="0" w:color="auto"/>
                          <w:right w:val="single" w:sz="4" w:space="0" w:color="auto"/>
                        </w:tcBorders>
                        <w:vAlign w:val="center"/>
                        <w:hideMark/>
                      </w:tcPr>
                      <w:p w14:paraId="0B10ACD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7.72%</w:t>
                        </w:r>
                      </w:p>
                    </w:tc>
                    <w:tc>
                      <w:tcPr>
                        <w:tcW w:w="415" w:type="pct"/>
                        <w:tcBorders>
                          <w:top w:val="nil"/>
                          <w:left w:val="nil"/>
                          <w:bottom w:val="single" w:sz="12" w:space="0" w:color="auto"/>
                          <w:right w:val="single" w:sz="4" w:space="0" w:color="auto"/>
                        </w:tcBorders>
                        <w:vAlign w:val="center"/>
                        <w:hideMark/>
                      </w:tcPr>
                      <w:p w14:paraId="19C48B48"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5.69%</w:t>
                        </w:r>
                      </w:p>
                    </w:tc>
                    <w:tc>
                      <w:tcPr>
                        <w:tcW w:w="598" w:type="pct"/>
                        <w:tcBorders>
                          <w:top w:val="nil"/>
                          <w:left w:val="nil"/>
                          <w:bottom w:val="single" w:sz="12" w:space="0" w:color="auto"/>
                          <w:right w:val="single" w:sz="8" w:space="0" w:color="auto"/>
                        </w:tcBorders>
                        <w:vAlign w:val="center"/>
                        <w:hideMark/>
                      </w:tcPr>
                      <w:p w14:paraId="241FF956"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246</w:t>
                        </w:r>
                      </w:p>
                    </w:tc>
                    <w:tc>
                      <w:tcPr>
                        <w:tcW w:w="597" w:type="pct"/>
                        <w:gridSpan w:val="2"/>
                        <w:tcBorders>
                          <w:top w:val="nil"/>
                          <w:left w:val="nil"/>
                          <w:bottom w:val="single" w:sz="12" w:space="0" w:color="auto"/>
                          <w:right w:val="single" w:sz="4" w:space="0" w:color="auto"/>
                        </w:tcBorders>
                        <w:vAlign w:val="center"/>
                        <w:hideMark/>
                      </w:tcPr>
                      <w:p w14:paraId="79AD2A36"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Yes</w:t>
                        </w:r>
                      </w:p>
                    </w:tc>
                    <w:tc>
                      <w:tcPr>
                        <w:tcW w:w="513" w:type="pct"/>
                        <w:gridSpan w:val="2"/>
                        <w:tcBorders>
                          <w:top w:val="nil"/>
                          <w:left w:val="nil"/>
                          <w:bottom w:val="single" w:sz="12" w:space="0" w:color="auto"/>
                          <w:right w:val="single" w:sz="12" w:space="0" w:color="auto"/>
                        </w:tcBorders>
                        <w:vAlign w:val="center"/>
                        <w:hideMark/>
                      </w:tcPr>
                      <w:p w14:paraId="03394EE2"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54A46CB6" w14:textId="77777777" w:rsidTr="00C72BA4">
                    <w:trPr>
                      <w:trHeight w:val="600"/>
                    </w:trPr>
                    <w:tc>
                      <w:tcPr>
                        <w:tcW w:w="815" w:type="pct"/>
                        <w:tcBorders>
                          <w:top w:val="nil"/>
                          <w:left w:val="single" w:sz="12" w:space="0" w:color="auto"/>
                          <w:bottom w:val="single" w:sz="12" w:space="0" w:color="auto"/>
                          <w:right w:val="nil"/>
                        </w:tcBorders>
                        <w:vAlign w:val="center"/>
                        <w:hideMark/>
                      </w:tcPr>
                      <w:p w14:paraId="6EB49897"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2210 Information Technology Spec.</w:t>
                        </w:r>
                      </w:p>
                    </w:tc>
                    <w:tc>
                      <w:tcPr>
                        <w:tcW w:w="591" w:type="pct"/>
                        <w:tcBorders>
                          <w:top w:val="nil"/>
                          <w:left w:val="single" w:sz="8" w:space="0" w:color="auto"/>
                          <w:bottom w:val="single" w:sz="12" w:space="0" w:color="auto"/>
                          <w:right w:val="single" w:sz="4" w:space="0" w:color="auto"/>
                        </w:tcBorders>
                        <w:vAlign w:val="center"/>
                        <w:hideMark/>
                      </w:tcPr>
                      <w:p w14:paraId="214ECFFE"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12.44%</w:t>
                        </w:r>
                      </w:p>
                    </w:tc>
                    <w:tc>
                      <w:tcPr>
                        <w:tcW w:w="591" w:type="pct"/>
                        <w:tcBorders>
                          <w:top w:val="nil"/>
                          <w:left w:val="nil"/>
                          <w:bottom w:val="single" w:sz="12" w:space="0" w:color="auto"/>
                          <w:right w:val="single" w:sz="8" w:space="0" w:color="auto"/>
                        </w:tcBorders>
                        <w:vAlign w:val="center"/>
                        <w:hideMark/>
                      </w:tcPr>
                      <w:p w14:paraId="678E15EB"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2.03%</w:t>
                        </w:r>
                      </w:p>
                    </w:tc>
                    <w:tc>
                      <w:tcPr>
                        <w:tcW w:w="875" w:type="pct"/>
                        <w:tcBorders>
                          <w:top w:val="nil"/>
                          <w:left w:val="nil"/>
                          <w:bottom w:val="single" w:sz="12" w:space="0" w:color="auto"/>
                          <w:right w:val="single" w:sz="4" w:space="0" w:color="auto"/>
                        </w:tcBorders>
                        <w:vAlign w:val="center"/>
                        <w:hideMark/>
                      </w:tcPr>
                      <w:p w14:paraId="50EBBF9F"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10.95%</w:t>
                        </w:r>
                      </w:p>
                    </w:tc>
                    <w:tc>
                      <w:tcPr>
                        <w:tcW w:w="415" w:type="pct"/>
                        <w:tcBorders>
                          <w:top w:val="nil"/>
                          <w:left w:val="nil"/>
                          <w:bottom w:val="single" w:sz="12" w:space="0" w:color="auto"/>
                          <w:right w:val="single" w:sz="4" w:space="0" w:color="auto"/>
                        </w:tcBorders>
                        <w:vAlign w:val="center"/>
                        <w:hideMark/>
                      </w:tcPr>
                      <w:p w14:paraId="7F231C2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7.07%</w:t>
                        </w:r>
                      </w:p>
                    </w:tc>
                    <w:tc>
                      <w:tcPr>
                        <w:tcW w:w="598" w:type="pct"/>
                        <w:tcBorders>
                          <w:top w:val="nil"/>
                          <w:left w:val="nil"/>
                          <w:bottom w:val="single" w:sz="12" w:space="0" w:color="auto"/>
                          <w:right w:val="single" w:sz="8" w:space="0" w:color="auto"/>
                        </w:tcBorders>
                        <w:vAlign w:val="center"/>
                        <w:hideMark/>
                      </w:tcPr>
                      <w:p w14:paraId="00FB61B5"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283</w:t>
                        </w:r>
                      </w:p>
                    </w:tc>
                    <w:tc>
                      <w:tcPr>
                        <w:tcW w:w="597" w:type="pct"/>
                        <w:gridSpan w:val="2"/>
                        <w:tcBorders>
                          <w:top w:val="nil"/>
                          <w:left w:val="nil"/>
                          <w:bottom w:val="single" w:sz="12" w:space="0" w:color="auto"/>
                          <w:right w:val="single" w:sz="4" w:space="0" w:color="auto"/>
                        </w:tcBorders>
                        <w:vAlign w:val="center"/>
                        <w:hideMark/>
                      </w:tcPr>
                      <w:p w14:paraId="46DFFAF3"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Yes</w:t>
                        </w:r>
                      </w:p>
                    </w:tc>
                    <w:tc>
                      <w:tcPr>
                        <w:tcW w:w="513" w:type="pct"/>
                        <w:gridSpan w:val="2"/>
                        <w:tcBorders>
                          <w:top w:val="nil"/>
                          <w:left w:val="nil"/>
                          <w:bottom w:val="single" w:sz="12" w:space="0" w:color="auto"/>
                          <w:right w:val="single" w:sz="12" w:space="0" w:color="auto"/>
                        </w:tcBorders>
                        <w:vAlign w:val="center"/>
                        <w:hideMark/>
                      </w:tcPr>
                      <w:p w14:paraId="19AB1DD6"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No</w:t>
                        </w:r>
                      </w:p>
                    </w:tc>
                  </w:tr>
                </w:tbl>
                <w:p w14:paraId="42EB7761" w14:textId="77777777" w:rsidR="00032D55" w:rsidRPr="00C41A5F" w:rsidRDefault="00032D55" w:rsidP="00C72BA4">
                  <w:pPr>
                    <w:widowControl w:val="0"/>
                    <w:tabs>
                      <w:tab w:val="left" w:pos="0"/>
                    </w:tabs>
                    <w:spacing w:after="120" w:line="240" w:lineRule="auto"/>
                    <w:rPr>
                      <w:rFonts w:ascii="Times New Roman" w:eastAsia="Calibri" w:hAnsi="Times New Roman" w:cs="Times New Roman"/>
                      <w:iCs/>
                      <w:color w:val="000000" w:themeColor="text1"/>
                      <w:sz w:val="24"/>
                      <w:szCs w:val="24"/>
                      <w:highlight w:val="cyan"/>
                    </w:rPr>
                  </w:pPr>
                </w:p>
                <w:p w14:paraId="5E4FA857" w14:textId="77777777" w:rsidR="00032D55" w:rsidRPr="00C41A5F" w:rsidRDefault="00032D55" w:rsidP="00C72BA4">
                  <w:pPr>
                    <w:widowControl w:val="0"/>
                    <w:tabs>
                      <w:tab w:val="left" w:pos="0"/>
                    </w:tabs>
                    <w:spacing w:after="120" w:line="240" w:lineRule="auto"/>
                    <w:rPr>
                      <w:rFonts w:ascii="Times New Roman" w:eastAsia="Calibri" w:hAnsi="Times New Roman" w:cs="Times New Roman"/>
                      <w:iCs/>
                      <w:color w:val="000000" w:themeColor="text1"/>
                      <w:sz w:val="24"/>
                      <w:szCs w:val="24"/>
                      <w:highlight w:val="cyan"/>
                    </w:rPr>
                  </w:pPr>
                  <w:r w:rsidRPr="00C41A5F">
                    <w:rPr>
                      <w:rFonts w:ascii="Times New Roman" w:eastAsia="Calibri" w:hAnsi="Times New Roman" w:cs="Times New Roman"/>
                      <w:i/>
                      <w:color w:val="000000" w:themeColor="text1"/>
                      <w:sz w:val="24"/>
                      <w:szCs w:val="24"/>
                    </w:rPr>
                    <w:t>Source: BIIS Table B6P and Cognos MD-715 B Tables – MCOs by Disability</w:t>
                  </w:r>
                  <w:r w:rsidRPr="00C41A5F" w:rsidDel="006F5AF5">
                    <w:rPr>
                      <w:rFonts w:ascii="Times New Roman" w:eastAsia="Calibri" w:hAnsi="Times New Roman" w:cs="Times New Roman"/>
                      <w:iCs/>
                      <w:color w:val="000000" w:themeColor="text1"/>
                      <w:sz w:val="24"/>
                      <w:szCs w:val="24"/>
                    </w:rPr>
                    <w:t xml:space="preserve"> </w:t>
                  </w:r>
                </w:p>
              </w:tc>
            </w:tr>
          </w:tbl>
          <w:p w14:paraId="02A7199A" w14:textId="77777777" w:rsidR="00032D55" w:rsidRPr="00C41A5F" w:rsidRDefault="00032D55" w:rsidP="00C72BA4">
            <w:pPr>
              <w:widowControl w:val="0"/>
              <w:tabs>
                <w:tab w:val="left" w:pos="0"/>
              </w:tabs>
              <w:spacing w:after="120" w:line="240" w:lineRule="auto"/>
              <w:rPr>
                <w:rFonts w:ascii="Times New Roman" w:eastAsia="Calibri" w:hAnsi="Times New Roman" w:cs="Times New Roman"/>
                <w:iCs/>
                <w:color w:val="000000" w:themeColor="text1"/>
                <w:sz w:val="24"/>
                <w:szCs w:val="24"/>
                <w:highlight w:val="cyan"/>
              </w:rPr>
            </w:pPr>
          </w:p>
        </w:tc>
      </w:tr>
      <w:bookmarkEnd w:id="233"/>
      <w:tr w:rsidR="00032D55" w:rsidRPr="00C41A5F" w14:paraId="702AB53A" w14:textId="77777777" w:rsidTr="00C7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 w:type="pct"/>
          <w:wAfter w:w="125" w:type="pct"/>
          <w:trHeight w:val="300"/>
        </w:trPr>
        <w:tc>
          <w:tcPr>
            <w:tcW w:w="838" w:type="pct"/>
            <w:tcBorders>
              <w:top w:val="nil"/>
              <w:left w:val="nil"/>
              <w:bottom w:val="nil"/>
              <w:right w:val="nil"/>
            </w:tcBorders>
            <w:shd w:val="clear" w:color="auto" w:fill="auto"/>
            <w:noWrap/>
            <w:vAlign w:val="bottom"/>
            <w:hideMark/>
          </w:tcPr>
          <w:p w14:paraId="6081AA94" w14:textId="77777777" w:rsidR="00032D55" w:rsidRPr="00C41A5F" w:rsidRDefault="00032D55" w:rsidP="00C72BA4">
            <w:pPr>
              <w:widowControl w:val="0"/>
              <w:spacing w:after="0" w:line="240" w:lineRule="auto"/>
              <w:jc w:val="center"/>
              <w:rPr>
                <w:rFonts w:ascii="Times New Roman" w:eastAsia="Times New Roman" w:hAnsi="Times New Roman" w:cs="Times New Roman"/>
                <w:iCs/>
                <w:color w:val="000000" w:themeColor="text1"/>
                <w:sz w:val="20"/>
                <w:szCs w:val="20"/>
                <w:highlight w:val="cyan"/>
              </w:rPr>
            </w:pPr>
          </w:p>
        </w:tc>
        <w:tc>
          <w:tcPr>
            <w:tcW w:w="604" w:type="pct"/>
            <w:tcBorders>
              <w:top w:val="nil"/>
              <w:left w:val="nil"/>
              <w:bottom w:val="nil"/>
              <w:right w:val="nil"/>
            </w:tcBorders>
            <w:shd w:val="clear" w:color="auto" w:fill="auto"/>
            <w:noWrap/>
            <w:vAlign w:val="bottom"/>
            <w:hideMark/>
          </w:tcPr>
          <w:p w14:paraId="6979E2B4"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c>
          <w:tcPr>
            <w:tcW w:w="718" w:type="pct"/>
            <w:tcBorders>
              <w:top w:val="nil"/>
              <w:left w:val="nil"/>
              <w:bottom w:val="nil"/>
              <w:right w:val="nil"/>
            </w:tcBorders>
            <w:shd w:val="clear" w:color="auto" w:fill="auto"/>
            <w:noWrap/>
            <w:vAlign w:val="bottom"/>
            <w:hideMark/>
          </w:tcPr>
          <w:p w14:paraId="03FB05A9"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c>
          <w:tcPr>
            <w:tcW w:w="548" w:type="pct"/>
            <w:tcBorders>
              <w:top w:val="nil"/>
              <w:left w:val="nil"/>
              <w:bottom w:val="nil"/>
              <w:right w:val="nil"/>
            </w:tcBorders>
            <w:shd w:val="clear" w:color="auto" w:fill="auto"/>
            <w:noWrap/>
            <w:vAlign w:val="bottom"/>
            <w:hideMark/>
          </w:tcPr>
          <w:p w14:paraId="5014D7F2"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c>
          <w:tcPr>
            <w:tcW w:w="509" w:type="pct"/>
            <w:tcBorders>
              <w:top w:val="nil"/>
              <w:left w:val="nil"/>
              <w:bottom w:val="nil"/>
              <w:right w:val="nil"/>
            </w:tcBorders>
            <w:shd w:val="clear" w:color="auto" w:fill="auto"/>
            <w:noWrap/>
            <w:vAlign w:val="bottom"/>
            <w:hideMark/>
          </w:tcPr>
          <w:p w14:paraId="4AAD378E"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c>
          <w:tcPr>
            <w:tcW w:w="613" w:type="pct"/>
            <w:tcBorders>
              <w:top w:val="nil"/>
              <w:left w:val="nil"/>
              <w:bottom w:val="nil"/>
              <w:right w:val="nil"/>
            </w:tcBorders>
            <w:shd w:val="clear" w:color="auto" w:fill="auto"/>
            <w:noWrap/>
            <w:vAlign w:val="bottom"/>
            <w:hideMark/>
          </w:tcPr>
          <w:p w14:paraId="723917DA"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c>
          <w:tcPr>
            <w:tcW w:w="526" w:type="pct"/>
            <w:tcBorders>
              <w:top w:val="nil"/>
              <w:left w:val="nil"/>
              <w:bottom w:val="nil"/>
              <w:right w:val="nil"/>
            </w:tcBorders>
            <w:shd w:val="clear" w:color="auto" w:fill="auto"/>
            <w:noWrap/>
            <w:vAlign w:val="bottom"/>
            <w:hideMark/>
          </w:tcPr>
          <w:p w14:paraId="1354FB29"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c>
          <w:tcPr>
            <w:tcW w:w="513" w:type="pct"/>
            <w:tcBorders>
              <w:top w:val="nil"/>
              <w:left w:val="nil"/>
              <w:bottom w:val="nil"/>
              <w:right w:val="nil"/>
            </w:tcBorders>
            <w:shd w:val="clear" w:color="auto" w:fill="auto"/>
            <w:noWrap/>
            <w:vAlign w:val="bottom"/>
            <w:hideMark/>
          </w:tcPr>
          <w:p w14:paraId="3E341C33" w14:textId="77777777" w:rsidR="00032D55" w:rsidRPr="00C41A5F" w:rsidRDefault="00032D55" w:rsidP="00C72BA4">
            <w:pPr>
              <w:widowControl w:val="0"/>
              <w:spacing w:after="0" w:line="240" w:lineRule="auto"/>
              <w:rPr>
                <w:rFonts w:ascii="Times New Roman" w:eastAsia="Times New Roman" w:hAnsi="Times New Roman" w:cs="Times New Roman"/>
                <w:iCs/>
                <w:color w:val="000000" w:themeColor="text1"/>
                <w:sz w:val="20"/>
                <w:szCs w:val="20"/>
                <w:highlight w:val="cyan"/>
              </w:rPr>
            </w:pPr>
          </w:p>
        </w:tc>
      </w:tr>
    </w:tbl>
    <w:p w14:paraId="31777712"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highlight w:val="cyan"/>
        </w:rPr>
      </w:pPr>
    </w:p>
    <w:p w14:paraId="4F1FB0E6" w14:textId="77777777" w:rsidR="00032D55" w:rsidRPr="00C41A5F" w:rsidRDefault="00032D55" w:rsidP="00032D55">
      <w:pPr>
        <w:keepNext/>
        <w:keepLines/>
        <w:spacing w:before="2" w:after="120"/>
        <w:outlineLvl w:val="2"/>
        <w:rPr>
          <w:rFonts w:ascii="Times New Roman" w:eastAsia="Calibri" w:hAnsi="Times New Roman" w:cs="Times New Roman"/>
          <w:color w:val="000000" w:themeColor="text1"/>
          <w:sz w:val="24"/>
          <w:szCs w:val="24"/>
        </w:rPr>
      </w:pPr>
      <w:bookmarkStart w:id="234" w:name="_Hlk77925363"/>
      <w:r w:rsidRPr="00C41A5F">
        <w:rPr>
          <w:rFonts w:ascii="Times New Roman" w:eastAsia="Calibri" w:hAnsi="Times New Roman" w:cs="Times New Roman"/>
          <w:color w:val="000000" w:themeColor="text1"/>
          <w:sz w:val="24"/>
          <w:szCs w:val="24"/>
        </w:rPr>
        <w:t xml:space="preserve">Using the qualified applicant pool as the benchmark, do triggers exist for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among employees promoted to any of the mission-critical occupations (MCO)?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describe the triggers</w:t>
      </w:r>
      <w:bookmarkEnd w:id="229"/>
      <w:r w:rsidRPr="00C41A5F">
        <w:rPr>
          <w:rFonts w:ascii="Times New Roman" w:eastAsia="Calibri" w:hAnsi="Times New Roman" w:cs="Times New Roman"/>
          <w:color w:val="000000" w:themeColor="text1"/>
          <w:sz w:val="24"/>
          <w:szCs w:val="24"/>
        </w:rPr>
        <w:t xml:space="preserve"> below.</w:t>
      </w:r>
    </w:p>
    <w:bookmarkEnd w:id="234"/>
    <w:p w14:paraId="0DD24CB6" w14:textId="77777777" w:rsidR="00032D55" w:rsidRPr="00C41A5F" w:rsidRDefault="00032D55" w:rsidP="00032D55">
      <w:pPr>
        <w:numPr>
          <w:ilvl w:val="0"/>
          <w:numId w:val="48"/>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Promotions for MCO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p w14:paraId="57D59DD5" w14:textId="77777777" w:rsidR="00032D55" w:rsidRPr="00C41A5F" w:rsidRDefault="00032D55" w:rsidP="00032D55">
      <w:pPr>
        <w:numPr>
          <w:ilvl w:val="0"/>
          <w:numId w:val="48"/>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Promotions for MCO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p w14:paraId="3914EBAA" w14:textId="77777777" w:rsidR="00032D55" w:rsidRPr="00C41A5F" w:rsidRDefault="00032D55" w:rsidP="00032D55">
      <w:pPr>
        <w:spacing w:beforeLines="1" w:before="2" w:afterLines="1" w:after="2" w:line="240" w:lineRule="auto"/>
        <w:ind w:left="1530"/>
        <w:contextualSpacing/>
        <w:rPr>
          <w:rFonts w:ascii="Times New Roman" w:eastAsia="Calibri" w:hAnsi="Times New Roman" w:cs="Times New Roman"/>
          <w:color w:val="000000" w:themeColor="text1"/>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39C1CF6D" w14:textId="77777777" w:rsidTr="00C72BA4">
        <w:tc>
          <w:tcPr>
            <w:tcW w:w="5000" w:type="pct"/>
            <w:shd w:val="clear" w:color="auto" w:fill="auto"/>
          </w:tcPr>
          <w:p w14:paraId="72A1B930" w14:textId="2FA078B7" w:rsidR="00032D55" w:rsidRPr="00C41A5F" w:rsidRDefault="00032D55" w:rsidP="00C72BA4">
            <w:pPr>
              <w:widowControl w:val="0"/>
              <w:tabs>
                <w:tab w:val="left" w:pos="0"/>
              </w:tabs>
              <w:spacing w:line="240" w:lineRule="auto"/>
              <w:contextualSpacing/>
              <w:rPr>
                <w:rFonts w:ascii="Times New Roman" w:eastAsia="Times New Roman" w:hAnsi="Times New Roman" w:cs="Times New Roman"/>
                <w:iCs/>
                <w:color w:val="000000" w:themeColor="text1"/>
                <w:sz w:val="24"/>
                <w:szCs w:val="24"/>
                <w:highlight w:val="cyan"/>
              </w:rPr>
            </w:pPr>
            <w:bookmarkStart w:id="235" w:name="_Hlk77315656"/>
            <w:r w:rsidRPr="00C41A5F">
              <w:rPr>
                <w:rFonts w:ascii="Times New Roman" w:eastAsia="Times New Roman" w:hAnsi="Times New Roman" w:cs="Times New Roman"/>
                <w:iCs/>
                <w:color w:val="000000" w:themeColor="text1"/>
                <w:sz w:val="24"/>
                <w:szCs w:val="24"/>
              </w:rPr>
              <w:t xml:space="preserve">In FY 2022, using </w:t>
            </w:r>
            <w:r w:rsidRPr="00C41A5F">
              <w:rPr>
                <w:rFonts w:ascii="Times New Roman" w:eastAsia="Calibri" w:hAnsi="Times New Roman" w:cs="Times New Roman"/>
                <w:iCs/>
                <w:color w:val="000000" w:themeColor="text1"/>
                <w:sz w:val="24"/>
                <w:szCs w:val="24"/>
              </w:rPr>
              <w:t>BIIS and Cognos AFD data</w:t>
            </w:r>
            <w:r w:rsidRPr="00C41A5F">
              <w:rPr>
                <w:rFonts w:ascii="Times New Roman" w:eastAsia="Times New Roman" w:hAnsi="Times New Roman" w:cs="Times New Roman"/>
                <w:iCs/>
                <w:color w:val="000000" w:themeColor="text1"/>
                <w:sz w:val="24"/>
                <w:szCs w:val="24"/>
              </w:rPr>
              <w:t xml:space="preserve">, differences were identified in the participation of PWD in the tentatively selected applicants for competitive promotions as compared to the RAP within six of the NIH’s MCOs. As shown in the table below, differences were observed in the following occupational series between the RAP and tentatively selected for PWD: </w:t>
            </w:r>
            <w:r w:rsidRPr="00C41A5F">
              <w:rPr>
                <w:rFonts w:ascii="Times New Roman" w:eastAsia="Calibri" w:hAnsi="Times New Roman" w:cs="Times New Roman"/>
                <w:color w:val="000000" w:themeColor="text1"/>
                <w:sz w:val="24"/>
                <w:szCs w:val="24"/>
              </w:rPr>
              <w:t>Miscellaneous Administration and Program Analyst</w:t>
            </w:r>
            <w:r w:rsidRPr="00C41A5F">
              <w:rPr>
                <w:rFonts w:ascii="Times New Roman" w:eastAsia="Times New Roman" w:hAnsi="Times New Roman" w:cs="Times New Roman"/>
                <w:iCs/>
                <w:color w:val="000000" w:themeColor="text1"/>
                <w:sz w:val="24"/>
                <w:szCs w:val="24"/>
              </w:rPr>
              <w:t xml:space="preserve"> (series 0301), Management and Program Analyst (series 0343), General Biology Sciences (0401), Nurses (0610), Grant Management Specialists (1109</w:t>
            </w:r>
            <w:r w:rsidRPr="00C41A5F">
              <w:rPr>
                <w:rFonts w:ascii="Times New Roman" w:eastAsia="Calibri" w:hAnsi="Times New Roman" w:cs="Times New Roman"/>
                <w:iCs/>
                <w:color w:val="000000" w:themeColor="text1"/>
                <w:sz w:val="24"/>
                <w:szCs w:val="24"/>
              </w:rPr>
              <w:t xml:space="preserve">), </w:t>
            </w:r>
            <w:r w:rsidRPr="00C41A5F">
              <w:rPr>
                <w:rFonts w:ascii="Times New Roman" w:eastAsia="Times New Roman" w:hAnsi="Times New Roman" w:cs="Times New Roman"/>
                <w:iCs/>
                <w:color w:val="000000" w:themeColor="text1"/>
                <w:sz w:val="24"/>
                <w:szCs w:val="24"/>
              </w:rPr>
              <w:t xml:space="preserve">and </w:t>
            </w:r>
            <w:r w:rsidRPr="00C41A5F">
              <w:rPr>
                <w:rFonts w:ascii="Times New Roman" w:eastAsia="Calibri" w:hAnsi="Times New Roman" w:cs="Times New Roman"/>
                <w:iCs/>
                <w:color w:val="000000" w:themeColor="text1"/>
                <w:sz w:val="24"/>
                <w:szCs w:val="24"/>
              </w:rPr>
              <w:t>Information Technology Specialists (series 2210)</w:t>
            </w:r>
            <w:r w:rsidRPr="00C41A5F">
              <w:rPr>
                <w:rFonts w:ascii="Times New Roman" w:eastAsia="Times New Roman" w:hAnsi="Times New Roman" w:cs="Times New Roman"/>
                <w:iCs/>
                <w:color w:val="000000" w:themeColor="text1"/>
                <w:sz w:val="24"/>
                <w:szCs w:val="24"/>
              </w:rPr>
              <w:t xml:space="preserve">. </w:t>
            </w:r>
          </w:p>
          <w:p w14:paraId="414A5DE0" w14:textId="77777777" w:rsidR="00032D55" w:rsidRPr="00C41A5F" w:rsidRDefault="00032D55" w:rsidP="00C72BA4">
            <w:pPr>
              <w:spacing w:before="2" w:after="200"/>
              <w:rPr>
                <w:rFonts w:ascii="Times New Roman" w:eastAsia="Times New Roman" w:hAnsi="Times New Roman" w:cs="Times New Roman"/>
                <w:color w:val="000000" w:themeColor="text1"/>
                <w:sz w:val="24"/>
                <w:szCs w:val="24"/>
              </w:rPr>
            </w:pPr>
          </w:p>
          <w:tbl>
            <w:tblPr>
              <w:tblW w:w="8831" w:type="dxa"/>
              <w:tblLook w:val="04A0" w:firstRow="1" w:lastRow="0" w:firstColumn="1" w:lastColumn="0" w:noHBand="0" w:noVBand="1"/>
            </w:tblPr>
            <w:tblGrid>
              <w:gridCol w:w="1369"/>
              <w:gridCol w:w="894"/>
              <w:gridCol w:w="876"/>
              <w:gridCol w:w="1270"/>
              <w:gridCol w:w="1231"/>
              <w:gridCol w:w="1231"/>
              <w:gridCol w:w="13"/>
              <w:gridCol w:w="962"/>
              <w:gridCol w:w="13"/>
              <w:gridCol w:w="972"/>
            </w:tblGrid>
            <w:tr w:rsidR="00C41A5F" w:rsidRPr="00C41A5F" w14:paraId="53010200" w14:textId="77777777" w:rsidTr="00032D55">
              <w:trPr>
                <w:trHeight w:val="429"/>
              </w:trPr>
              <w:tc>
                <w:tcPr>
                  <w:tcW w:w="788" w:type="pct"/>
                  <w:tcBorders>
                    <w:top w:val="single" w:sz="12" w:space="0" w:color="auto"/>
                    <w:left w:val="single" w:sz="12" w:space="0" w:color="auto"/>
                    <w:bottom w:val="nil"/>
                    <w:right w:val="nil"/>
                  </w:tcBorders>
                  <w:shd w:val="clear" w:color="auto" w:fill="auto"/>
                  <w:noWrap/>
                  <w:vAlign w:val="bottom"/>
                  <w:hideMark/>
                </w:tcPr>
                <w:p w14:paraId="5D002288"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028"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6939922C"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Applicant Pool Benchmark</w:t>
                  </w:r>
                </w:p>
              </w:tc>
              <w:tc>
                <w:tcPr>
                  <w:tcW w:w="2030" w:type="pct"/>
                  <w:gridSpan w:val="4"/>
                  <w:tcBorders>
                    <w:top w:val="single" w:sz="12" w:space="0" w:color="auto"/>
                    <w:left w:val="nil"/>
                    <w:bottom w:val="single" w:sz="4" w:space="0" w:color="auto"/>
                    <w:right w:val="single" w:sz="8" w:space="0" w:color="000000"/>
                  </w:tcBorders>
                  <w:shd w:val="clear" w:color="auto" w:fill="auto"/>
                  <w:hideMark/>
                </w:tcPr>
                <w:p w14:paraId="60A988DC"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Promoted Applicants Comparison (Selected Internal Competitive Promotion + Merit Promotion)</w:t>
                  </w:r>
                </w:p>
              </w:tc>
              <w:tc>
                <w:tcPr>
                  <w:tcW w:w="578" w:type="pct"/>
                  <w:gridSpan w:val="2"/>
                  <w:tcBorders>
                    <w:top w:val="single" w:sz="12" w:space="0" w:color="auto"/>
                    <w:left w:val="nil"/>
                    <w:bottom w:val="single" w:sz="4" w:space="0" w:color="auto"/>
                    <w:right w:val="single" w:sz="4" w:space="0" w:color="auto"/>
                  </w:tcBorders>
                  <w:shd w:val="clear" w:color="auto" w:fill="auto"/>
                  <w:noWrap/>
                  <w:vAlign w:val="bottom"/>
                  <w:hideMark/>
                </w:tcPr>
                <w:p w14:paraId="62F448D2"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76" w:type="pct"/>
                  <w:tcBorders>
                    <w:top w:val="single" w:sz="12" w:space="0" w:color="auto"/>
                    <w:left w:val="nil"/>
                    <w:bottom w:val="single" w:sz="4" w:space="0" w:color="auto"/>
                    <w:right w:val="single" w:sz="12" w:space="0" w:color="auto"/>
                  </w:tcBorders>
                  <w:shd w:val="clear" w:color="auto" w:fill="auto"/>
                  <w:noWrap/>
                  <w:vAlign w:val="bottom"/>
                  <w:hideMark/>
                </w:tcPr>
                <w:p w14:paraId="509A8584"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4E78078E" w14:textId="77777777" w:rsidTr="00032D55">
              <w:trPr>
                <w:trHeight w:val="970"/>
              </w:trPr>
              <w:tc>
                <w:tcPr>
                  <w:tcW w:w="788" w:type="pct"/>
                  <w:tcBorders>
                    <w:top w:val="single" w:sz="8" w:space="0" w:color="auto"/>
                    <w:left w:val="single" w:sz="12" w:space="0" w:color="auto"/>
                    <w:bottom w:val="single" w:sz="8" w:space="0" w:color="auto"/>
                    <w:right w:val="nil"/>
                  </w:tcBorders>
                  <w:shd w:val="clear" w:color="auto" w:fill="auto"/>
                  <w:vAlign w:val="center"/>
                  <w:hideMark/>
                </w:tcPr>
                <w:p w14:paraId="68B6AD2A"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MCOs</w:t>
                  </w:r>
                </w:p>
              </w:tc>
              <w:tc>
                <w:tcPr>
                  <w:tcW w:w="519" w:type="pct"/>
                  <w:tcBorders>
                    <w:top w:val="nil"/>
                    <w:left w:val="single" w:sz="8" w:space="0" w:color="auto"/>
                    <w:bottom w:val="single" w:sz="4" w:space="0" w:color="auto"/>
                    <w:right w:val="single" w:sz="4" w:space="0" w:color="auto"/>
                  </w:tcBorders>
                  <w:shd w:val="clear" w:color="auto" w:fill="auto"/>
                  <w:hideMark/>
                </w:tcPr>
                <w:p w14:paraId="431E0511"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w:t>
                  </w:r>
                </w:p>
                <w:p w14:paraId="71B52AB9"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in QAP</w:t>
                  </w:r>
                </w:p>
              </w:tc>
              <w:tc>
                <w:tcPr>
                  <w:tcW w:w="508" w:type="pct"/>
                  <w:tcBorders>
                    <w:top w:val="nil"/>
                    <w:left w:val="nil"/>
                    <w:bottom w:val="single" w:sz="4" w:space="0" w:color="auto"/>
                    <w:right w:val="single" w:sz="8" w:space="0" w:color="auto"/>
                  </w:tcBorders>
                  <w:shd w:val="clear" w:color="auto" w:fill="auto"/>
                  <w:hideMark/>
                </w:tcPr>
                <w:p w14:paraId="4E34FB55"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w:t>
                  </w:r>
                </w:p>
                <w:p w14:paraId="619ADD18"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in QAP</w:t>
                  </w:r>
                </w:p>
              </w:tc>
              <w:tc>
                <w:tcPr>
                  <w:tcW w:w="732" w:type="pct"/>
                  <w:tcBorders>
                    <w:top w:val="nil"/>
                    <w:left w:val="nil"/>
                    <w:bottom w:val="single" w:sz="4" w:space="0" w:color="auto"/>
                    <w:right w:val="single" w:sz="4" w:space="0" w:color="auto"/>
                  </w:tcBorders>
                  <w:shd w:val="clear" w:color="auto" w:fill="auto"/>
                  <w:hideMark/>
                </w:tcPr>
                <w:p w14:paraId="0D20CD2B"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PWD </w:t>
                  </w:r>
                  <w:proofErr w:type="gramStart"/>
                  <w:r w:rsidRPr="00C41A5F">
                    <w:rPr>
                      <w:rFonts w:ascii="Times New Roman" w:eastAsia="Times New Roman" w:hAnsi="Times New Roman" w:cs="Times New Roman"/>
                      <w:b/>
                      <w:bCs/>
                      <w:iCs/>
                      <w:color w:val="000000" w:themeColor="text1"/>
                      <w:sz w:val="21"/>
                      <w:szCs w:val="20"/>
                    </w:rPr>
                    <w:t>%  Tentatively</w:t>
                  </w:r>
                  <w:proofErr w:type="gramEnd"/>
                  <w:r w:rsidRPr="00C41A5F">
                    <w:rPr>
                      <w:rFonts w:ascii="Times New Roman" w:eastAsia="Times New Roman" w:hAnsi="Times New Roman" w:cs="Times New Roman"/>
                      <w:b/>
                      <w:bCs/>
                      <w:iCs/>
                      <w:color w:val="000000" w:themeColor="text1"/>
                      <w:sz w:val="21"/>
                      <w:szCs w:val="20"/>
                    </w:rPr>
                    <w:t xml:space="preserve"> Selected for Promotion</w:t>
                  </w:r>
                </w:p>
              </w:tc>
              <w:tc>
                <w:tcPr>
                  <w:tcW w:w="593" w:type="pct"/>
                  <w:tcBorders>
                    <w:top w:val="nil"/>
                    <w:left w:val="nil"/>
                    <w:bottom w:val="single" w:sz="4" w:space="0" w:color="auto"/>
                    <w:right w:val="single" w:sz="4" w:space="0" w:color="auto"/>
                  </w:tcBorders>
                  <w:shd w:val="clear" w:color="auto" w:fill="auto"/>
                  <w:hideMark/>
                </w:tcPr>
                <w:p w14:paraId="3E6BB03B"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PWTD % Tentatively Selected for Promotion </w:t>
                  </w:r>
                </w:p>
              </w:tc>
              <w:tc>
                <w:tcPr>
                  <w:tcW w:w="697" w:type="pct"/>
                  <w:tcBorders>
                    <w:top w:val="nil"/>
                    <w:left w:val="nil"/>
                    <w:bottom w:val="single" w:sz="4" w:space="0" w:color="auto"/>
                    <w:right w:val="single" w:sz="8" w:space="0" w:color="auto"/>
                  </w:tcBorders>
                  <w:shd w:val="clear" w:color="auto" w:fill="auto"/>
                  <w:hideMark/>
                </w:tcPr>
                <w:p w14:paraId="44549775"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Total # Tentatively Selected for Promotion </w:t>
                  </w:r>
                </w:p>
              </w:tc>
              <w:tc>
                <w:tcPr>
                  <w:tcW w:w="578" w:type="pct"/>
                  <w:gridSpan w:val="2"/>
                  <w:tcBorders>
                    <w:top w:val="nil"/>
                    <w:left w:val="nil"/>
                    <w:bottom w:val="single" w:sz="4" w:space="0" w:color="auto"/>
                    <w:right w:val="single" w:sz="4" w:space="0" w:color="auto"/>
                  </w:tcBorders>
                  <w:shd w:val="clear" w:color="auto" w:fill="auto"/>
                  <w:hideMark/>
                </w:tcPr>
                <w:p w14:paraId="7C433D0A"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78" w:type="pct"/>
                  <w:gridSpan w:val="2"/>
                  <w:tcBorders>
                    <w:top w:val="nil"/>
                    <w:left w:val="nil"/>
                    <w:bottom w:val="single" w:sz="4" w:space="0" w:color="auto"/>
                    <w:right w:val="single" w:sz="12" w:space="0" w:color="auto"/>
                  </w:tcBorders>
                  <w:shd w:val="clear" w:color="auto" w:fill="auto"/>
                  <w:hideMark/>
                </w:tcPr>
                <w:p w14:paraId="3A89AB29"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0DD70FD1" w14:textId="77777777" w:rsidTr="00032D55">
              <w:trPr>
                <w:trHeight w:val="790"/>
              </w:trPr>
              <w:tc>
                <w:tcPr>
                  <w:tcW w:w="788" w:type="pct"/>
                  <w:tcBorders>
                    <w:top w:val="nil"/>
                    <w:left w:val="single" w:sz="12" w:space="0" w:color="auto"/>
                    <w:bottom w:val="single" w:sz="8" w:space="0" w:color="auto"/>
                    <w:right w:val="nil"/>
                  </w:tcBorders>
                  <w:shd w:val="clear" w:color="auto" w:fill="auto"/>
                  <w:vAlign w:val="center"/>
                </w:tcPr>
                <w:p w14:paraId="6DC6AD3F"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 xml:space="preserve">0301 </w:t>
                  </w:r>
                  <w:proofErr w:type="spellStart"/>
                  <w:r w:rsidRPr="00C41A5F">
                    <w:rPr>
                      <w:rFonts w:ascii="Times New Roman" w:eastAsia="Times New Roman" w:hAnsi="Times New Roman" w:cs="Times New Roman"/>
                      <w:iCs/>
                      <w:color w:val="000000" w:themeColor="text1"/>
                      <w:sz w:val="20"/>
                      <w:szCs w:val="20"/>
                    </w:rPr>
                    <w:t>Misc</w:t>
                  </w:r>
                  <w:proofErr w:type="spellEnd"/>
                  <w:r w:rsidRPr="00C41A5F">
                    <w:rPr>
                      <w:rFonts w:ascii="Times New Roman" w:eastAsia="Times New Roman" w:hAnsi="Times New Roman" w:cs="Times New Roman"/>
                      <w:iCs/>
                      <w:color w:val="000000" w:themeColor="text1"/>
                      <w:sz w:val="20"/>
                      <w:szCs w:val="20"/>
                    </w:rPr>
                    <w:t xml:space="preserve"> Admin and Program Analyst</w:t>
                  </w:r>
                </w:p>
              </w:tc>
              <w:tc>
                <w:tcPr>
                  <w:tcW w:w="519" w:type="pct"/>
                  <w:tcBorders>
                    <w:top w:val="nil"/>
                    <w:left w:val="single" w:sz="8" w:space="0" w:color="auto"/>
                    <w:bottom w:val="single" w:sz="4" w:space="0" w:color="auto"/>
                    <w:right w:val="single" w:sz="4" w:space="0" w:color="auto"/>
                  </w:tcBorders>
                  <w:shd w:val="clear" w:color="auto" w:fill="auto"/>
                  <w:vAlign w:val="center"/>
                </w:tcPr>
                <w:p w14:paraId="79F141D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6.01%</w:t>
                  </w:r>
                </w:p>
              </w:tc>
              <w:tc>
                <w:tcPr>
                  <w:tcW w:w="508" w:type="pct"/>
                  <w:tcBorders>
                    <w:top w:val="nil"/>
                    <w:left w:val="nil"/>
                    <w:bottom w:val="single" w:sz="4" w:space="0" w:color="auto"/>
                    <w:right w:val="single" w:sz="8" w:space="0" w:color="auto"/>
                  </w:tcBorders>
                  <w:shd w:val="clear" w:color="auto" w:fill="auto"/>
                  <w:vAlign w:val="center"/>
                </w:tcPr>
                <w:p w14:paraId="3777F45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3.22%</w:t>
                  </w:r>
                </w:p>
              </w:tc>
              <w:tc>
                <w:tcPr>
                  <w:tcW w:w="732" w:type="pct"/>
                  <w:tcBorders>
                    <w:top w:val="nil"/>
                    <w:left w:val="nil"/>
                    <w:bottom w:val="single" w:sz="4" w:space="0" w:color="auto"/>
                    <w:right w:val="single" w:sz="4" w:space="0" w:color="auto"/>
                  </w:tcBorders>
                  <w:shd w:val="clear" w:color="auto" w:fill="auto"/>
                  <w:vAlign w:val="center"/>
                </w:tcPr>
                <w:p w14:paraId="0FE513E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4.48%</w:t>
                  </w:r>
                </w:p>
              </w:tc>
              <w:tc>
                <w:tcPr>
                  <w:tcW w:w="593" w:type="pct"/>
                  <w:tcBorders>
                    <w:top w:val="nil"/>
                    <w:left w:val="nil"/>
                    <w:bottom w:val="single" w:sz="4" w:space="0" w:color="auto"/>
                    <w:right w:val="single" w:sz="4" w:space="0" w:color="auto"/>
                  </w:tcBorders>
                  <w:shd w:val="clear" w:color="auto" w:fill="auto"/>
                  <w:vAlign w:val="center"/>
                </w:tcPr>
                <w:p w14:paraId="6239798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1.49%</w:t>
                  </w:r>
                </w:p>
              </w:tc>
              <w:tc>
                <w:tcPr>
                  <w:tcW w:w="697" w:type="pct"/>
                  <w:tcBorders>
                    <w:top w:val="nil"/>
                    <w:left w:val="nil"/>
                    <w:bottom w:val="single" w:sz="4" w:space="0" w:color="auto"/>
                    <w:right w:val="single" w:sz="8" w:space="0" w:color="auto"/>
                  </w:tcBorders>
                  <w:shd w:val="clear" w:color="auto" w:fill="auto"/>
                  <w:vAlign w:val="center"/>
                </w:tcPr>
                <w:p w14:paraId="51F73BF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67</w:t>
                  </w:r>
                </w:p>
              </w:tc>
              <w:tc>
                <w:tcPr>
                  <w:tcW w:w="578" w:type="pct"/>
                  <w:gridSpan w:val="2"/>
                  <w:tcBorders>
                    <w:top w:val="nil"/>
                    <w:left w:val="nil"/>
                    <w:bottom w:val="single" w:sz="4" w:space="0" w:color="auto"/>
                    <w:right w:val="single" w:sz="4" w:space="0" w:color="auto"/>
                  </w:tcBorders>
                  <w:shd w:val="clear" w:color="auto" w:fill="auto"/>
                  <w:vAlign w:val="center"/>
                </w:tcPr>
                <w:p w14:paraId="14C4D82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78" w:type="pct"/>
                  <w:gridSpan w:val="2"/>
                  <w:tcBorders>
                    <w:top w:val="nil"/>
                    <w:left w:val="nil"/>
                    <w:bottom w:val="single" w:sz="4" w:space="0" w:color="auto"/>
                    <w:right w:val="single" w:sz="12" w:space="0" w:color="auto"/>
                  </w:tcBorders>
                  <w:shd w:val="clear" w:color="auto" w:fill="auto"/>
                  <w:vAlign w:val="center"/>
                </w:tcPr>
                <w:p w14:paraId="5EA57DC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06B02087" w14:textId="77777777" w:rsidTr="00032D55">
              <w:trPr>
                <w:trHeight w:val="520"/>
              </w:trPr>
              <w:tc>
                <w:tcPr>
                  <w:tcW w:w="788" w:type="pct"/>
                  <w:tcBorders>
                    <w:top w:val="nil"/>
                    <w:left w:val="single" w:sz="12" w:space="0" w:color="auto"/>
                    <w:bottom w:val="single" w:sz="8" w:space="0" w:color="auto"/>
                    <w:right w:val="nil"/>
                  </w:tcBorders>
                  <w:shd w:val="clear" w:color="auto" w:fill="auto"/>
                  <w:vAlign w:val="center"/>
                  <w:hideMark/>
                </w:tcPr>
                <w:p w14:paraId="0E867435"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0341 Admin Officer</w:t>
                  </w:r>
                </w:p>
              </w:tc>
              <w:tc>
                <w:tcPr>
                  <w:tcW w:w="519" w:type="pct"/>
                  <w:tcBorders>
                    <w:top w:val="nil"/>
                    <w:left w:val="single" w:sz="8" w:space="0" w:color="auto"/>
                    <w:bottom w:val="single" w:sz="4" w:space="0" w:color="auto"/>
                    <w:right w:val="single" w:sz="4" w:space="0" w:color="auto"/>
                  </w:tcBorders>
                  <w:shd w:val="clear" w:color="auto" w:fill="auto"/>
                  <w:vAlign w:val="center"/>
                </w:tcPr>
                <w:p w14:paraId="5724E05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9.73%</w:t>
                  </w:r>
                </w:p>
              </w:tc>
              <w:tc>
                <w:tcPr>
                  <w:tcW w:w="508" w:type="pct"/>
                  <w:tcBorders>
                    <w:top w:val="nil"/>
                    <w:left w:val="nil"/>
                    <w:bottom w:val="single" w:sz="4" w:space="0" w:color="auto"/>
                    <w:right w:val="single" w:sz="8" w:space="0" w:color="auto"/>
                  </w:tcBorders>
                  <w:shd w:val="clear" w:color="auto" w:fill="auto"/>
                  <w:vAlign w:val="center"/>
                </w:tcPr>
                <w:p w14:paraId="3CBEF6D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4.05%</w:t>
                  </w:r>
                </w:p>
              </w:tc>
              <w:tc>
                <w:tcPr>
                  <w:tcW w:w="732" w:type="pct"/>
                  <w:tcBorders>
                    <w:top w:val="nil"/>
                    <w:left w:val="nil"/>
                    <w:bottom w:val="single" w:sz="4" w:space="0" w:color="auto"/>
                    <w:right w:val="single" w:sz="4" w:space="0" w:color="auto"/>
                  </w:tcBorders>
                  <w:shd w:val="clear" w:color="auto" w:fill="auto"/>
                  <w:vAlign w:val="center"/>
                </w:tcPr>
                <w:p w14:paraId="0511824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11.54%</w:t>
                  </w:r>
                </w:p>
              </w:tc>
              <w:tc>
                <w:tcPr>
                  <w:tcW w:w="593" w:type="pct"/>
                  <w:tcBorders>
                    <w:top w:val="nil"/>
                    <w:left w:val="nil"/>
                    <w:bottom w:val="single" w:sz="4" w:space="0" w:color="auto"/>
                    <w:right w:val="single" w:sz="4" w:space="0" w:color="auto"/>
                  </w:tcBorders>
                  <w:shd w:val="clear" w:color="auto" w:fill="auto"/>
                  <w:vAlign w:val="center"/>
                </w:tcPr>
                <w:p w14:paraId="0BBEEF2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7.69%</w:t>
                  </w:r>
                </w:p>
              </w:tc>
              <w:tc>
                <w:tcPr>
                  <w:tcW w:w="697" w:type="pct"/>
                  <w:tcBorders>
                    <w:top w:val="nil"/>
                    <w:left w:val="nil"/>
                    <w:bottom w:val="single" w:sz="4" w:space="0" w:color="auto"/>
                    <w:right w:val="single" w:sz="8" w:space="0" w:color="auto"/>
                  </w:tcBorders>
                  <w:shd w:val="clear" w:color="auto" w:fill="auto"/>
                  <w:vAlign w:val="center"/>
                </w:tcPr>
                <w:p w14:paraId="36E86D9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26</w:t>
                  </w:r>
                </w:p>
              </w:tc>
              <w:tc>
                <w:tcPr>
                  <w:tcW w:w="578" w:type="pct"/>
                  <w:gridSpan w:val="2"/>
                  <w:tcBorders>
                    <w:top w:val="nil"/>
                    <w:left w:val="nil"/>
                    <w:bottom w:val="single" w:sz="4" w:space="0" w:color="auto"/>
                    <w:right w:val="single" w:sz="4" w:space="0" w:color="auto"/>
                  </w:tcBorders>
                  <w:shd w:val="clear" w:color="auto" w:fill="auto"/>
                  <w:vAlign w:val="center"/>
                </w:tcPr>
                <w:p w14:paraId="0DC171A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78" w:type="pct"/>
                  <w:gridSpan w:val="2"/>
                  <w:tcBorders>
                    <w:top w:val="nil"/>
                    <w:left w:val="nil"/>
                    <w:bottom w:val="single" w:sz="4" w:space="0" w:color="auto"/>
                    <w:right w:val="single" w:sz="12" w:space="0" w:color="auto"/>
                  </w:tcBorders>
                  <w:shd w:val="clear" w:color="auto" w:fill="auto"/>
                  <w:vAlign w:val="center"/>
                </w:tcPr>
                <w:p w14:paraId="5132032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7A8290F8" w14:textId="77777777" w:rsidTr="00032D55">
              <w:trPr>
                <w:trHeight w:val="520"/>
              </w:trPr>
              <w:tc>
                <w:tcPr>
                  <w:tcW w:w="788" w:type="pct"/>
                  <w:tcBorders>
                    <w:top w:val="nil"/>
                    <w:left w:val="single" w:sz="12" w:space="0" w:color="auto"/>
                    <w:bottom w:val="single" w:sz="8" w:space="0" w:color="auto"/>
                    <w:right w:val="nil"/>
                  </w:tcBorders>
                  <w:shd w:val="clear" w:color="auto" w:fill="auto"/>
                  <w:vAlign w:val="center"/>
                  <w:hideMark/>
                </w:tcPr>
                <w:p w14:paraId="2DDC8C59"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0343 Mgmt. Analysis</w:t>
                  </w:r>
                </w:p>
              </w:tc>
              <w:tc>
                <w:tcPr>
                  <w:tcW w:w="519" w:type="pct"/>
                  <w:tcBorders>
                    <w:top w:val="nil"/>
                    <w:left w:val="single" w:sz="8" w:space="0" w:color="auto"/>
                    <w:bottom w:val="single" w:sz="4" w:space="0" w:color="auto"/>
                    <w:right w:val="single" w:sz="4" w:space="0" w:color="auto"/>
                  </w:tcBorders>
                  <w:shd w:val="clear" w:color="auto" w:fill="auto"/>
                  <w:vAlign w:val="center"/>
                </w:tcPr>
                <w:p w14:paraId="0100F9B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8.82%</w:t>
                  </w:r>
                </w:p>
              </w:tc>
              <w:tc>
                <w:tcPr>
                  <w:tcW w:w="508" w:type="pct"/>
                  <w:tcBorders>
                    <w:top w:val="nil"/>
                    <w:left w:val="nil"/>
                    <w:bottom w:val="single" w:sz="4" w:space="0" w:color="auto"/>
                    <w:right w:val="single" w:sz="8" w:space="0" w:color="auto"/>
                  </w:tcBorders>
                  <w:shd w:val="clear" w:color="auto" w:fill="auto"/>
                  <w:vAlign w:val="center"/>
                </w:tcPr>
                <w:p w14:paraId="1D79A57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3.38%</w:t>
                  </w:r>
                </w:p>
              </w:tc>
              <w:tc>
                <w:tcPr>
                  <w:tcW w:w="732" w:type="pct"/>
                  <w:tcBorders>
                    <w:top w:val="nil"/>
                    <w:left w:val="nil"/>
                    <w:bottom w:val="single" w:sz="4" w:space="0" w:color="auto"/>
                    <w:right w:val="single" w:sz="4" w:space="0" w:color="auto"/>
                  </w:tcBorders>
                  <w:shd w:val="clear" w:color="auto" w:fill="auto"/>
                  <w:vAlign w:val="center"/>
                </w:tcPr>
                <w:p w14:paraId="5ECDD65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6.06%</w:t>
                  </w:r>
                </w:p>
              </w:tc>
              <w:tc>
                <w:tcPr>
                  <w:tcW w:w="593" w:type="pct"/>
                  <w:tcBorders>
                    <w:top w:val="nil"/>
                    <w:left w:val="nil"/>
                    <w:bottom w:val="single" w:sz="4" w:space="0" w:color="auto"/>
                    <w:right w:val="single" w:sz="4" w:space="0" w:color="auto"/>
                  </w:tcBorders>
                  <w:shd w:val="clear" w:color="auto" w:fill="auto"/>
                  <w:vAlign w:val="center"/>
                </w:tcPr>
                <w:p w14:paraId="19A3D21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697" w:type="pct"/>
                  <w:tcBorders>
                    <w:top w:val="nil"/>
                    <w:left w:val="nil"/>
                    <w:bottom w:val="single" w:sz="4" w:space="0" w:color="auto"/>
                    <w:right w:val="single" w:sz="8" w:space="0" w:color="auto"/>
                  </w:tcBorders>
                  <w:shd w:val="clear" w:color="auto" w:fill="auto"/>
                  <w:vAlign w:val="center"/>
                </w:tcPr>
                <w:p w14:paraId="3CBF39F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33</w:t>
                  </w:r>
                </w:p>
              </w:tc>
              <w:tc>
                <w:tcPr>
                  <w:tcW w:w="578" w:type="pct"/>
                  <w:gridSpan w:val="2"/>
                  <w:tcBorders>
                    <w:top w:val="nil"/>
                    <w:left w:val="nil"/>
                    <w:bottom w:val="single" w:sz="4" w:space="0" w:color="auto"/>
                    <w:right w:val="single" w:sz="4" w:space="0" w:color="auto"/>
                  </w:tcBorders>
                  <w:shd w:val="clear" w:color="auto" w:fill="auto"/>
                  <w:vAlign w:val="center"/>
                </w:tcPr>
                <w:p w14:paraId="0F1F4D0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78" w:type="pct"/>
                  <w:gridSpan w:val="2"/>
                  <w:tcBorders>
                    <w:top w:val="nil"/>
                    <w:left w:val="nil"/>
                    <w:bottom w:val="single" w:sz="4" w:space="0" w:color="auto"/>
                    <w:right w:val="single" w:sz="12" w:space="0" w:color="auto"/>
                  </w:tcBorders>
                  <w:shd w:val="clear" w:color="auto" w:fill="auto"/>
                  <w:vAlign w:val="center"/>
                </w:tcPr>
                <w:p w14:paraId="3EDB34B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4392F517" w14:textId="77777777" w:rsidTr="00032D55">
              <w:trPr>
                <w:trHeight w:val="520"/>
              </w:trPr>
              <w:tc>
                <w:tcPr>
                  <w:tcW w:w="788" w:type="pct"/>
                  <w:tcBorders>
                    <w:top w:val="nil"/>
                    <w:left w:val="single" w:sz="12" w:space="0" w:color="auto"/>
                    <w:bottom w:val="single" w:sz="8" w:space="0" w:color="auto"/>
                    <w:right w:val="nil"/>
                  </w:tcBorders>
                  <w:shd w:val="clear" w:color="auto" w:fill="auto"/>
                  <w:vAlign w:val="center"/>
                  <w:hideMark/>
                </w:tcPr>
                <w:p w14:paraId="7E006C48"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0401 Gen. Biology Sci.</w:t>
                  </w:r>
                </w:p>
              </w:tc>
              <w:tc>
                <w:tcPr>
                  <w:tcW w:w="519" w:type="pct"/>
                  <w:tcBorders>
                    <w:top w:val="nil"/>
                    <w:left w:val="single" w:sz="8" w:space="0" w:color="auto"/>
                    <w:bottom w:val="single" w:sz="4" w:space="0" w:color="auto"/>
                    <w:right w:val="single" w:sz="4" w:space="0" w:color="auto"/>
                  </w:tcBorders>
                  <w:shd w:val="clear" w:color="auto" w:fill="auto"/>
                  <w:vAlign w:val="center"/>
                </w:tcPr>
                <w:p w14:paraId="7146FF7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2.96%</w:t>
                  </w:r>
                </w:p>
              </w:tc>
              <w:tc>
                <w:tcPr>
                  <w:tcW w:w="508" w:type="pct"/>
                  <w:tcBorders>
                    <w:top w:val="nil"/>
                    <w:left w:val="nil"/>
                    <w:bottom w:val="single" w:sz="4" w:space="0" w:color="auto"/>
                    <w:right w:val="single" w:sz="8" w:space="0" w:color="auto"/>
                  </w:tcBorders>
                  <w:shd w:val="clear" w:color="auto" w:fill="auto"/>
                  <w:vAlign w:val="center"/>
                </w:tcPr>
                <w:p w14:paraId="4BC3551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2.24%</w:t>
                  </w:r>
                </w:p>
              </w:tc>
              <w:tc>
                <w:tcPr>
                  <w:tcW w:w="732" w:type="pct"/>
                  <w:tcBorders>
                    <w:top w:val="nil"/>
                    <w:left w:val="nil"/>
                    <w:bottom w:val="single" w:sz="4" w:space="0" w:color="auto"/>
                    <w:right w:val="single" w:sz="4" w:space="0" w:color="auto"/>
                  </w:tcBorders>
                  <w:shd w:val="clear" w:color="auto" w:fill="auto"/>
                  <w:vAlign w:val="center"/>
                </w:tcPr>
                <w:p w14:paraId="1FA3491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593" w:type="pct"/>
                  <w:tcBorders>
                    <w:top w:val="nil"/>
                    <w:left w:val="nil"/>
                    <w:bottom w:val="single" w:sz="4" w:space="0" w:color="auto"/>
                    <w:right w:val="single" w:sz="4" w:space="0" w:color="auto"/>
                  </w:tcBorders>
                  <w:shd w:val="clear" w:color="auto" w:fill="auto"/>
                  <w:vAlign w:val="center"/>
                </w:tcPr>
                <w:p w14:paraId="5638B28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697" w:type="pct"/>
                  <w:tcBorders>
                    <w:top w:val="nil"/>
                    <w:left w:val="nil"/>
                    <w:bottom w:val="single" w:sz="4" w:space="0" w:color="auto"/>
                    <w:right w:val="single" w:sz="8" w:space="0" w:color="auto"/>
                  </w:tcBorders>
                  <w:shd w:val="clear" w:color="auto" w:fill="auto"/>
                  <w:vAlign w:val="center"/>
                </w:tcPr>
                <w:p w14:paraId="5824D7F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50</w:t>
                  </w:r>
                </w:p>
              </w:tc>
              <w:tc>
                <w:tcPr>
                  <w:tcW w:w="578" w:type="pct"/>
                  <w:gridSpan w:val="2"/>
                  <w:tcBorders>
                    <w:top w:val="nil"/>
                    <w:left w:val="nil"/>
                    <w:bottom w:val="single" w:sz="4" w:space="0" w:color="auto"/>
                    <w:right w:val="single" w:sz="4" w:space="0" w:color="auto"/>
                  </w:tcBorders>
                  <w:shd w:val="clear" w:color="auto" w:fill="auto"/>
                  <w:vAlign w:val="center"/>
                </w:tcPr>
                <w:p w14:paraId="187D845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78" w:type="pct"/>
                  <w:gridSpan w:val="2"/>
                  <w:tcBorders>
                    <w:top w:val="nil"/>
                    <w:left w:val="nil"/>
                    <w:bottom w:val="single" w:sz="4" w:space="0" w:color="auto"/>
                    <w:right w:val="single" w:sz="12" w:space="0" w:color="auto"/>
                  </w:tcBorders>
                  <w:shd w:val="clear" w:color="auto" w:fill="auto"/>
                  <w:vAlign w:val="center"/>
                </w:tcPr>
                <w:p w14:paraId="224B734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6FFBBA1B" w14:textId="77777777" w:rsidTr="00032D55">
              <w:trPr>
                <w:trHeight w:val="520"/>
              </w:trPr>
              <w:tc>
                <w:tcPr>
                  <w:tcW w:w="788" w:type="pct"/>
                  <w:tcBorders>
                    <w:top w:val="nil"/>
                    <w:left w:val="single" w:sz="12" w:space="0" w:color="auto"/>
                    <w:bottom w:val="single" w:sz="8" w:space="0" w:color="auto"/>
                    <w:right w:val="nil"/>
                  </w:tcBorders>
                  <w:shd w:val="clear" w:color="auto" w:fill="auto"/>
                  <w:vAlign w:val="center"/>
                  <w:hideMark/>
                </w:tcPr>
                <w:p w14:paraId="77D13BF5"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0601 Gen. Health Sci.</w:t>
                  </w:r>
                </w:p>
              </w:tc>
              <w:tc>
                <w:tcPr>
                  <w:tcW w:w="519" w:type="pct"/>
                  <w:tcBorders>
                    <w:top w:val="nil"/>
                    <w:left w:val="single" w:sz="8" w:space="0" w:color="auto"/>
                    <w:bottom w:val="single" w:sz="4" w:space="0" w:color="auto"/>
                    <w:right w:val="single" w:sz="4" w:space="0" w:color="auto"/>
                  </w:tcBorders>
                  <w:shd w:val="clear" w:color="auto" w:fill="auto"/>
                  <w:vAlign w:val="center"/>
                </w:tcPr>
                <w:p w14:paraId="30F6269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3.29%</w:t>
                  </w:r>
                </w:p>
              </w:tc>
              <w:tc>
                <w:tcPr>
                  <w:tcW w:w="508" w:type="pct"/>
                  <w:tcBorders>
                    <w:top w:val="nil"/>
                    <w:left w:val="nil"/>
                    <w:bottom w:val="single" w:sz="4" w:space="0" w:color="auto"/>
                    <w:right w:val="single" w:sz="8" w:space="0" w:color="auto"/>
                  </w:tcBorders>
                  <w:shd w:val="clear" w:color="auto" w:fill="auto"/>
                  <w:vAlign w:val="center"/>
                </w:tcPr>
                <w:p w14:paraId="6E32F04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1.53%</w:t>
                  </w:r>
                </w:p>
              </w:tc>
              <w:tc>
                <w:tcPr>
                  <w:tcW w:w="732" w:type="pct"/>
                  <w:tcBorders>
                    <w:top w:val="nil"/>
                    <w:left w:val="nil"/>
                    <w:bottom w:val="single" w:sz="4" w:space="0" w:color="auto"/>
                    <w:right w:val="single" w:sz="4" w:space="0" w:color="auto"/>
                  </w:tcBorders>
                  <w:shd w:val="clear" w:color="auto" w:fill="auto"/>
                  <w:vAlign w:val="center"/>
                </w:tcPr>
                <w:p w14:paraId="3338BEF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3.35%</w:t>
                  </w:r>
                </w:p>
              </w:tc>
              <w:tc>
                <w:tcPr>
                  <w:tcW w:w="593" w:type="pct"/>
                  <w:tcBorders>
                    <w:top w:val="nil"/>
                    <w:left w:val="nil"/>
                    <w:bottom w:val="single" w:sz="4" w:space="0" w:color="auto"/>
                    <w:right w:val="single" w:sz="4" w:space="0" w:color="auto"/>
                  </w:tcBorders>
                  <w:shd w:val="clear" w:color="auto" w:fill="auto"/>
                  <w:vAlign w:val="center"/>
                </w:tcPr>
                <w:p w14:paraId="2301F3C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697" w:type="pct"/>
                  <w:tcBorders>
                    <w:top w:val="nil"/>
                    <w:left w:val="nil"/>
                    <w:bottom w:val="single" w:sz="4" w:space="0" w:color="auto"/>
                    <w:right w:val="single" w:sz="8" w:space="0" w:color="auto"/>
                  </w:tcBorders>
                  <w:shd w:val="clear" w:color="auto" w:fill="auto"/>
                  <w:vAlign w:val="center"/>
                </w:tcPr>
                <w:p w14:paraId="1CF2C78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179</w:t>
                  </w:r>
                </w:p>
              </w:tc>
              <w:tc>
                <w:tcPr>
                  <w:tcW w:w="578" w:type="pct"/>
                  <w:gridSpan w:val="2"/>
                  <w:tcBorders>
                    <w:top w:val="nil"/>
                    <w:left w:val="nil"/>
                    <w:bottom w:val="single" w:sz="4" w:space="0" w:color="auto"/>
                    <w:right w:val="single" w:sz="4" w:space="0" w:color="auto"/>
                  </w:tcBorders>
                  <w:shd w:val="clear" w:color="auto" w:fill="auto"/>
                  <w:vAlign w:val="center"/>
                </w:tcPr>
                <w:p w14:paraId="28DE626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78" w:type="pct"/>
                  <w:gridSpan w:val="2"/>
                  <w:tcBorders>
                    <w:top w:val="nil"/>
                    <w:left w:val="nil"/>
                    <w:bottom w:val="single" w:sz="4" w:space="0" w:color="auto"/>
                    <w:right w:val="single" w:sz="12" w:space="0" w:color="auto"/>
                  </w:tcBorders>
                  <w:shd w:val="clear" w:color="auto" w:fill="auto"/>
                  <w:vAlign w:val="center"/>
                </w:tcPr>
                <w:p w14:paraId="7671349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338FA57F" w14:textId="77777777" w:rsidTr="00032D55">
              <w:trPr>
                <w:trHeight w:val="540"/>
              </w:trPr>
              <w:tc>
                <w:tcPr>
                  <w:tcW w:w="788" w:type="pct"/>
                  <w:tcBorders>
                    <w:top w:val="nil"/>
                    <w:left w:val="single" w:sz="12" w:space="0" w:color="auto"/>
                    <w:bottom w:val="single" w:sz="8" w:space="0" w:color="auto"/>
                    <w:right w:val="nil"/>
                  </w:tcBorders>
                  <w:shd w:val="clear" w:color="auto" w:fill="auto"/>
                  <w:vAlign w:val="center"/>
                  <w:hideMark/>
                </w:tcPr>
                <w:p w14:paraId="271F86A3"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0602 Medical Officer</w:t>
                  </w:r>
                </w:p>
              </w:tc>
              <w:tc>
                <w:tcPr>
                  <w:tcW w:w="519" w:type="pct"/>
                  <w:tcBorders>
                    <w:top w:val="nil"/>
                    <w:left w:val="single" w:sz="8" w:space="0" w:color="auto"/>
                    <w:bottom w:val="single" w:sz="4" w:space="0" w:color="auto"/>
                    <w:right w:val="single" w:sz="4" w:space="0" w:color="auto"/>
                  </w:tcBorders>
                  <w:shd w:val="clear" w:color="auto" w:fill="auto"/>
                  <w:vAlign w:val="center"/>
                </w:tcPr>
                <w:p w14:paraId="7F7CD32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1.04%</w:t>
                  </w:r>
                </w:p>
              </w:tc>
              <w:tc>
                <w:tcPr>
                  <w:tcW w:w="508" w:type="pct"/>
                  <w:tcBorders>
                    <w:top w:val="nil"/>
                    <w:left w:val="nil"/>
                    <w:bottom w:val="single" w:sz="4" w:space="0" w:color="auto"/>
                    <w:right w:val="single" w:sz="8" w:space="0" w:color="auto"/>
                  </w:tcBorders>
                  <w:shd w:val="clear" w:color="auto" w:fill="auto"/>
                  <w:vAlign w:val="center"/>
                </w:tcPr>
                <w:p w14:paraId="72BEA63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0.42%</w:t>
                  </w:r>
                </w:p>
              </w:tc>
              <w:tc>
                <w:tcPr>
                  <w:tcW w:w="732" w:type="pct"/>
                  <w:tcBorders>
                    <w:top w:val="nil"/>
                    <w:left w:val="nil"/>
                    <w:bottom w:val="single" w:sz="4" w:space="0" w:color="auto"/>
                    <w:right w:val="single" w:sz="4" w:space="0" w:color="auto"/>
                  </w:tcBorders>
                  <w:shd w:val="clear" w:color="auto" w:fill="auto"/>
                  <w:vAlign w:val="center"/>
                </w:tcPr>
                <w:p w14:paraId="16FB5470"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5.00%</w:t>
                  </w:r>
                </w:p>
              </w:tc>
              <w:tc>
                <w:tcPr>
                  <w:tcW w:w="593" w:type="pct"/>
                  <w:tcBorders>
                    <w:top w:val="nil"/>
                    <w:left w:val="nil"/>
                    <w:bottom w:val="single" w:sz="4" w:space="0" w:color="auto"/>
                    <w:right w:val="single" w:sz="4" w:space="0" w:color="auto"/>
                  </w:tcBorders>
                  <w:shd w:val="clear" w:color="auto" w:fill="auto"/>
                  <w:vAlign w:val="center"/>
                </w:tcPr>
                <w:p w14:paraId="42E3190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697" w:type="pct"/>
                  <w:tcBorders>
                    <w:top w:val="nil"/>
                    <w:left w:val="nil"/>
                    <w:bottom w:val="single" w:sz="4" w:space="0" w:color="auto"/>
                    <w:right w:val="single" w:sz="8" w:space="0" w:color="auto"/>
                  </w:tcBorders>
                  <w:shd w:val="clear" w:color="auto" w:fill="auto"/>
                  <w:vAlign w:val="center"/>
                </w:tcPr>
                <w:p w14:paraId="1D4471F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20</w:t>
                  </w:r>
                </w:p>
              </w:tc>
              <w:tc>
                <w:tcPr>
                  <w:tcW w:w="578" w:type="pct"/>
                  <w:gridSpan w:val="2"/>
                  <w:tcBorders>
                    <w:top w:val="nil"/>
                    <w:left w:val="nil"/>
                    <w:bottom w:val="single" w:sz="4" w:space="0" w:color="auto"/>
                    <w:right w:val="single" w:sz="4" w:space="0" w:color="auto"/>
                  </w:tcBorders>
                  <w:shd w:val="clear" w:color="auto" w:fill="auto"/>
                  <w:vAlign w:val="center"/>
                </w:tcPr>
                <w:p w14:paraId="65D6038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78" w:type="pct"/>
                  <w:gridSpan w:val="2"/>
                  <w:tcBorders>
                    <w:top w:val="nil"/>
                    <w:left w:val="nil"/>
                    <w:bottom w:val="single" w:sz="4" w:space="0" w:color="auto"/>
                    <w:right w:val="single" w:sz="12" w:space="0" w:color="auto"/>
                  </w:tcBorders>
                  <w:shd w:val="clear" w:color="auto" w:fill="auto"/>
                  <w:vAlign w:val="center"/>
                </w:tcPr>
                <w:p w14:paraId="5E530FB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51231C35" w14:textId="77777777" w:rsidTr="00032D55">
              <w:trPr>
                <w:trHeight w:val="322"/>
              </w:trPr>
              <w:tc>
                <w:tcPr>
                  <w:tcW w:w="788" w:type="pct"/>
                  <w:tcBorders>
                    <w:top w:val="nil"/>
                    <w:left w:val="single" w:sz="12" w:space="0" w:color="auto"/>
                    <w:bottom w:val="single" w:sz="8" w:space="0" w:color="auto"/>
                    <w:right w:val="nil"/>
                  </w:tcBorders>
                  <w:shd w:val="clear" w:color="auto" w:fill="auto"/>
                  <w:vAlign w:val="center"/>
                  <w:hideMark/>
                </w:tcPr>
                <w:p w14:paraId="28CCB8D4"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0610 Nurse</w:t>
                  </w:r>
                </w:p>
              </w:tc>
              <w:tc>
                <w:tcPr>
                  <w:tcW w:w="519" w:type="pct"/>
                  <w:tcBorders>
                    <w:top w:val="nil"/>
                    <w:left w:val="single" w:sz="8" w:space="0" w:color="auto"/>
                    <w:bottom w:val="single" w:sz="4" w:space="0" w:color="auto"/>
                    <w:right w:val="single" w:sz="4" w:space="0" w:color="auto"/>
                  </w:tcBorders>
                  <w:shd w:val="clear" w:color="auto" w:fill="auto"/>
                  <w:vAlign w:val="center"/>
                </w:tcPr>
                <w:p w14:paraId="50DB5FA0"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2.35%</w:t>
                  </w:r>
                </w:p>
              </w:tc>
              <w:tc>
                <w:tcPr>
                  <w:tcW w:w="508" w:type="pct"/>
                  <w:tcBorders>
                    <w:top w:val="nil"/>
                    <w:left w:val="nil"/>
                    <w:bottom w:val="single" w:sz="4" w:space="0" w:color="auto"/>
                    <w:right w:val="single" w:sz="8" w:space="0" w:color="auto"/>
                  </w:tcBorders>
                  <w:shd w:val="clear" w:color="auto" w:fill="auto"/>
                  <w:vAlign w:val="center"/>
                </w:tcPr>
                <w:p w14:paraId="0AF0695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1.28%</w:t>
                  </w:r>
                </w:p>
              </w:tc>
              <w:tc>
                <w:tcPr>
                  <w:tcW w:w="732" w:type="pct"/>
                  <w:tcBorders>
                    <w:top w:val="nil"/>
                    <w:left w:val="nil"/>
                    <w:bottom w:val="single" w:sz="4" w:space="0" w:color="auto"/>
                    <w:right w:val="single" w:sz="4" w:space="0" w:color="auto"/>
                  </w:tcBorders>
                  <w:shd w:val="clear" w:color="auto" w:fill="auto"/>
                  <w:vAlign w:val="center"/>
                </w:tcPr>
                <w:p w14:paraId="440553B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593" w:type="pct"/>
                  <w:tcBorders>
                    <w:top w:val="nil"/>
                    <w:left w:val="nil"/>
                    <w:bottom w:val="single" w:sz="4" w:space="0" w:color="auto"/>
                    <w:right w:val="single" w:sz="4" w:space="0" w:color="auto"/>
                  </w:tcBorders>
                  <w:shd w:val="clear" w:color="auto" w:fill="auto"/>
                  <w:vAlign w:val="center"/>
                </w:tcPr>
                <w:p w14:paraId="1B69870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697" w:type="pct"/>
                  <w:tcBorders>
                    <w:top w:val="nil"/>
                    <w:left w:val="nil"/>
                    <w:bottom w:val="single" w:sz="4" w:space="0" w:color="auto"/>
                    <w:right w:val="single" w:sz="8" w:space="0" w:color="auto"/>
                  </w:tcBorders>
                  <w:shd w:val="clear" w:color="auto" w:fill="auto"/>
                  <w:vAlign w:val="center"/>
                </w:tcPr>
                <w:p w14:paraId="3A6DA81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12</w:t>
                  </w:r>
                </w:p>
              </w:tc>
              <w:tc>
                <w:tcPr>
                  <w:tcW w:w="578" w:type="pct"/>
                  <w:gridSpan w:val="2"/>
                  <w:tcBorders>
                    <w:top w:val="nil"/>
                    <w:left w:val="nil"/>
                    <w:bottom w:val="single" w:sz="4" w:space="0" w:color="auto"/>
                    <w:right w:val="single" w:sz="4" w:space="0" w:color="auto"/>
                  </w:tcBorders>
                  <w:shd w:val="clear" w:color="auto" w:fill="auto"/>
                  <w:vAlign w:val="center"/>
                </w:tcPr>
                <w:p w14:paraId="1BD6CCC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78" w:type="pct"/>
                  <w:gridSpan w:val="2"/>
                  <w:tcBorders>
                    <w:top w:val="nil"/>
                    <w:left w:val="nil"/>
                    <w:bottom w:val="single" w:sz="4" w:space="0" w:color="auto"/>
                    <w:right w:val="single" w:sz="12" w:space="0" w:color="auto"/>
                  </w:tcBorders>
                  <w:shd w:val="clear" w:color="auto" w:fill="auto"/>
                  <w:vAlign w:val="center"/>
                </w:tcPr>
                <w:p w14:paraId="1A79E3C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59F87D0B" w14:textId="77777777" w:rsidTr="00032D55">
              <w:trPr>
                <w:trHeight w:val="610"/>
              </w:trPr>
              <w:tc>
                <w:tcPr>
                  <w:tcW w:w="788" w:type="pct"/>
                  <w:tcBorders>
                    <w:top w:val="nil"/>
                    <w:left w:val="single" w:sz="12" w:space="0" w:color="auto"/>
                    <w:bottom w:val="single" w:sz="12" w:space="0" w:color="auto"/>
                    <w:right w:val="nil"/>
                  </w:tcBorders>
                  <w:shd w:val="clear" w:color="auto" w:fill="auto"/>
                  <w:vAlign w:val="center"/>
                  <w:hideMark/>
                </w:tcPr>
                <w:p w14:paraId="4AFE06D4"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1102 Contract/</w:t>
                  </w:r>
                </w:p>
                <w:p w14:paraId="0E58CA3C"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Procurement</w:t>
                  </w:r>
                </w:p>
              </w:tc>
              <w:tc>
                <w:tcPr>
                  <w:tcW w:w="519" w:type="pct"/>
                  <w:tcBorders>
                    <w:top w:val="nil"/>
                    <w:left w:val="single" w:sz="8" w:space="0" w:color="auto"/>
                    <w:bottom w:val="single" w:sz="12" w:space="0" w:color="auto"/>
                    <w:right w:val="single" w:sz="4" w:space="0" w:color="auto"/>
                  </w:tcBorders>
                  <w:shd w:val="clear" w:color="auto" w:fill="auto"/>
                  <w:vAlign w:val="center"/>
                </w:tcPr>
                <w:p w14:paraId="7F5323C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8.09%</w:t>
                  </w:r>
                </w:p>
              </w:tc>
              <w:tc>
                <w:tcPr>
                  <w:tcW w:w="508" w:type="pct"/>
                  <w:tcBorders>
                    <w:top w:val="nil"/>
                    <w:left w:val="nil"/>
                    <w:bottom w:val="single" w:sz="12" w:space="0" w:color="auto"/>
                    <w:right w:val="single" w:sz="8" w:space="0" w:color="auto"/>
                  </w:tcBorders>
                  <w:shd w:val="clear" w:color="auto" w:fill="auto"/>
                  <w:vAlign w:val="center"/>
                </w:tcPr>
                <w:p w14:paraId="338F99A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3.07%</w:t>
                  </w:r>
                </w:p>
              </w:tc>
              <w:tc>
                <w:tcPr>
                  <w:tcW w:w="732" w:type="pct"/>
                  <w:tcBorders>
                    <w:top w:val="nil"/>
                    <w:left w:val="nil"/>
                    <w:bottom w:val="single" w:sz="12" w:space="0" w:color="auto"/>
                    <w:right w:val="single" w:sz="4" w:space="0" w:color="auto"/>
                  </w:tcBorders>
                  <w:shd w:val="clear" w:color="auto" w:fill="auto"/>
                  <w:vAlign w:val="center"/>
                </w:tcPr>
                <w:p w14:paraId="27065CE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8.47%</w:t>
                  </w:r>
                </w:p>
              </w:tc>
              <w:tc>
                <w:tcPr>
                  <w:tcW w:w="593" w:type="pct"/>
                  <w:tcBorders>
                    <w:top w:val="nil"/>
                    <w:left w:val="nil"/>
                    <w:bottom w:val="single" w:sz="12" w:space="0" w:color="auto"/>
                    <w:right w:val="single" w:sz="4" w:space="0" w:color="auto"/>
                  </w:tcBorders>
                  <w:shd w:val="clear" w:color="auto" w:fill="auto"/>
                  <w:vAlign w:val="center"/>
                </w:tcPr>
                <w:p w14:paraId="3A27F85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5.08%</w:t>
                  </w:r>
                </w:p>
              </w:tc>
              <w:tc>
                <w:tcPr>
                  <w:tcW w:w="697" w:type="pct"/>
                  <w:tcBorders>
                    <w:top w:val="nil"/>
                    <w:left w:val="nil"/>
                    <w:bottom w:val="single" w:sz="12" w:space="0" w:color="auto"/>
                    <w:right w:val="single" w:sz="8" w:space="0" w:color="auto"/>
                  </w:tcBorders>
                  <w:shd w:val="clear" w:color="auto" w:fill="auto"/>
                  <w:vAlign w:val="center"/>
                </w:tcPr>
                <w:p w14:paraId="2A6E1DCF"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59</w:t>
                  </w:r>
                </w:p>
              </w:tc>
              <w:tc>
                <w:tcPr>
                  <w:tcW w:w="578" w:type="pct"/>
                  <w:gridSpan w:val="2"/>
                  <w:tcBorders>
                    <w:top w:val="nil"/>
                    <w:left w:val="nil"/>
                    <w:bottom w:val="single" w:sz="12" w:space="0" w:color="auto"/>
                    <w:right w:val="single" w:sz="4" w:space="0" w:color="auto"/>
                  </w:tcBorders>
                  <w:shd w:val="clear" w:color="auto" w:fill="auto"/>
                  <w:vAlign w:val="center"/>
                </w:tcPr>
                <w:p w14:paraId="5D7A54A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78" w:type="pct"/>
                  <w:gridSpan w:val="2"/>
                  <w:tcBorders>
                    <w:top w:val="nil"/>
                    <w:left w:val="nil"/>
                    <w:bottom w:val="single" w:sz="12" w:space="0" w:color="auto"/>
                    <w:right w:val="single" w:sz="12" w:space="0" w:color="auto"/>
                  </w:tcBorders>
                  <w:shd w:val="clear" w:color="auto" w:fill="auto"/>
                  <w:vAlign w:val="center"/>
                </w:tcPr>
                <w:p w14:paraId="390D9AC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06DAA26D" w14:textId="77777777" w:rsidTr="00032D55">
              <w:trPr>
                <w:trHeight w:val="690"/>
              </w:trPr>
              <w:tc>
                <w:tcPr>
                  <w:tcW w:w="788" w:type="pct"/>
                  <w:tcBorders>
                    <w:top w:val="nil"/>
                    <w:left w:val="single" w:sz="12" w:space="0" w:color="auto"/>
                    <w:bottom w:val="single" w:sz="12" w:space="0" w:color="auto"/>
                    <w:right w:val="nil"/>
                  </w:tcBorders>
                  <w:shd w:val="clear" w:color="auto" w:fill="auto"/>
                  <w:vAlign w:val="center"/>
                </w:tcPr>
                <w:p w14:paraId="2CE1EF48"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1109 Grants Management Specialist</w:t>
                  </w:r>
                </w:p>
              </w:tc>
              <w:tc>
                <w:tcPr>
                  <w:tcW w:w="519" w:type="pct"/>
                  <w:tcBorders>
                    <w:top w:val="nil"/>
                    <w:left w:val="single" w:sz="8" w:space="0" w:color="auto"/>
                    <w:bottom w:val="single" w:sz="12" w:space="0" w:color="auto"/>
                    <w:right w:val="single" w:sz="4" w:space="0" w:color="auto"/>
                  </w:tcBorders>
                  <w:shd w:val="clear" w:color="auto" w:fill="auto"/>
                  <w:vAlign w:val="center"/>
                </w:tcPr>
                <w:p w14:paraId="72A5604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6.02%</w:t>
                  </w:r>
                </w:p>
              </w:tc>
              <w:tc>
                <w:tcPr>
                  <w:tcW w:w="508" w:type="pct"/>
                  <w:tcBorders>
                    <w:top w:val="nil"/>
                    <w:left w:val="nil"/>
                    <w:bottom w:val="single" w:sz="12" w:space="0" w:color="auto"/>
                    <w:right w:val="single" w:sz="8" w:space="0" w:color="auto"/>
                  </w:tcBorders>
                  <w:shd w:val="clear" w:color="auto" w:fill="auto"/>
                  <w:vAlign w:val="center"/>
                </w:tcPr>
                <w:p w14:paraId="4D6BED7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3.91%</w:t>
                  </w:r>
                </w:p>
              </w:tc>
              <w:tc>
                <w:tcPr>
                  <w:tcW w:w="732" w:type="pct"/>
                  <w:tcBorders>
                    <w:top w:val="nil"/>
                    <w:left w:val="nil"/>
                    <w:bottom w:val="single" w:sz="12" w:space="0" w:color="auto"/>
                    <w:right w:val="single" w:sz="4" w:space="0" w:color="auto"/>
                  </w:tcBorders>
                  <w:shd w:val="clear" w:color="auto" w:fill="auto"/>
                  <w:vAlign w:val="center"/>
                </w:tcPr>
                <w:p w14:paraId="4082E94B"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593" w:type="pct"/>
                  <w:tcBorders>
                    <w:top w:val="nil"/>
                    <w:left w:val="nil"/>
                    <w:bottom w:val="single" w:sz="12" w:space="0" w:color="auto"/>
                    <w:right w:val="single" w:sz="4" w:space="0" w:color="auto"/>
                  </w:tcBorders>
                  <w:shd w:val="clear" w:color="auto" w:fill="auto"/>
                  <w:vAlign w:val="center"/>
                </w:tcPr>
                <w:p w14:paraId="793CB90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0.00%</w:t>
                  </w:r>
                </w:p>
              </w:tc>
              <w:tc>
                <w:tcPr>
                  <w:tcW w:w="697" w:type="pct"/>
                  <w:tcBorders>
                    <w:top w:val="nil"/>
                    <w:left w:val="nil"/>
                    <w:bottom w:val="single" w:sz="12" w:space="0" w:color="auto"/>
                    <w:right w:val="single" w:sz="8" w:space="0" w:color="auto"/>
                  </w:tcBorders>
                  <w:shd w:val="clear" w:color="auto" w:fill="auto"/>
                  <w:vAlign w:val="center"/>
                </w:tcPr>
                <w:p w14:paraId="29928EF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38</w:t>
                  </w:r>
                </w:p>
              </w:tc>
              <w:tc>
                <w:tcPr>
                  <w:tcW w:w="578" w:type="pct"/>
                  <w:gridSpan w:val="2"/>
                  <w:tcBorders>
                    <w:top w:val="nil"/>
                    <w:left w:val="nil"/>
                    <w:bottom w:val="single" w:sz="12" w:space="0" w:color="auto"/>
                    <w:right w:val="single" w:sz="4" w:space="0" w:color="auto"/>
                  </w:tcBorders>
                  <w:shd w:val="clear" w:color="auto" w:fill="auto"/>
                  <w:vAlign w:val="center"/>
                </w:tcPr>
                <w:p w14:paraId="768382B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78" w:type="pct"/>
                  <w:gridSpan w:val="2"/>
                  <w:tcBorders>
                    <w:top w:val="nil"/>
                    <w:left w:val="nil"/>
                    <w:bottom w:val="single" w:sz="12" w:space="0" w:color="auto"/>
                    <w:right w:val="single" w:sz="12" w:space="0" w:color="auto"/>
                  </w:tcBorders>
                  <w:shd w:val="clear" w:color="auto" w:fill="auto"/>
                  <w:vAlign w:val="center"/>
                </w:tcPr>
                <w:p w14:paraId="2E3A1F9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792DE78A" w14:textId="77777777" w:rsidTr="00032D55">
              <w:trPr>
                <w:trHeight w:val="600"/>
              </w:trPr>
              <w:tc>
                <w:tcPr>
                  <w:tcW w:w="788" w:type="pct"/>
                  <w:tcBorders>
                    <w:top w:val="nil"/>
                    <w:left w:val="single" w:sz="12" w:space="0" w:color="auto"/>
                    <w:bottom w:val="single" w:sz="12" w:space="0" w:color="auto"/>
                    <w:right w:val="nil"/>
                  </w:tcBorders>
                  <w:shd w:val="clear" w:color="auto" w:fill="auto"/>
                  <w:vAlign w:val="center"/>
                </w:tcPr>
                <w:p w14:paraId="0C95D66A"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2210 Information Technology Spec.</w:t>
                  </w:r>
                </w:p>
              </w:tc>
              <w:tc>
                <w:tcPr>
                  <w:tcW w:w="519" w:type="pct"/>
                  <w:tcBorders>
                    <w:top w:val="nil"/>
                    <w:left w:val="single" w:sz="8" w:space="0" w:color="auto"/>
                    <w:bottom w:val="single" w:sz="12" w:space="0" w:color="auto"/>
                    <w:right w:val="single" w:sz="4" w:space="0" w:color="auto"/>
                  </w:tcBorders>
                  <w:shd w:val="clear" w:color="auto" w:fill="auto"/>
                  <w:vAlign w:val="center"/>
                </w:tcPr>
                <w:p w14:paraId="6B4F576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6.51%</w:t>
                  </w:r>
                </w:p>
              </w:tc>
              <w:tc>
                <w:tcPr>
                  <w:tcW w:w="508" w:type="pct"/>
                  <w:tcBorders>
                    <w:top w:val="nil"/>
                    <w:left w:val="nil"/>
                    <w:bottom w:val="single" w:sz="12" w:space="0" w:color="auto"/>
                    <w:right w:val="single" w:sz="8" w:space="0" w:color="auto"/>
                  </w:tcBorders>
                  <w:shd w:val="clear" w:color="auto" w:fill="auto"/>
                  <w:vAlign w:val="center"/>
                </w:tcPr>
                <w:p w14:paraId="5DD9F64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4.15%</w:t>
                  </w:r>
                </w:p>
              </w:tc>
              <w:tc>
                <w:tcPr>
                  <w:tcW w:w="732" w:type="pct"/>
                  <w:tcBorders>
                    <w:top w:val="nil"/>
                    <w:left w:val="nil"/>
                    <w:bottom w:val="single" w:sz="12" w:space="0" w:color="auto"/>
                    <w:right w:val="single" w:sz="4" w:space="0" w:color="auto"/>
                  </w:tcBorders>
                  <w:shd w:val="clear" w:color="auto" w:fill="auto"/>
                  <w:vAlign w:val="center"/>
                </w:tcPr>
                <w:p w14:paraId="0DC990B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3.85%</w:t>
                  </w:r>
                </w:p>
              </w:tc>
              <w:tc>
                <w:tcPr>
                  <w:tcW w:w="593" w:type="pct"/>
                  <w:tcBorders>
                    <w:top w:val="nil"/>
                    <w:left w:val="nil"/>
                    <w:bottom w:val="single" w:sz="12" w:space="0" w:color="auto"/>
                    <w:right w:val="single" w:sz="4" w:space="0" w:color="auto"/>
                  </w:tcBorders>
                  <w:shd w:val="clear" w:color="auto" w:fill="auto"/>
                  <w:vAlign w:val="center"/>
                </w:tcPr>
                <w:p w14:paraId="08C128D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3.85%</w:t>
                  </w:r>
                </w:p>
              </w:tc>
              <w:tc>
                <w:tcPr>
                  <w:tcW w:w="697" w:type="pct"/>
                  <w:tcBorders>
                    <w:top w:val="nil"/>
                    <w:left w:val="nil"/>
                    <w:bottom w:val="single" w:sz="12" w:space="0" w:color="auto"/>
                    <w:right w:val="single" w:sz="8" w:space="0" w:color="auto"/>
                  </w:tcBorders>
                  <w:shd w:val="clear" w:color="auto" w:fill="auto"/>
                  <w:vAlign w:val="center"/>
                </w:tcPr>
                <w:p w14:paraId="7548F66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26</w:t>
                  </w:r>
                </w:p>
              </w:tc>
              <w:tc>
                <w:tcPr>
                  <w:tcW w:w="578" w:type="pct"/>
                  <w:gridSpan w:val="2"/>
                  <w:tcBorders>
                    <w:top w:val="nil"/>
                    <w:left w:val="nil"/>
                    <w:bottom w:val="single" w:sz="12" w:space="0" w:color="auto"/>
                    <w:right w:val="single" w:sz="4" w:space="0" w:color="auto"/>
                  </w:tcBorders>
                  <w:shd w:val="clear" w:color="auto" w:fill="auto"/>
                  <w:vAlign w:val="center"/>
                </w:tcPr>
                <w:p w14:paraId="0B21CB00"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78" w:type="pct"/>
                  <w:gridSpan w:val="2"/>
                  <w:tcBorders>
                    <w:top w:val="nil"/>
                    <w:left w:val="nil"/>
                    <w:bottom w:val="single" w:sz="12" w:space="0" w:color="auto"/>
                    <w:right w:val="single" w:sz="12" w:space="0" w:color="auto"/>
                  </w:tcBorders>
                  <w:shd w:val="clear" w:color="auto" w:fill="auto"/>
                  <w:vAlign w:val="center"/>
                </w:tcPr>
                <w:p w14:paraId="2A7582F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bl>
          <w:p w14:paraId="7118809B" w14:textId="77777777" w:rsidR="00032D55" w:rsidRPr="00C41A5F" w:rsidRDefault="00032D55" w:rsidP="00C72BA4">
            <w:pPr>
              <w:spacing w:before="2" w:after="200"/>
              <w:rPr>
                <w:rFonts w:ascii="Times New Roman" w:eastAsia="Calibri" w:hAnsi="Times New Roman" w:cs="Times New Roman"/>
                <w:i/>
                <w:color w:val="000000" w:themeColor="text1"/>
                <w:sz w:val="24"/>
                <w:szCs w:val="24"/>
              </w:rPr>
            </w:pPr>
          </w:p>
          <w:p w14:paraId="540AB4AA" w14:textId="77777777" w:rsidR="00032D55" w:rsidRPr="00C41A5F" w:rsidRDefault="00032D55" w:rsidP="00C72BA4">
            <w:pPr>
              <w:spacing w:before="2" w:after="200"/>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
                <w:color w:val="000000" w:themeColor="text1"/>
                <w:sz w:val="24"/>
                <w:szCs w:val="24"/>
              </w:rPr>
              <w:t>Source: BIIS Table B6P and Cognos MD-715 B Tables – MCOs by Disability</w:t>
            </w:r>
          </w:p>
        </w:tc>
      </w:tr>
    </w:tbl>
    <w:p w14:paraId="5B3F5120"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bookmarkStart w:id="236" w:name="_Toc482867079"/>
      <w:bookmarkStart w:id="237" w:name="_Hlk94104374"/>
      <w:bookmarkEnd w:id="235"/>
    </w:p>
    <w:p w14:paraId="2718323C"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Section IV: Plan to Ensure Advancement Opportunities for Employees with Disabilities</w:t>
      </w:r>
      <w:bookmarkEnd w:id="236"/>
      <w:r w:rsidRPr="00C41A5F">
        <w:rPr>
          <w:rFonts w:ascii="Times New Roman" w:eastAsia="Times New Roman" w:hAnsi="Times New Roman" w:cs="Times New Roman"/>
          <w:iCs/>
          <w:color w:val="000000" w:themeColor="text1"/>
          <w:sz w:val="24"/>
          <w:szCs w:val="24"/>
        </w:rPr>
        <w:t xml:space="preserve"> </w:t>
      </w:r>
    </w:p>
    <w:p w14:paraId="664BFA11" w14:textId="77777777" w:rsidR="00032D55" w:rsidRPr="00C41A5F" w:rsidRDefault="00032D55" w:rsidP="00032D55">
      <w:pPr>
        <w:spacing w:after="0" w:line="240" w:lineRule="auto"/>
        <w:rPr>
          <w:rFonts w:ascii="Times New Roman" w:eastAsia="Calibri" w:hAnsi="Times New Roman" w:cs="Times New Roman"/>
          <w:color w:val="000000" w:themeColor="text1"/>
          <w:sz w:val="24"/>
          <w:szCs w:val="24"/>
        </w:rPr>
      </w:pPr>
      <w:bookmarkStart w:id="238" w:name="_Hlk489424935"/>
    </w:p>
    <w:p w14:paraId="0BC548F4" w14:textId="77777777" w:rsidR="00032D55" w:rsidRPr="00C41A5F" w:rsidRDefault="00032D55" w:rsidP="00032D55">
      <w:pPr>
        <w:spacing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noProof/>
          <w:color w:val="000000" w:themeColor="text1"/>
          <w:sz w:val="24"/>
          <w:szCs w:val="24"/>
        </w:rPr>
        <w:t>Pursuant to</w:t>
      </w:r>
      <w:r w:rsidRPr="00C41A5F">
        <w:rPr>
          <w:rFonts w:ascii="Times New Roman" w:eastAsia="Calibri" w:hAnsi="Times New Roman" w:cs="Times New Roman"/>
          <w:color w:val="000000" w:themeColor="text1"/>
          <w:sz w:val="24"/>
          <w:szCs w:val="24"/>
        </w:rPr>
        <w:t xml:space="preserve"> 29 </w:t>
      </w:r>
      <w:bookmarkStart w:id="239" w:name="_Hlk493657880"/>
      <w:r w:rsidRPr="00C41A5F">
        <w:rPr>
          <w:rFonts w:ascii="Times New Roman" w:eastAsia="Calibri" w:hAnsi="Times New Roman" w:cs="Times New Roman"/>
          <w:color w:val="000000" w:themeColor="text1"/>
          <w:sz w:val="24"/>
          <w:szCs w:val="24"/>
        </w:rPr>
        <w:t xml:space="preserve">C.F.R §1614.203(d)(1)(iii), agencies are required to provide sufficient advancement opportunities for employees with disabilities.  Such activities might include specialized training and mentoring programs, career development opportunities, awards programs, promotions, and similar programs that address advancement. In this section, agencies should identify, and provide data on programs designed to ensure advancement opportunities for employees with </w:t>
      </w:r>
      <w:bookmarkEnd w:id="239"/>
      <w:r w:rsidRPr="00C41A5F">
        <w:rPr>
          <w:rFonts w:ascii="Times New Roman" w:eastAsia="Calibri" w:hAnsi="Times New Roman" w:cs="Times New Roman"/>
          <w:color w:val="000000" w:themeColor="text1"/>
          <w:sz w:val="24"/>
          <w:szCs w:val="24"/>
        </w:rPr>
        <w:t>disabilities.</w:t>
      </w:r>
    </w:p>
    <w:p w14:paraId="2A8C65E6"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40" w:name="_Toc482867080"/>
      <w:bookmarkEnd w:id="238"/>
    </w:p>
    <w:p w14:paraId="672DF74D"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Advancement Program Plan</w:t>
      </w:r>
      <w:bookmarkEnd w:id="240"/>
    </w:p>
    <w:p w14:paraId="69754180"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41" w:name="_Hlk489357128"/>
    </w:p>
    <w:p w14:paraId="525EC75B"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Describe the agency’s plan to ensure PWD, including PWTD, have sufficient opportunities for advancement.</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32D55" w:rsidRPr="00C41A5F" w14:paraId="173DAA5C" w14:textId="77777777" w:rsidTr="00C72BA4">
        <w:trPr>
          <w:trHeight w:val="1124"/>
        </w:trPr>
        <w:tc>
          <w:tcPr>
            <w:tcW w:w="9576" w:type="dxa"/>
          </w:tcPr>
          <w:bookmarkEnd w:id="241"/>
          <w:p w14:paraId="1912D191" w14:textId="3A51D98D" w:rsidR="00032D55" w:rsidRPr="00C41A5F" w:rsidRDefault="00032D55" w:rsidP="00C72BA4">
            <w:pPr>
              <w:spacing w:after="20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NIH is committed to providing opportunities for advancement among all employees, including people with disabilities and people with targeted disabilities. We currently offer a wide range of career development and training opportunities through the NIH Training Center, the </w:t>
            </w:r>
            <w:r w:rsidR="00940A62"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HHS Learning Management System, and the individual Institutes and Centers which comprise our organization. Such opportunities help position all NIH employees for advancement within their current positions and beyond.</w:t>
            </w:r>
          </w:p>
          <w:p w14:paraId="01FE638C"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Also, we offer two targeted programs that offer clear opportunities for advancement among our staff, the NIH Management Intern Program (MI) and the NIH Presidential Management Fellows Program (PMF). Through these programs, staff complete two years of rotational assignments in a variety of administrative and scientific offices across the NIH. Upon completion of the program, alumni of the program generally</w:t>
            </w:r>
            <w:r w:rsidRPr="00C41A5F">
              <w:rPr>
                <w:rFonts w:ascii="Times New Roman" w:hAnsi="Times New Roman" w:cs="Times New Roman"/>
                <w:b/>
                <w:bCs/>
                <w:color w:val="000000" w:themeColor="text1"/>
                <w:sz w:val="24"/>
                <w:szCs w:val="24"/>
              </w:rPr>
              <w:t xml:space="preserve"> </w:t>
            </w:r>
            <w:r w:rsidRPr="00C41A5F">
              <w:rPr>
                <w:rFonts w:ascii="Times New Roman" w:hAnsi="Times New Roman" w:cs="Times New Roman"/>
                <w:color w:val="000000" w:themeColor="text1"/>
                <w:sz w:val="24"/>
                <w:szCs w:val="24"/>
              </w:rPr>
              <w:t>exit with positions that hold FPLs</w:t>
            </w:r>
            <w:r w:rsidRPr="00C41A5F">
              <w:rPr>
                <w:rFonts w:ascii="Times New Roman" w:hAnsi="Times New Roman" w:cs="Times New Roman"/>
                <w:b/>
                <w:bCs/>
                <w:color w:val="000000" w:themeColor="text1"/>
                <w:sz w:val="24"/>
                <w:szCs w:val="24"/>
              </w:rPr>
              <w:t xml:space="preserve"> </w:t>
            </w:r>
            <w:r w:rsidRPr="00C41A5F">
              <w:rPr>
                <w:rFonts w:ascii="Times New Roman" w:hAnsi="Times New Roman" w:cs="Times New Roman"/>
                <w:color w:val="000000" w:themeColor="text1"/>
                <w:sz w:val="24"/>
                <w:szCs w:val="24"/>
              </w:rPr>
              <w:t>of GS-12 (MI) and GS-12 or GS-13 (PMF). Historically, people with disabilities and people with targeted disabilities have been accepted into and completed these programs.</w:t>
            </w:r>
          </w:p>
        </w:tc>
      </w:tr>
    </w:tbl>
    <w:p w14:paraId="33BD3D41" w14:textId="77777777" w:rsidR="00032D55" w:rsidRPr="00C41A5F" w:rsidRDefault="00032D55" w:rsidP="00032D55">
      <w:pPr>
        <w:spacing w:after="120" w:line="240" w:lineRule="auto"/>
        <w:rPr>
          <w:rFonts w:ascii="Times New Roman" w:eastAsia="Calibri" w:hAnsi="Times New Roman" w:cs="Times New Roman"/>
          <w:color w:val="000000" w:themeColor="text1"/>
          <w:sz w:val="24"/>
          <w:szCs w:val="24"/>
        </w:rPr>
      </w:pPr>
    </w:p>
    <w:p w14:paraId="7DE3A912"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42" w:name="_Toc482867081"/>
    </w:p>
    <w:p w14:paraId="21DA1C2A"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Career Development Opportunities</w:t>
      </w:r>
      <w:bookmarkEnd w:id="242"/>
    </w:p>
    <w:p w14:paraId="47773E37"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43" w:name="_Hlk489357285"/>
    </w:p>
    <w:p w14:paraId="449A9E58"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Please describe the career development opportunities that the agency provides to its employees. </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32D55" w:rsidRPr="00C41A5F" w14:paraId="375965FE" w14:textId="77777777" w:rsidTr="00C72BA4">
        <w:trPr>
          <w:trHeight w:val="350"/>
        </w:trPr>
        <w:tc>
          <w:tcPr>
            <w:tcW w:w="9576" w:type="dxa"/>
          </w:tcPr>
          <w:p w14:paraId="7AB9720D"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The NIH offers an array of training and career development opportunities to all employees through multiple venues in our organization. Training and development opportunities </w:t>
            </w:r>
            <w:r w:rsidRPr="00C41A5F">
              <w:rPr>
                <w:rFonts w:ascii="Times New Roman" w:eastAsia="Times New Roman" w:hAnsi="Times New Roman" w:cs="Times New Roman"/>
                <w:iCs/>
                <w:noProof/>
                <w:color w:val="000000" w:themeColor="text1"/>
                <w:sz w:val="24"/>
                <w:szCs w:val="24"/>
              </w:rPr>
              <w:t>offered</w:t>
            </w:r>
            <w:r w:rsidRPr="00C41A5F">
              <w:rPr>
                <w:rFonts w:ascii="Times New Roman" w:eastAsia="Times New Roman" w:hAnsi="Times New Roman" w:cs="Times New Roman"/>
                <w:iCs/>
                <w:color w:val="000000" w:themeColor="text1"/>
                <w:sz w:val="24"/>
                <w:szCs w:val="24"/>
              </w:rPr>
              <w:t xml:space="preserve"> through the NIH Training Center, the NIH Library, the Center for Information Technology, and individual Institutes and Centers. </w:t>
            </w:r>
            <w:r w:rsidRPr="00C41A5F">
              <w:rPr>
                <w:rFonts w:ascii="Times New Roman" w:eastAsia="Times New Roman" w:hAnsi="Times New Roman" w:cs="Times New Roman"/>
                <w:iCs/>
                <w:noProof/>
                <w:color w:val="000000" w:themeColor="text1"/>
                <w:sz w:val="24"/>
                <w:szCs w:val="24"/>
              </w:rPr>
              <w:t>These opportunities include classes providing technical information on administrative systems (e.g. travel, time and attendance, budget and acquisitions management, Microsoft Office); classes on professional development (e.g., Project Management, Managing Up, Change Management); and formal leadership development programs such as the NIH Management Seminar Series (MSS), the NIH MI Program, the NIH Mid-Level Leadership Program (MLP), the NIH Senior Leadership Program (SLP), and the NIH Executive Leadership Program (ExLP).</w:t>
            </w:r>
          </w:p>
        </w:tc>
      </w:tr>
    </w:tbl>
    <w:p w14:paraId="7BAA921E" w14:textId="77777777" w:rsidR="00032D55" w:rsidRPr="00C41A5F" w:rsidRDefault="00032D55" w:rsidP="00032D55">
      <w:pPr>
        <w:widowControl w:val="0"/>
        <w:tabs>
          <w:tab w:val="left" w:pos="0"/>
        </w:tabs>
        <w:spacing w:after="0" w:line="240" w:lineRule="auto"/>
        <w:contextualSpacing/>
        <w:outlineLvl w:val="2"/>
        <w:rPr>
          <w:rFonts w:ascii="Times New Roman" w:eastAsia="Calibri" w:hAnsi="Times New Roman" w:cs="Times New Roman"/>
          <w:color w:val="000000" w:themeColor="text1"/>
          <w:sz w:val="24"/>
          <w:szCs w:val="24"/>
        </w:rPr>
      </w:pPr>
      <w:bookmarkStart w:id="244" w:name="_Hlk489357331"/>
      <w:bookmarkStart w:id="245" w:name="_Hlk489357409"/>
      <w:bookmarkEnd w:id="243"/>
    </w:p>
    <w:p w14:paraId="59B488BA" w14:textId="77777777" w:rsidR="00032D55" w:rsidRPr="00C41A5F" w:rsidRDefault="00032D55" w:rsidP="00032D55">
      <w:pPr>
        <w:widowControl w:val="0"/>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In the table below, please provide the data for career development opportunities that require competition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supervisory recommendation/approval to participate. </w:t>
      </w:r>
      <w:bookmarkStart w:id="246" w:name="_Hlk532909400"/>
    </w:p>
    <w:p w14:paraId="7DEE1CE9" w14:textId="77777777" w:rsidR="00032D55" w:rsidRPr="00C41A5F" w:rsidRDefault="00032D55" w:rsidP="00032D55">
      <w:pPr>
        <w:widowControl w:val="0"/>
        <w:tabs>
          <w:tab w:val="left" w:pos="0"/>
        </w:tabs>
        <w:spacing w:before="2" w:after="120"/>
        <w:outlineLvl w:val="2"/>
        <w:rPr>
          <w:rFonts w:ascii="Times New Roman" w:eastAsia="Calibri" w:hAnsi="Times New Roman" w:cs="Times New Roman"/>
          <w:color w:val="000000" w:themeColor="text1"/>
          <w:sz w:val="24"/>
          <w:szCs w:val="24"/>
        </w:rPr>
      </w:pPr>
    </w:p>
    <w:tbl>
      <w:tblPr>
        <w:tblW w:w="5320" w:type="pct"/>
        <w:tblLook w:val="04A0" w:firstRow="1" w:lastRow="0" w:firstColumn="1" w:lastColumn="0" w:noHBand="0" w:noVBand="1"/>
      </w:tblPr>
      <w:tblGrid>
        <w:gridCol w:w="1476"/>
        <w:gridCol w:w="1366"/>
        <w:gridCol w:w="1294"/>
        <w:gridCol w:w="1433"/>
        <w:gridCol w:w="1479"/>
        <w:gridCol w:w="1433"/>
        <w:gridCol w:w="1478"/>
      </w:tblGrid>
      <w:tr w:rsidR="00C41A5F" w:rsidRPr="00C41A5F" w14:paraId="4058F13B" w14:textId="77777777" w:rsidTr="00CB7959">
        <w:trPr>
          <w:trHeight w:val="672"/>
        </w:trPr>
        <w:tc>
          <w:tcPr>
            <w:tcW w:w="751" w:type="pct"/>
            <w:vMerge w:val="restart"/>
            <w:tcBorders>
              <w:top w:val="single" w:sz="4" w:space="0" w:color="auto"/>
              <w:left w:val="nil"/>
              <w:bottom w:val="single" w:sz="4" w:space="0" w:color="000000"/>
              <w:right w:val="single" w:sz="4" w:space="0" w:color="auto"/>
            </w:tcBorders>
            <w:shd w:val="clear" w:color="auto" w:fill="auto"/>
            <w:vAlign w:val="center"/>
            <w:hideMark/>
          </w:tcPr>
          <w:bookmarkEnd w:id="244"/>
          <w:bookmarkEnd w:id="246"/>
          <w:p w14:paraId="32D81294"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Career Development </w:t>
            </w:r>
            <w:r w:rsidRPr="008E6184">
              <w:rPr>
                <w:rFonts w:ascii="Times New Roman" w:eastAsia="Times New Roman" w:hAnsi="Times New Roman" w:cs="Times New Roman"/>
                <w:color w:val="000000" w:themeColor="text1"/>
                <w:sz w:val="20"/>
                <w:szCs w:val="20"/>
              </w:rPr>
              <w:lastRenderedPageBreak/>
              <w:t>Opportunities</w:t>
            </w:r>
          </w:p>
        </w:tc>
        <w:tc>
          <w:tcPr>
            <w:tcW w:w="133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4D7C07"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lastRenderedPageBreak/>
              <w:t xml:space="preserve">Total Participants </w:t>
            </w:r>
          </w:p>
        </w:tc>
        <w:tc>
          <w:tcPr>
            <w:tcW w:w="1481" w:type="pct"/>
            <w:gridSpan w:val="2"/>
            <w:tcBorders>
              <w:top w:val="single" w:sz="4" w:space="0" w:color="auto"/>
              <w:left w:val="nil"/>
              <w:bottom w:val="single" w:sz="4" w:space="0" w:color="auto"/>
              <w:right w:val="single" w:sz="4" w:space="0" w:color="000000"/>
            </w:tcBorders>
            <w:shd w:val="clear" w:color="auto" w:fill="auto"/>
            <w:vAlign w:val="center"/>
            <w:hideMark/>
          </w:tcPr>
          <w:p w14:paraId="059BDE3B"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PWD </w:t>
            </w:r>
          </w:p>
        </w:tc>
        <w:tc>
          <w:tcPr>
            <w:tcW w:w="1432" w:type="pct"/>
            <w:gridSpan w:val="2"/>
            <w:tcBorders>
              <w:top w:val="single" w:sz="4" w:space="0" w:color="auto"/>
              <w:left w:val="nil"/>
              <w:bottom w:val="single" w:sz="4" w:space="0" w:color="auto"/>
              <w:right w:val="nil"/>
            </w:tcBorders>
            <w:shd w:val="clear" w:color="auto" w:fill="auto"/>
            <w:vAlign w:val="center"/>
            <w:hideMark/>
          </w:tcPr>
          <w:p w14:paraId="47A92E10"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PWTD</w:t>
            </w:r>
          </w:p>
        </w:tc>
      </w:tr>
      <w:tr w:rsidR="00C41A5F" w:rsidRPr="00C41A5F" w14:paraId="77EDF41E" w14:textId="77777777" w:rsidTr="00CB7959">
        <w:trPr>
          <w:trHeight w:val="315"/>
        </w:trPr>
        <w:tc>
          <w:tcPr>
            <w:tcW w:w="751" w:type="pct"/>
            <w:vMerge/>
            <w:tcBorders>
              <w:top w:val="single" w:sz="4" w:space="0" w:color="auto"/>
              <w:left w:val="nil"/>
              <w:bottom w:val="single" w:sz="4" w:space="0" w:color="000000"/>
              <w:right w:val="single" w:sz="4" w:space="0" w:color="auto"/>
            </w:tcBorders>
            <w:shd w:val="clear" w:color="auto" w:fill="auto"/>
            <w:vAlign w:val="center"/>
            <w:hideMark/>
          </w:tcPr>
          <w:p w14:paraId="2F2B40F9" w14:textId="77777777" w:rsidR="00032D55" w:rsidRPr="00C41A5F" w:rsidRDefault="00032D55" w:rsidP="00C72BA4">
            <w:pPr>
              <w:widowControl w:val="0"/>
              <w:spacing w:after="0" w:line="240" w:lineRule="auto"/>
              <w:contextualSpacing/>
              <w:rPr>
                <w:rFonts w:ascii="Times New Roman" w:eastAsia="Times New Roman" w:hAnsi="Times New Roman" w:cs="Times New Roman"/>
                <w:color w:val="000000" w:themeColor="text1"/>
                <w:sz w:val="20"/>
                <w:szCs w:val="20"/>
              </w:rPr>
            </w:pPr>
          </w:p>
        </w:tc>
        <w:tc>
          <w:tcPr>
            <w:tcW w:w="686" w:type="pct"/>
            <w:tcBorders>
              <w:top w:val="nil"/>
              <w:left w:val="nil"/>
              <w:bottom w:val="single" w:sz="4" w:space="0" w:color="auto"/>
              <w:right w:val="single" w:sz="4" w:space="0" w:color="auto"/>
            </w:tcBorders>
            <w:shd w:val="clear" w:color="auto" w:fill="auto"/>
            <w:noWrap/>
            <w:vAlign w:val="center"/>
            <w:hideMark/>
          </w:tcPr>
          <w:p w14:paraId="29685073"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Applicants (#)</w:t>
            </w:r>
          </w:p>
        </w:tc>
        <w:tc>
          <w:tcPr>
            <w:tcW w:w="650" w:type="pct"/>
            <w:tcBorders>
              <w:top w:val="nil"/>
              <w:left w:val="nil"/>
              <w:bottom w:val="single" w:sz="4" w:space="0" w:color="auto"/>
              <w:right w:val="single" w:sz="4" w:space="0" w:color="auto"/>
            </w:tcBorders>
            <w:shd w:val="clear" w:color="auto" w:fill="auto"/>
            <w:noWrap/>
            <w:vAlign w:val="center"/>
            <w:hideMark/>
          </w:tcPr>
          <w:p w14:paraId="21E303E7"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 Selectees (#)</w:t>
            </w:r>
          </w:p>
        </w:tc>
        <w:tc>
          <w:tcPr>
            <w:tcW w:w="719" w:type="pct"/>
            <w:tcBorders>
              <w:top w:val="nil"/>
              <w:left w:val="nil"/>
              <w:bottom w:val="single" w:sz="4" w:space="0" w:color="auto"/>
              <w:right w:val="single" w:sz="4" w:space="0" w:color="auto"/>
            </w:tcBorders>
            <w:shd w:val="clear" w:color="auto" w:fill="auto"/>
            <w:noWrap/>
            <w:vAlign w:val="center"/>
            <w:hideMark/>
          </w:tcPr>
          <w:p w14:paraId="1D196A45"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Applicants (%)</w:t>
            </w:r>
          </w:p>
        </w:tc>
        <w:tc>
          <w:tcPr>
            <w:tcW w:w="762" w:type="pct"/>
            <w:tcBorders>
              <w:top w:val="nil"/>
              <w:left w:val="nil"/>
              <w:bottom w:val="single" w:sz="4" w:space="0" w:color="auto"/>
              <w:right w:val="single" w:sz="4" w:space="0" w:color="auto"/>
            </w:tcBorders>
            <w:shd w:val="clear" w:color="auto" w:fill="auto"/>
            <w:noWrap/>
            <w:vAlign w:val="center"/>
            <w:hideMark/>
          </w:tcPr>
          <w:p w14:paraId="730E9921"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 Selectees (%)</w:t>
            </w:r>
          </w:p>
        </w:tc>
        <w:tc>
          <w:tcPr>
            <w:tcW w:w="680" w:type="pct"/>
            <w:tcBorders>
              <w:top w:val="nil"/>
              <w:left w:val="nil"/>
              <w:bottom w:val="single" w:sz="4" w:space="0" w:color="auto"/>
              <w:right w:val="single" w:sz="4" w:space="0" w:color="auto"/>
            </w:tcBorders>
            <w:shd w:val="clear" w:color="auto" w:fill="auto"/>
            <w:noWrap/>
            <w:vAlign w:val="center"/>
            <w:hideMark/>
          </w:tcPr>
          <w:p w14:paraId="12156C72"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 xml:space="preserve">Applicants (%) </w:t>
            </w:r>
          </w:p>
        </w:tc>
        <w:tc>
          <w:tcPr>
            <w:tcW w:w="747" w:type="pct"/>
            <w:tcBorders>
              <w:top w:val="nil"/>
              <w:left w:val="nil"/>
              <w:bottom w:val="single" w:sz="4" w:space="0" w:color="auto"/>
              <w:right w:val="nil"/>
            </w:tcBorders>
            <w:shd w:val="clear" w:color="auto" w:fill="auto"/>
            <w:noWrap/>
            <w:vAlign w:val="center"/>
            <w:hideMark/>
          </w:tcPr>
          <w:p w14:paraId="5AEE02CA"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Selectees (%)</w:t>
            </w:r>
          </w:p>
        </w:tc>
      </w:tr>
      <w:tr w:rsidR="00C41A5F" w:rsidRPr="00C41A5F" w14:paraId="6A1B9545" w14:textId="77777777" w:rsidTr="00032D55">
        <w:trPr>
          <w:trHeight w:val="319"/>
        </w:trPr>
        <w:tc>
          <w:tcPr>
            <w:tcW w:w="751" w:type="pct"/>
            <w:tcBorders>
              <w:top w:val="nil"/>
              <w:left w:val="nil"/>
              <w:bottom w:val="single" w:sz="4" w:space="0" w:color="auto"/>
              <w:right w:val="single" w:sz="4" w:space="0" w:color="auto"/>
            </w:tcBorders>
            <w:shd w:val="clear" w:color="000000" w:fill="D9E1F2"/>
            <w:vAlign w:val="bottom"/>
            <w:hideMark/>
          </w:tcPr>
          <w:p w14:paraId="7EBB22F3" w14:textId="77777777" w:rsidR="00032D55" w:rsidRPr="00C41A5F" w:rsidRDefault="00032D55" w:rsidP="00C72BA4">
            <w:pPr>
              <w:widowControl w:val="0"/>
              <w:spacing w:after="0" w:line="240" w:lineRule="auto"/>
              <w:contextualSpacing/>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Other Career Development Programs</w:t>
            </w:r>
          </w:p>
        </w:tc>
        <w:tc>
          <w:tcPr>
            <w:tcW w:w="686" w:type="pct"/>
            <w:tcBorders>
              <w:top w:val="nil"/>
              <w:left w:val="nil"/>
              <w:bottom w:val="single" w:sz="4" w:space="0" w:color="auto"/>
              <w:right w:val="single" w:sz="4" w:space="0" w:color="auto"/>
            </w:tcBorders>
            <w:shd w:val="clear" w:color="000000" w:fill="D9E1F2"/>
            <w:noWrap/>
            <w:vAlign w:val="center"/>
            <w:hideMark/>
          </w:tcPr>
          <w:p w14:paraId="6C38AE73"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650" w:type="pct"/>
            <w:tcBorders>
              <w:top w:val="nil"/>
              <w:left w:val="nil"/>
              <w:bottom w:val="single" w:sz="4" w:space="0" w:color="auto"/>
              <w:right w:val="single" w:sz="4" w:space="0" w:color="auto"/>
            </w:tcBorders>
            <w:shd w:val="clear" w:color="000000" w:fill="D9E1F2"/>
            <w:noWrap/>
            <w:vAlign w:val="center"/>
            <w:hideMark/>
          </w:tcPr>
          <w:p w14:paraId="55895A74"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241</w:t>
            </w:r>
          </w:p>
        </w:tc>
        <w:tc>
          <w:tcPr>
            <w:tcW w:w="719" w:type="pct"/>
            <w:tcBorders>
              <w:top w:val="nil"/>
              <w:left w:val="nil"/>
              <w:bottom w:val="single" w:sz="4" w:space="0" w:color="auto"/>
              <w:right w:val="single" w:sz="4" w:space="0" w:color="auto"/>
            </w:tcBorders>
            <w:shd w:val="clear" w:color="000000" w:fill="D9E1F2"/>
            <w:noWrap/>
            <w:vAlign w:val="center"/>
            <w:hideMark/>
          </w:tcPr>
          <w:p w14:paraId="115FE48B"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62" w:type="pct"/>
            <w:tcBorders>
              <w:top w:val="nil"/>
              <w:left w:val="nil"/>
              <w:bottom w:val="single" w:sz="4" w:space="0" w:color="auto"/>
              <w:right w:val="single" w:sz="4" w:space="0" w:color="auto"/>
            </w:tcBorders>
            <w:shd w:val="clear" w:color="000000" w:fill="D9E1F2"/>
            <w:noWrap/>
            <w:vAlign w:val="center"/>
            <w:hideMark/>
          </w:tcPr>
          <w:p w14:paraId="26CF5827"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16.60%</w:t>
            </w:r>
          </w:p>
        </w:tc>
        <w:tc>
          <w:tcPr>
            <w:tcW w:w="680" w:type="pct"/>
            <w:tcBorders>
              <w:top w:val="nil"/>
              <w:left w:val="nil"/>
              <w:bottom w:val="single" w:sz="4" w:space="0" w:color="auto"/>
              <w:right w:val="single" w:sz="4" w:space="0" w:color="auto"/>
            </w:tcBorders>
            <w:shd w:val="clear" w:color="000000" w:fill="D9E1F2"/>
            <w:noWrap/>
            <w:vAlign w:val="center"/>
            <w:hideMark/>
          </w:tcPr>
          <w:p w14:paraId="7B7597B9"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47" w:type="pct"/>
            <w:tcBorders>
              <w:top w:val="nil"/>
              <w:left w:val="nil"/>
              <w:bottom w:val="single" w:sz="4" w:space="0" w:color="auto"/>
              <w:right w:val="nil"/>
            </w:tcBorders>
            <w:shd w:val="clear" w:color="000000" w:fill="D9E1F2"/>
            <w:noWrap/>
            <w:vAlign w:val="center"/>
            <w:hideMark/>
          </w:tcPr>
          <w:p w14:paraId="694A7FF4"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3.32%</w:t>
            </w:r>
          </w:p>
        </w:tc>
      </w:tr>
      <w:tr w:rsidR="00C41A5F" w:rsidRPr="00C41A5F" w14:paraId="3FCBB5AF" w14:textId="77777777" w:rsidTr="00032D55">
        <w:trPr>
          <w:trHeight w:val="315"/>
        </w:trPr>
        <w:tc>
          <w:tcPr>
            <w:tcW w:w="751" w:type="pct"/>
            <w:tcBorders>
              <w:top w:val="nil"/>
              <w:left w:val="nil"/>
              <w:bottom w:val="single" w:sz="4" w:space="0" w:color="auto"/>
              <w:right w:val="single" w:sz="4" w:space="0" w:color="auto"/>
            </w:tcBorders>
            <w:shd w:val="clear" w:color="auto" w:fill="auto"/>
            <w:vAlign w:val="bottom"/>
            <w:hideMark/>
          </w:tcPr>
          <w:p w14:paraId="3F3A6BE8" w14:textId="77777777" w:rsidR="00032D55" w:rsidRPr="00C41A5F" w:rsidRDefault="00032D55" w:rsidP="00C72BA4">
            <w:pPr>
              <w:widowControl w:val="0"/>
              <w:spacing w:after="0" w:line="240" w:lineRule="auto"/>
              <w:contextualSpacing/>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Fellowship Programs</w:t>
            </w:r>
          </w:p>
        </w:tc>
        <w:tc>
          <w:tcPr>
            <w:tcW w:w="686" w:type="pct"/>
            <w:tcBorders>
              <w:top w:val="nil"/>
              <w:left w:val="nil"/>
              <w:bottom w:val="single" w:sz="4" w:space="0" w:color="auto"/>
              <w:right w:val="single" w:sz="4" w:space="0" w:color="auto"/>
            </w:tcBorders>
            <w:shd w:val="clear" w:color="auto" w:fill="auto"/>
            <w:noWrap/>
            <w:vAlign w:val="center"/>
            <w:hideMark/>
          </w:tcPr>
          <w:p w14:paraId="3F4A7614"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650" w:type="pct"/>
            <w:tcBorders>
              <w:top w:val="nil"/>
              <w:left w:val="nil"/>
              <w:bottom w:val="single" w:sz="4" w:space="0" w:color="auto"/>
              <w:right w:val="single" w:sz="4" w:space="0" w:color="auto"/>
            </w:tcBorders>
            <w:shd w:val="clear" w:color="auto" w:fill="auto"/>
            <w:noWrap/>
            <w:vAlign w:val="center"/>
            <w:hideMark/>
          </w:tcPr>
          <w:p w14:paraId="26A0AC18"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13</w:t>
            </w:r>
          </w:p>
        </w:tc>
        <w:tc>
          <w:tcPr>
            <w:tcW w:w="719" w:type="pct"/>
            <w:tcBorders>
              <w:top w:val="nil"/>
              <w:left w:val="nil"/>
              <w:bottom w:val="single" w:sz="4" w:space="0" w:color="auto"/>
              <w:right w:val="single" w:sz="4" w:space="0" w:color="auto"/>
            </w:tcBorders>
            <w:shd w:val="clear" w:color="auto" w:fill="auto"/>
            <w:noWrap/>
            <w:vAlign w:val="center"/>
            <w:hideMark/>
          </w:tcPr>
          <w:p w14:paraId="7CF6CB7D"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62" w:type="pct"/>
            <w:tcBorders>
              <w:top w:val="nil"/>
              <w:left w:val="nil"/>
              <w:bottom w:val="single" w:sz="4" w:space="0" w:color="auto"/>
              <w:right w:val="single" w:sz="4" w:space="0" w:color="auto"/>
            </w:tcBorders>
            <w:shd w:val="clear" w:color="auto" w:fill="auto"/>
            <w:noWrap/>
            <w:vAlign w:val="center"/>
            <w:hideMark/>
          </w:tcPr>
          <w:p w14:paraId="22E97226"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23.08%</w:t>
            </w:r>
          </w:p>
        </w:tc>
        <w:tc>
          <w:tcPr>
            <w:tcW w:w="680" w:type="pct"/>
            <w:tcBorders>
              <w:top w:val="nil"/>
              <w:left w:val="nil"/>
              <w:bottom w:val="single" w:sz="4" w:space="0" w:color="auto"/>
              <w:right w:val="single" w:sz="4" w:space="0" w:color="auto"/>
            </w:tcBorders>
            <w:shd w:val="clear" w:color="auto" w:fill="auto"/>
            <w:noWrap/>
            <w:vAlign w:val="center"/>
            <w:hideMark/>
          </w:tcPr>
          <w:p w14:paraId="70CCD978"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47" w:type="pct"/>
            <w:tcBorders>
              <w:top w:val="nil"/>
              <w:left w:val="nil"/>
              <w:bottom w:val="single" w:sz="4" w:space="0" w:color="auto"/>
              <w:right w:val="nil"/>
            </w:tcBorders>
            <w:shd w:val="clear" w:color="auto" w:fill="auto"/>
            <w:noWrap/>
            <w:vAlign w:val="center"/>
            <w:hideMark/>
          </w:tcPr>
          <w:p w14:paraId="7DBFBD3D"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7.69%</w:t>
            </w:r>
          </w:p>
        </w:tc>
      </w:tr>
      <w:tr w:rsidR="00C41A5F" w:rsidRPr="00C41A5F" w14:paraId="633C2876" w14:textId="77777777" w:rsidTr="00032D55">
        <w:trPr>
          <w:trHeight w:val="315"/>
        </w:trPr>
        <w:tc>
          <w:tcPr>
            <w:tcW w:w="751" w:type="pct"/>
            <w:tcBorders>
              <w:top w:val="nil"/>
              <w:left w:val="nil"/>
              <w:bottom w:val="single" w:sz="4" w:space="0" w:color="auto"/>
              <w:right w:val="single" w:sz="4" w:space="0" w:color="auto"/>
            </w:tcBorders>
            <w:shd w:val="clear" w:color="000000" w:fill="D9E1F2"/>
            <w:vAlign w:val="bottom"/>
            <w:hideMark/>
          </w:tcPr>
          <w:p w14:paraId="0505E367" w14:textId="77777777" w:rsidR="00032D55" w:rsidRPr="00C41A5F" w:rsidRDefault="00032D55" w:rsidP="00C72BA4">
            <w:pPr>
              <w:widowControl w:val="0"/>
              <w:spacing w:after="0" w:line="240" w:lineRule="auto"/>
              <w:contextualSpacing/>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Training Programs</w:t>
            </w:r>
          </w:p>
        </w:tc>
        <w:tc>
          <w:tcPr>
            <w:tcW w:w="686" w:type="pct"/>
            <w:tcBorders>
              <w:top w:val="nil"/>
              <w:left w:val="nil"/>
              <w:bottom w:val="single" w:sz="4" w:space="0" w:color="auto"/>
              <w:right w:val="single" w:sz="4" w:space="0" w:color="auto"/>
            </w:tcBorders>
            <w:shd w:val="clear" w:color="000000" w:fill="D9E1F2"/>
            <w:noWrap/>
            <w:vAlign w:val="center"/>
            <w:hideMark/>
          </w:tcPr>
          <w:p w14:paraId="4DF19E50"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650" w:type="pct"/>
            <w:tcBorders>
              <w:top w:val="nil"/>
              <w:left w:val="nil"/>
              <w:bottom w:val="single" w:sz="4" w:space="0" w:color="auto"/>
              <w:right w:val="single" w:sz="4" w:space="0" w:color="auto"/>
            </w:tcBorders>
            <w:shd w:val="clear" w:color="000000" w:fill="D9E1F2"/>
            <w:noWrap/>
            <w:vAlign w:val="center"/>
            <w:hideMark/>
          </w:tcPr>
          <w:p w14:paraId="4953503C"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292</w:t>
            </w:r>
          </w:p>
        </w:tc>
        <w:tc>
          <w:tcPr>
            <w:tcW w:w="719" w:type="pct"/>
            <w:tcBorders>
              <w:top w:val="nil"/>
              <w:left w:val="nil"/>
              <w:bottom w:val="single" w:sz="4" w:space="0" w:color="auto"/>
              <w:right w:val="single" w:sz="4" w:space="0" w:color="auto"/>
            </w:tcBorders>
            <w:shd w:val="clear" w:color="000000" w:fill="D9E1F2"/>
            <w:noWrap/>
            <w:vAlign w:val="center"/>
            <w:hideMark/>
          </w:tcPr>
          <w:p w14:paraId="1C39DA3A"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62" w:type="pct"/>
            <w:tcBorders>
              <w:top w:val="nil"/>
              <w:left w:val="nil"/>
              <w:bottom w:val="single" w:sz="4" w:space="0" w:color="auto"/>
              <w:right w:val="single" w:sz="4" w:space="0" w:color="auto"/>
            </w:tcBorders>
            <w:shd w:val="clear" w:color="000000" w:fill="D9E1F2"/>
            <w:noWrap/>
            <w:vAlign w:val="center"/>
            <w:hideMark/>
          </w:tcPr>
          <w:p w14:paraId="7275A109"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6.85%</w:t>
            </w:r>
          </w:p>
        </w:tc>
        <w:tc>
          <w:tcPr>
            <w:tcW w:w="680" w:type="pct"/>
            <w:tcBorders>
              <w:top w:val="nil"/>
              <w:left w:val="nil"/>
              <w:bottom w:val="single" w:sz="4" w:space="0" w:color="auto"/>
              <w:right w:val="single" w:sz="4" w:space="0" w:color="auto"/>
            </w:tcBorders>
            <w:shd w:val="clear" w:color="000000" w:fill="D9E1F2"/>
            <w:noWrap/>
            <w:vAlign w:val="center"/>
            <w:hideMark/>
          </w:tcPr>
          <w:p w14:paraId="25AFB86D"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47" w:type="pct"/>
            <w:tcBorders>
              <w:top w:val="nil"/>
              <w:left w:val="nil"/>
              <w:bottom w:val="single" w:sz="4" w:space="0" w:color="auto"/>
              <w:right w:val="nil"/>
            </w:tcBorders>
            <w:shd w:val="clear" w:color="000000" w:fill="D9E1F2"/>
            <w:noWrap/>
            <w:vAlign w:val="center"/>
            <w:hideMark/>
          </w:tcPr>
          <w:p w14:paraId="614305A3"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1.03%</w:t>
            </w:r>
          </w:p>
        </w:tc>
      </w:tr>
      <w:tr w:rsidR="00032D55" w:rsidRPr="00C41A5F" w14:paraId="71784AF3" w14:textId="77777777" w:rsidTr="00032D55">
        <w:trPr>
          <w:trHeight w:val="315"/>
        </w:trPr>
        <w:tc>
          <w:tcPr>
            <w:tcW w:w="751" w:type="pct"/>
            <w:tcBorders>
              <w:top w:val="nil"/>
              <w:left w:val="nil"/>
              <w:bottom w:val="single" w:sz="4" w:space="0" w:color="auto"/>
              <w:right w:val="single" w:sz="4" w:space="0" w:color="auto"/>
            </w:tcBorders>
            <w:shd w:val="clear" w:color="auto" w:fill="auto"/>
            <w:vAlign w:val="bottom"/>
            <w:hideMark/>
          </w:tcPr>
          <w:p w14:paraId="15E92670" w14:textId="77777777" w:rsidR="00032D55" w:rsidRPr="00C41A5F" w:rsidRDefault="00032D55" w:rsidP="00C72BA4">
            <w:pPr>
              <w:widowControl w:val="0"/>
              <w:spacing w:after="0" w:line="240" w:lineRule="auto"/>
              <w:contextualSpacing/>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Detail Programs</w:t>
            </w:r>
          </w:p>
        </w:tc>
        <w:tc>
          <w:tcPr>
            <w:tcW w:w="686" w:type="pct"/>
            <w:tcBorders>
              <w:top w:val="nil"/>
              <w:left w:val="nil"/>
              <w:bottom w:val="single" w:sz="4" w:space="0" w:color="auto"/>
              <w:right w:val="single" w:sz="4" w:space="0" w:color="auto"/>
            </w:tcBorders>
            <w:shd w:val="clear" w:color="auto" w:fill="auto"/>
            <w:noWrap/>
            <w:vAlign w:val="center"/>
            <w:hideMark/>
          </w:tcPr>
          <w:p w14:paraId="2C745BEC"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650" w:type="pct"/>
            <w:tcBorders>
              <w:top w:val="nil"/>
              <w:left w:val="nil"/>
              <w:bottom w:val="single" w:sz="4" w:space="0" w:color="auto"/>
              <w:right w:val="single" w:sz="4" w:space="0" w:color="auto"/>
            </w:tcBorders>
            <w:shd w:val="clear" w:color="auto" w:fill="auto"/>
            <w:noWrap/>
            <w:vAlign w:val="center"/>
            <w:hideMark/>
          </w:tcPr>
          <w:p w14:paraId="06F74049"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6</w:t>
            </w:r>
          </w:p>
        </w:tc>
        <w:tc>
          <w:tcPr>
            <w:tcW w:w="719" w:type="pct"/>
            <w:tcBorders>
              <w:top w:val="nil"/>
              <w:left w:val="nil"/>
              <w:bottom w:val="single" w:sz="4" w:space="0" w:color="auto"/>
              <w:right w:val="single" w:sz="4" w:space="0" w:color="auto"/>
            </w:tcBorders>
            <w:shd w:val="clear" w:color="auto" w:fill="auto"/>
            <w:noWrap/>
            <w:vAlign w:val="center"/>
            <w:hideMark/>
          </w:tcPr>
          <w:p w14:paraId="5669D1F0"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62" w:type="pct"/>
            <w:tcBorders>
              <w:top w:val="nil"/>
              <w:left w:val="nil"/>
              <w:bottom w:val="single" w:sz="4" w:space="0" w:color="auto"/>
              <w:right w:val="single" w:sz="4" w:space="0" w:color="auto"/>
            </w:tcBorders>
            <w:shd w:val="clear" w:color="auto" w:fill="auto"/>
            <w:noWrap/>
            <w:vAlign w:val="center"/>
            <w:hideMark/>
          </w:tcPr>
          <w:p w14:paraId="34A7BE7A"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50.00%</w:t>
            </w:r>
          </w:p>
        </w:tc>
        <w:tc>
          <w:tcPr>
            <w:tcW w:w="680" w:type="pct"/>
            <w:tcBorders>
              <w:top w:val="nil"/>
              <w:left w:val="nil"/>
              <w:bottom w:val="single" w:sz="4" w:space="0" w:color="auto"/>
              <w:right w:val="single" w:sz="4" w:space="0" w:color="auto"/>
            </w:tcBorders>
            <w:shd w:val="clear" w:color="auto" w:fill="auto"/>
            <w:noWrap/>
            <w:vAlign w:val="center"/>
            <w:hideMark/>
          </w:tcPr>
          <w:p w14:paraId="22432371"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N/A</w:t>
            </w:r>
          </w:p>
        </w:tc>
        <w:tc>
          <w:tcPr>
            <w:tcW w:w="747" w:type="pct"/>
            <w:tcBorders>
              <w:top w:val="nil"/>
              <w:left w:val="nil"/>
              <w:bottom w:val="single" w:sz="4" w:space="0" w:color="auto"/>
              <w:right w:val="nil"/>
            </w:tcBorders>
            <w:shd w:val="clear" w:color="auto" w:fill="auto"/>
            <w:noWrap/>
            <w:vAlign w:val="center"/>
            <w:hideMark/>
          </w:tcPr>
          <w:p w14:paraId="04B366B8" w14:textId="77777777" w:rsidR="00032D55" w:rsidRPr="00C41A5F" w:rsidRDefault="00032D55" w:rsidP="00C72BA4">
            <w:pPr>
              <w:widowControl w:val="0"/>
              <w:spacing w:after="0" w:line="240" w:lineRule="auto"/>
              <w:contextualSpacing/>
              <w:jc w:val="center"/>
              <w:rPr>
                <w:rFonts w:ascii="Times New Roman" w:eastAsia="Times New Roman" w:hAnsi="Times New Roman" w:cs="Times New Roman"/>
                <w:color w:val="000000" w:themeColor="text1"/>
                <w:sz w:val="20"/>
                <w:szCs w:val="20"/>
              </w:rPr>
            </w:pPr>
            <w:r w:rsidRPr="00C41A5F">
              <w:rPr>
                <w:rFonts w:ascii="Times New Roman" w:eastAsia="Times New Roman" w:hAnsi="Times New Roman" w:cs="Times New Roman"/>
                <w:color w:val="000000" w:themeColor="text1"/>
                <w:sz w:val="20"/>
                <w:szCs w:val="20"/>
              </w:rPr>
              <w:t>16.67%</w:t>
            </w:r>
          </w:p>
        </w:tc>
      </w:tr>
    </w:tbl>
    <w:p w14:paraId="2EE04FA1"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highlight w:val="cyan"/>
        </w:rPr>
      </w:pPr>
    </w:p>
    <w:p w14:paraId="6E5B96FF" w14:textId="2AA9E530" w:rsidR="00032D55" w:rsidRPr="00C41A5F" w:rsidRDefault="00032D55" w:rsidP="00032D55">
      <w:pPr>
        <w:spacing w:after="20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The data source is the NIHTC, which cannot provide data on program applicants, as demographic data from applicants to career development programs are only captured at the Institute level and are not available NIH-wide.</w:t>
      </w:r>
    </w:p>
    <w:p w14:paraId="4ABCA7BA" w14:textId="77777777" w:rsidR="00032D55" w:rsidRPr="00C41A5F" w:rsidRDefault="00032D55" w:rsidP="00032D55">
      <w:pPr>
        <w:pStyle w:val="ListParagraph"/>
        <w:numPr>
          <w:ilvl w:val="0"/>
          <w:numId w:val="68"/>
        </w:numPr>
        <w:spacing w:beforeLines="1" w:before="2" w:after="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Specific program criteria  </w:t>
      </w:r>
    </w:p>
    <w:p w14:paraId="427B6469" w14:textId="77777777" w:rsidR="00032D55" w:rsidRPr="00C41A5F" w:rsidRDefault="00032D55" w:rsidP="00032D55">
      <w:pPr>
        <w:pStyle w:val="ListParagraph"/>
        <w:numPr>
          <w:ilvl w:val="1"/>
          <w:numId w:val="68"/>
        </w:numPr>
        <w:spacing w:beforeLines="1" w:before="2" w:after="0" w:line="240" w:lineRule="auto"/>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Other Career Development Programs: </w:t>
      </w:r>
      <w:r w:rsidRPr="00C41A5F">
        <w:rPr>
          <w:rFonts w:ascii="Times New Roman" w:hAnsi="Times New Roman" w:cs="Times New Roman"/>
          <w:i/>
          <w:iCs/>
          <w:color w:val="000000" w:themeColor="text1"/>
          <w:sz w:val="24"/>
          <w:szCs w:val="24"/>
        </w:rPr>
        <w:t>Management Seminar Series (MSS)</w:t>
      </w:r>
      <w:r w:rsidRPr="00C41A5F">
        <w:rPr>
          <w:rFonts w:ascii="Times New Roman" w:hAnsi="Times New Roman" w:cs="Times New Roman"/>
          <w:color w:val="000000" w:themeColor="text1"/>
          <w:sz w:val="24"/>
          <w:szCs w:val="24"/>
        </w:rPr>
        <w:t xml:space="preserve"> participants</w:t>
      </w:r>
    </w:p>
    <w:p w14:paraId="12C7E1D2" w14:textId="77777777" w:rsidR="00032D55" w:rsidRPr="00C41A5F" w:rsidRDefault="00032D55" w:rsidP="00032D55">
      <w:pPr>
        <w:pStyle w:val="ListParagraph"/>
        <w:numPr>
          <w:ilvl w:val="1"/>
          <w:numId w:val="68"/>
        </w:numPr>
        <w:spacing w:beforeLines="1" w:before="2" w:after="0" w:line="240" w:lineRule="auto"/>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 xml:space="preserve">Fellowship Programs: </w:t>
      </w:r>
      <w:r w:rsidRPr="00C41A5F">
        <w:rPr>
          <w:rFonts w:ascii="Times New Roman" w:hAnsi="Times New Roman" w:cs="Times New Roman"/>
          <w:i/>
          <w:iCs/>
          <w:color w:val="000000" w:themeColor="text1"/>
          <w:sz w:val="24"/>
          <w:szCs w:val="24"/>
        </w:rPr>
        <w:t>Presidential Management Fellowship (PMF)</w:t>
      </w:r>
      <w:r w:rsidRPr="00C41A5F">
        <w:rPr>
          <w:rFonts w:ascii="Times New Roman" w:hAnsi="Times New Roman" w:cs="Times New Roman"/>
          <w:color w:val="000000" w:themeColor="text1"/>
          <w:sz w:val="24"/>
          <w:szCs w:val="24"/>
        </w:rPr>
        <w:t xml:space="preserve"> participants </w:t>
      </w:r>
    </w:p>
    <w:p w14:paraId="192EE851" w14:textId="77777777" w:rsidR="00032D55" w:rsidRPr="00C41A5F" w:rsidRDefault="00032D55" w:rsidP="00032D55">
      <w:pPr>
        <w:pStyle w:val="ListParagraph"/>
        <w:numPr>
          <w:ilvl w:val="1"/>
          <w:numId w:val="68"/>
        </w:numPr>
        <w:spacing w:beforeLines="1" w:before="2" w:after="0" w:line="240" w:lineRule="auto"/>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Training Programs:</w:t>
      </w:r>
      <w:r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i/>
          <w:iCs/>
          <w:color w:val="000000" w:themeColor="text1"/>
          <w:sz w:val="24"/>
          <w:szCs w:val="24"/>
        </w:rPr>
        <w:t>Executive, Senior and Mid-Level Leadership (</w:t>
      </w:r>
      <w:proofErr w:type="spellStart"/>
      <w:r w:rsidRPr="00C41A5F">
        <w:rPr>
          <w:rFonts w:ascii="Times New Roman" w:hAnsi="Times New Roman" w:cs="Times New Roman"/>
          <w:i/>
          <w:iCs/>
          <w:color w:val="000000" w:themeColor="text1"/>
          <w:sz w:val="24"/>
          <w:szCs w:val="24"/>
        </w:rPr>
        <w:t>ExLP</w:t>
      </w:r>
      <w:proofErr w:type="spellEnd"/>
      <w:r w:rsidRPr="00C41A5F">
        <w:rPr>
          <w:rFonts w:ascii="Times New Roman" w:hAnsi="Times New Roman" w:cs="Times New Roman"/>
          <w:i/>
          <w:iCs/>
          <w:color w:val="000000" w:themeColor="text1"/>
          <w:sz w:val="24"/>
          <w:szCs w:val="24"/>
        </w:rPr>
        <w:t>, SLP, MLP)</w:t>
      </w:r>
      <w:r w:rsidRPr="00C41A5F">
        <w:rPr>
          <w:rFonts w:ascii="Times New Roman" w:hAnsi="Times New Roman" w:cs="Times New Roman"/>
          <w:color w:val="000000" w:themeColor="text1"/>
          <w:sz w:val="24"/>
          <w:szCs w:val="24"/>
        </w:rPr>
        <w:t xml:space="preserve"> participants </w:t>
      </w:r>
    </w:p>
    <w:p w14:paraId="379339A7" w14:textId="77777777" w:rsidR="00032D55" w:rsidRPr="00C41A5F" w:rsidRDefault="00032D55" w:rsidP="00032D55">
      <w:pPr>
        <w:pStyle w:val="ListParagraph"/>
        <w:numPr>
          <w:ilvl w:val="1"/>
          <w:numId w:val="68"/>
        </w:numPr>
        <w:spacing w:beforeLines="1" w:before="2" w:after="0" w:line="240" w:lineRule="auto"/>
        <w:rPr>
          <w:rFonts w:ascii="Times New Roman" w:hAnsi="Times New Roman" w:cs="Times New Roman"/>
          <w:color w:val="000000" w:themeColor="text1"/>
          <w:sz w:val="24"/>
          <w:szCs w:val="24"/>
        </w:rPr>
      </w:pPr>
      <w:r w:rsidRPr="00C41A5F">
        <w:rPr>
          <w:rFonts w:ascii="Times New Roman" w:hAnsi="Times New Roman" w:cs="Times New Roman"/>
          <w:b/>
          <w:bCs/>
          <w:color w:val="000000" w:themeColor="text1"/>
          <w:sz w:val="24"/>
          <w:szCs w:val="24"/>
        </w:rPr>
        <w:t>Detail Programs:</w:t>
      </w:r>
      <w:r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i/>
          <w:iCs/>
          <w:color w:val="000000" w:themeColor="text1"/>
          <w:sz w:val="24"/>
          <w:szCs w:val="24"/>
        </w:rPr>
        <w:t>Management Intern (MI)</w:t>
      </w:r>
      <w:r w:rsidRPr="00C41A5F">
        <w:rPr>
          <w:rFonts w:ascii="Times New Roman" w:hAnsi="Times New Roman" w:cs="Times New Roman"/>
          <w:color w:val="000000" w:themeColor="text1"/>
          <w:sz w:val="24"/>
          <w:szCs w:val="24"/>
        </w:rPr>
        <w:t xml:space="preserve"> participants </w:t>
      </w:r>
    </w:p>
    <w:p w14:paraId="2617876C" w14:textId="77777777" w:rsidR="00032D55" w:rsidRPr="00C41A5F" w:rsidRDefault="00032D55" w:rsidP="00032D55">
      <w:pPr>
        <w:spacing w:before="2" w:afterLines="1" w:after="2" w:line="240" w:lineRule="auto"/>
        <w:rPr>
          <w:rFonts w:ascii="Times New Roman" w:eastAsia="Calibri" w:hAnsi="Times New Roman" w:cs="Times New Roman"/>
          <w:color w:val="000000" w:themeColor="text1"/>
          <w:sz w:val="24"/>
          <w:szCs w:val="24"/>
          <w:highlight w:val="cyan"/>
        </w:rPr>
      </w:pPr>
    </w:p>
    <w:p w14:paraId="6FB30636" w14:textId="77777777" w:rsidR="00032D55" w:rsidRPr="00C41A5F" w:rsidRDefault="00032D55" w:rsidP="00032D55">
      <w:pPr>
        <w:pStyle w:val="ListParagraph"/>
        <w:keepNext/>
        <w:keepLines/>
        <w:numPr>
          <w:ilvl w:val="0"/>
          <w:numId w:val="67"/>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247" w:name="_Hlk77926934"/>
      <w:r w:rsidRPr="00C41A5F">
        <w:rPr>
          <w:rFonts w:ascii="Times New Roman" w:eastAsia="Calibri" w:hAnsi="Times New Roman" w:cs="Times New Roman"/>
          <w:color w:val="000000" w:themeColor="text1"/>
          <w:sz w:val="24"/>
          <w:szCs w:val="24"/>
        </w:rPr>
        <w:t xml:space="preserve">Do triggers exist for </w:t>
      </w:r>
      <w:r w:rsidRPr="00C41A5F">
        <w:rPr>
          <w:rFonts w:ascii="Times New Roman" w:eastAsia="Calibri" w:hAnsi="Times New Roman" w:cs="Times New Roman"/>
          <w:color w:val="000000" w:themeColor="text1"/>
          <w:sz w:val="24"/>
          <w:szCs w:val="24"/>
          <w:u w:val="single"/>
        </w:rPr>
        <w:t>PWD</w:t>
      </w:r>
      <w:r w:rsidRPr="00C41A5F">
        <w:rPr>
          <w:rFonts w:ascii="Times New Roman" w:eastAsia="Calibri" w:hAnsi="Times New Roman" w:cs="Times New Roman"/>
          <w:color w:val="000000" w:themeColor="text1"/>
          <w:sz w:val="24"/>
          <w:szCs w:val="24"/>
        </w:rPr>
        <w:t xml:space="preserve"> among the applicants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selectees for any of the career development programs? (The appropriate benchmarks are the relevant applicant pool for the applicants and the applicant pool for selectees.)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p>
    <w:bookmarkEnd w:id="247"/>
    <w:p w14:paraId="42022680" w14:textId="77777777" w:rsidR="00032D55" w:rsidRPr="00C41A5F" w:rsidRDefault="00032D55" w:rsidP="00032D55">
      <w:pPr>
        <w:numPr>
          <w:ilvl w:val="0"/>
          <w:numId w:val="37"/>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N/A</w:t>
      </w:r>
    </w:p>
    <w:p w14:paraId="678BD118" w14:textId="77777777" w:rsidR="00032D55" w:rsidRPr="00C41A5F" w:rsidRDefault="00032D55" w:rsidP="00032D55">
      <w:pPr>
        <w:numPr>
          <w:ilvl w:val="0"/>
          <w:numId w:val="37"/>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79E16254" w14:textId="77777777" w:rsidR="00032D55" w:rsidRPr="00C41A5F" w:rsidRDefault="00032D55" w:rsidP="00032D55">
      <w:pPr>
        <w:spacing w:beforeLines="1" w:before="2" w:afterLines="1" w:after="2" w:line="240" w:lineRule="auto"/>
        <w:ind w:left="1526"/>
        <w:contextualSpacing/>
        <w:rPr>
          <w:rFonts w:ascii="Times New Roman" w:eastAsia="Calibri" w:hAnsi="Times New Roman" w:cs="Times New Roman"/>
          <w:color w:val="000000" w:themeColor="text1"/>
          <w:sz w:val="24"/>
          <w:szCs w:val="24"/>
          <w:highlight w:val="cyan"/>
        </w:rPr>
      </w:pPr>
    </w:p>
    <w:p w14:paraId="56861DD6" w14:textId="77777777" w:rsidR="00032D55" w:rsidRPr="00C41A5F" w:rsidRDefault="00032D55" w:rsidP="00032D55">
      <w:pPr>
        <w:keepNext/>
        <w:keepLines/>
        <w:tabs>
          <w:tab w:val="left" w:pos="0"/>
        </w:tabs>
        <w:spacing w:before="2" w:after="120"/>
        <w:ind w:left="7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Do triggers exist for </w:t>
      </w:r>
      <w:r w:rsidRPr="00C41A5F">
        <w:rPr>
          <w:rFonts w:ascii="Times New Roman" w:eastAsia="Calibri" w:hAnsi="Times New Roman" w:cs="Times New Roman"/>
          <w:color w:val="000000" w:themeColor="text1"/>
          <w:sz w:val="24"/>
          <w:szCs w:val="24"/>
          <w:u w:val="single"/>
        </w:rPr>
        <w:t>PWTD</w:t>
      </w:r>
      <w:r w:rsidRPr="00C41A5F">
        <w:rPr>
          <w:rFonts w:ascii="Times New Roman" w:eastAsia="Calibri" w:hAnsi="Times New Roman" w:cs="Times New Roman"/>
          <w:color w:val="000000" w:themeColor="text1"/>
          <w:sz w:val="24"/>
          <w:szCs w:val="24"/>
        </w:rPr>
        <w:t xml:space="preserve"> among the applicants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selectees for any of the career development programs identified? (The appropriate benchmarks are the relevant applicant pool for applicants and the applicant pool for selectees.)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p>
    <w:p w14:paraId="7233752E" w14:textId="77777777" w:rsidR="00032D55" w:rsidRPr="00C41A5F" w:rsidRDefault="00032D55" w:rsidP="00032D55">
      <w:pPr>
        <w:numPr>
          <w:ilvl w:val="1"/>
          <w:numId w:val="32"/>
        </w:numPr>
        <w:spacing w:beforeLines="1" w:before="2" w:afterLines="1" w:after="2" w:line="240" w:lineRule="auto"/>
        <w:ind w:left="153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Applicants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N/A</w:t>
      </w:r>
    </w:p>
    <w:p w14:paraId="3B2348C4" w14:textId="77777777" w:rsidR="00032D55" w:rsidRPr="00C41A5F" w:rsidRDefault="00032D55" w:rsidP="00032D55">
      <w:pPr>
        <w:numPr>
          <w:ilvl w:val="1"/>
          <w:numId w:val="32"/>
        </w:numPr>
        <w:spacing w:beforeLines="1" w:before="2" w:afterLines="1" w:after="2" w:line="240" w:lineRule="auto"/>
        <w:ind w:left="1530"/>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53AB6623" w14:textId="77777777" w:rsidR="00032D55" w:rsidRPr="00C41A5F" w:rsidRDefault="00032D55" w:rsidP="00032D55">
      <w:pPr>
        <w:spacing w:beforeLines="1" w:before="2" w:afterLines="1" w:after="2" w:line="240" w:lineRule="auto"/>
        <w:ind w:left="1526"/>
        <w:contextualSpacing/>
        <w:rPr>
          <w:rFonts w:ascii="Times New Roman" w:eastAsia="Calibri" w:hAnsi="Times New Roman" w:cs="Times New Roman"/>
          <w:color w:val="000000" w:themeColor="text1"/>
          <w:sz w:val="24"/>
          <w:szCs w:val="24"/>
        </w:rPr>
      </w:pPr>
    </w:p>
    <w:p w14:paraId="717A2BDF" w14:textId="77777777" w:rsidR="00032D55" w:rsidRPr="00C41A5F" w:rsidRDefault="00032D55" w:rsidP="00032D55">
      <w:pPr>
        <w:spacing w:beforeLines="1" w:before="2" w:afterLines="1" w:after="2" w:line="240" w:lineRule="auto"/>
        <w:ind w:left="1526"/>
        <w:contextualSpacing/>
        <w:rPr>
          <w:rFonts w:ascii="Times New Roman" w:eastAsia="Calibri"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512106B7" w14:textId="77777777" w:rsidTr="00C72BA4">
        <w:tc>
          <w:tcPr>
            <w:tcW w:w="5000" w:type="pct"/>
            <w:shd w:val="clear" w:color="auto" w:fill="auto"/>
          </w:tcPr>
          <w:p w14:paraId="76F1FE13"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For purposes of this analysis, as noted above, data on applications for career development programs are not captured at the NIH-wide level. Comparisons between the relevant applicant pool and applicants are then not available. In lieu of this analysis, data comparing the selections to these programs and the relevant applicant pool were made. The relevant applicant pool includes NIH employees eligible to participate in each career development program based on their grade and occupational series. Triggers were found for PWD and PWTD in Training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01"/>
              <w:gridCol w:w="1117"/>
              <w:gridCol w:w="1056"/>
              <w:gridCol w:w="1152"/>
              <w:gridCol w:w="1056"/>
              <w:gridCol w:w="1003"/>
              <w:gridCol w:w="1003"/>
            </w:tblGrid>
            <w:tr w:rsidR="00C41A5F" w:rsidRPr="00C41A5F" w14:paraId="003B38E0" w14:textId="77777777" w:rsidTr="00C72BA4">
              <w:trPr>
                <w:trHeight w:val="429"/>
              </w:trPr>
              <w:tc>
                <w:tcPr>
                  <w:tcW w:w="851" w:type="pct"/>
                  <w:shd w:val="clear" w:color="auto" w:fill="auto"/>
                  <w:noWrap/>
                  <w:vAlign w:val="center"/>
                  <w:hideMark/>
                </w:tcPr>
                <w:p w14:paraId="3CAD06A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p>
              </w:tc>
              <w:tc>
                <w:tcPr>
                  <w:tcW w:w="1492" w:type="pct"/>
                  <w:gridSpan w:val="2"/>
                  <w:shd w:val="clear" w:color="auto" w:fill="auto"/>
                  <w:vAlign w:val="center"/>
                  <w:hideMark/>
                </w:tcPr>
                <w:p w14:paraId="54E60AB7"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Relevant Applicant Pool Benchmark</w:t>
                  </w:r>
                </w:p>
              </w:tc>
              <w:tc>
                <w:tcPr>
                  <w:tcW w:w="1707" w:type="pct"/>
                  <w:gridSpan w:val="3"/>
                  <w:shd w:val="clear" w:color="auto" w:fill="auto"/>
                  <w:vAlign w:val="center"/>
                  <w:hideMark/>
                </w:tcPr>
                <w:p w14:paraId="1835EF97"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Selectees Comparison</w:t>
                  </w:r>
                </w:p>
              </w:tc>
              <w:tc>
                <w:tcPr>
                  <w:tcW w:w="475" w:type="pct"/>
                  <w:shd w:val="clear" w:color="auto" w:fill="auto"/>
                  <w:noWrap/>
                  <w:vAlign w:val="center"/>
                  <w:hideMark/>
                </w:tcPr>
                <w:p w14:paraId="683536E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p>
              </w:tc>
              <w:tc>
                <w:tcPr>
                  <w:tcW w:w="475" w:type="pct"/>
                  <w:shd w:val="clear" w:color="auto" w:fill="auto"/>
                  <w:noWrap/>
                  <w:vAlign w:val="center"/>
                  <w:hideMark/>
                </w:tcPr>
                <w:p w14:paraId="5C889EA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p>
              </w:tc>
            </w:tr>
            <w:tr w:rsidR="00C41A5F" w:rsidRPr="00C41A5F" w14:paraId="18E89FB1" w14:textId="77777777" w:rsidTr="00C72BA4">
              <w:trPr>
                <w:trHeight w:val="970"/>
              </w:trPr>
              <w:tc>
                <w:tcPr>
                  <w:tcW w:w="851" w:type="pct"/>
                  <w:shd w:val="clear" w:color="auto" w:fill="auto"/>
                  <w:vAlign w:val="center"/>
                  <w:hideMark/>
                </w:tcPr>
                <w:p w14:paraId="7B01926F" w14:textId="77777777" w:rsidR="00032D55" w:rsidRPr="00C41A5F" w:rsidRDefault="00032D55" w:rsidP="00C72BA4">
                  <w:pPr>
                    <w:spacing w:after="0" w:line="240" w:lineRule="auto"/>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color w:val="000000" w:themeColor="text1"/>
                      <w:sz w:val="24"/>
                      <w:szCs w:val="24"/>
                    </w:rPr>
                    <w:t>Career Development Opportunities</w:t>
                  </w:r>
                </w:p>
              </w:tc>
              <w:tc>
                <w:tcPr>
                  <w:tcW w:w="803" w:type="pct"/>
                  <w:shd w:val="clear" w:color="auto" w:fill="auto"/>
                  <w:vAlign w:val="center"/>
                  <w:hideMark/>
                </w:tcPr>
                <w:p w14:paraId="065B9AD9"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PWD % in RAP</w:t>
                  </w:r>
                </w:p>
              </w:tc>
              <w:tc>
                <w:tcPr>
                  <w:tcW w:w="689" w:type="pct"/>
                  <w:shd w:val="clear" w:color="auto" w:fill="auto"/>
                  <w:vAlign w:val="center"/>
                  <w:hideMark/>
                </w:tcPr>
                <w:p w14:paraId="035035B3"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PWTD % in RAP</w:t>
                  </w:r>
                </w:p>
              </w:tc>
              <w:tc>
                <w:tcPr>
                  <w:tcW w:w="500" w:type="pct"/>
                  <w:shd w:val="clear" w:color="auto" w:fill="auto"/>
                  <w:vAlign w:val="center"/>
                  <w:hideMark/>
                </w:tcPr>
                <w:p w14:paraId="3728D6B7"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PWD % Selected</w:t>
                  </w:r>
                </w:p>
              </w:tc>
              <w:tc>
                <w:tcPr>
                  <w:tcW w:w="708" w:type="pct"/>
                  <w:shd w:val="clear" w:color="auto" w:fill="auto"/>
                  <w:vAlign w:val="center"/>
                  <w:hideMark/>
                </w:tcPr>
                <w:p w14:paraId="34C1F749"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PWTD % Selected</w:t>
                  </w:r>
                </w:p>
              </w:tc>
              <w:tc>
                <w:tcPr>
                  <w:tcW w:w="500" w:type="pct"/>
                  <w:shd w:val="clear" w:color="auto" w:fill="auto"/>
                  <w:vAlign w:val="center"/>
                  <w:hideMark/>
                </w:tcPr>
                <w:p w14:paraId="10387CF8"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Total # Selected</w:t>
                  </w:r>
                </w:p>
              </w:tc>
              <w:tc>
                <w:tcPr>
                  <w:tcW w:w="475" w:type="pct"/>
                  <w:shd w:val="clear" w:color="auto" w:fill="auto"/>
                  <w:vAlign w:val="center"/>
                  <w:hideMark/>
                </w:tcPr>
                <w:p w14:paraId="621EFA94"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Trigger PWD (Y/N)</w:t>
                  </w:r>
                </w:p>
              </w:tc>
              <w:tc>
                <w:tcPr>
                  <w:tcW w:w="475" w:type="pct"/>
                  <w:shd w:val="clear" w:color="auto" w:fill="auto"/>
                  <w:vAlign w:val="center"/>
                  <w:hideMark/>
                </w:tcPr>
                <w:p w14:paraId="597FDA5A" w14:textId="77777777" w:rsidR="00032D55" w:rsidRPr="00C41A5F" w:rsidRDefault="00032D55" w:rsidP="00C72BA4">
                  <w:pPr>
                    <w:spacing w:after="0" w:line="240" w:lineRule="auto"/>
                    <w:jc w:val="center"/>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b/>
                      <w:bCs/>
                      <w:iCs/>
                      <w:color w:val="000000" w:themeColor="text1"/>
                      <w:sz w:val="24"/>
                      <w:szCs w:val="24"/>
                    </w:rPr>
                    <w:t>Trigger PWTD (Y/N)</w:t>
                  </w:r>
                </w:p>
              </w:tc>
            </w:tr>
            <w:tr w:rsidR="00C41A5F" w:rsidRPr="00C41A5F" w14:paraId="76AB2678" w14:textId="77777777" w:rsidTr="00C72BA4">
              <w:trPr>
                <w:trHeight w:val="520"/>
              </w:trPr>
              <w:tc>
                <w:tcPr>
                  <w:tcW w:w="851" w:type="pct"/>
                  <w:shd w:val="clear" w:color="auto" w:fill="auto"/>
                  <w:vAlign w:val="center"/>
                  <w:hideMark/>
                </w:tcPr>
                <w:p w14:paraId="2F42F97B"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color w:val="000000" w:themeColor="text1"/>
                      <w:sz w:val="24"/>
                      <w:szCs w:val="24"/>
                    </w:rPr>
                    <w:t>Other Career Development Programs</w:t>
                  </w:r>
                </w:p>
              </w:tc>
              <w:tc>
                <w:tcPr>
                  <w:tcW w:w="803" w:type="pct"/>
                  <w:shd w:val="clear" w:color="auto" w:fill="auto"/>
                  <w:vAlign w:val="center"/>
                </w:tcPr>
                <w:p w14:paraId="3769B5A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8.27%</w:t>
                  </w:r>
                </w:p>
              </w:tc>
              <w:tc>
                <w:tcPr>
                  <w:tcW w:w="689" w:type="pct"/>
                  <w:shd w:val="clear" w:color="auto" w:fill="auto"/>
                  <w:vAlign w:val="center"/>
                </w:tcPr>
                <w:p w14:paraId="6D6ABCE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2.03%</w:t>
                  </w:r>
                </w:p>
              </w:tc>
              <w:tc>
                <w:tcPr>
                  <w:tcW w:w="500" w:type="pct"/>
                  <w:shd w:val="clear" w:color="auto" w:fill="auto"/>
                  <w:vAlign w:val="center"/>
                </w:tcPr>
                <w:p w14:paraId="32DEDA9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16.60%</w:t>
                  </w:r>
                </w:p>
              </w:tc>
              <w:tc>
                <w:tcPr>
                  <w:tcW w:w="708" w:type="pct"/>
                  <w:shd w:val="clear" w:color="auto" w:fill="auto"/>
                  <w:vAlign w:val="center"/>
                </w:tcPr>
                <w:p w14:paraId="2A73B9E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3.32%</w:t>
                  </w:r>
                </w:p>
              </w:tc>
              <w:tc>
                <w:tcPr>
                  <w:tcW w:w="500" w:type="pct"/>
                  <w:shd w:val="clear" w:color="auto" w:fill="auto"/>
                  <w:vAlign w:val="center"/>
                </w:tcPr>
                <w:p w14:paraId="34B09D5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241</w:t>
                  </w:r>
                </w:p>
              </w:tc>
              <w:tc>
                <w:tcPr>
                  <w:tcW w:w="475" w:type="pct"/>
                  <w:shd w:val="clear" w:color="auto" w:fill="auto"/>
                  <w:vAlign w:val="center"/>
                </w:tcPr>
                <w:p w14:paraId="769160E1"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No</w:t>
                  </w:r>
                </w:p>
              </w:tc>
              <w:tc>
                <w:tcPr>
                  <w:tcW w:w="475" w:type="pct"/>
                  <w:shd w:val="clear" w:color="auto" w:fill="auto"/>
                  <w:vAlign w:val="center"/>
                </w:tcPr>
                <w:p w14:paraId="423E9A1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No</w:t>
                  </w:r>
                </w:p>
              </w:tc>
            </w:tr>
            <w:tr w:rsidR="00C41A5F" w:rsidRPr="00C41A5F" w14:paraId="76A4BE69" w14:textId="77777777" w:rsidTr="00C72BA4">
              <w:trPr>
                <w:trHeight w:val="520"/>
              </w:trPr>
              <w:tc>
                <w:tcPr>
                  <w:tcW w:w="851" w:type="pct"/>
                  <w:shd w:val="clear" w:color="auto" w:fill="auto"/>
                  <w:vAlign w:val="center"/>
                  <w:hideMark/>
                </w:tcPr>
                <w:p w14:paraId="1EEFC4EE"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color w:val="000000" w:themeColor="text1"/>
                      <w:sz w:val="24"/>
                      <w:szCs w:val="24"/>
                    </w:rPr>
                    <w:t>Fellowship Programs</w:t>
                  </w:r>
                </w:p>
              </w:tc>
              <w:tc>
                <w:tcPr>
                  <w:tcW w:w="803" w:type="pct"/>
                  <w:shd w:val="clear" w:color="auto" w:fill="auto"/>
                  <w:vAlign w:val="center"/>
                </w:tcPr>
                <w:p w14:paraId="6F62915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13.23%</w:t>
                  </w:r>
                </w:p>
              </w:tc>
              <w:tc>
                <w:tcPr>
                  <w:tcW w:w="689" w:type="pct"/>
                  <w:shd w:val="clear" w:color="auto" w:fill="auto"/>
                  <w:vAlign w:val="center"/>
                </w:tcPr>
                <w:p w14:paraId="336E76E5"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3.70%</w:t>
                  </w:r>
                </w:p>
              </w:tc>
              <w:tc>
                <w:tcPr>
                  <w:tcW w:w="500" w:type="pct"/>
                  <w:shd w:val="clear" w:color="auto" w:fill="auto"/>
                  <w:vAlign w:val="center"/>
                </w:tcPr>
                <w:p w14:paraId="2FD40356"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23.08%</w:t>
                  </w:r>
                </w:p>
              </w:tc>
              <w:tc>
                <w:tcPr>
                  <w:tcW w:w="708" w:type="pct"/>
                  <w:shd w:val="clear" w:color="auto" w:fill="auto"/>
                  <w:vAlign w:val="center"/>
                </w:tcPr>
                <w:p w14:paraId="7390D367"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7.69%</w:t>
                  </w:r>
                </w:p>
              </w:tc>
              <w:tc>
                <w:tcPr>
                  <w:tcW w:w="500" w:type="pct"/>
                  <w:shd w:val="clear" w:color="auto" w:fill="auto"/>
                  <w:vAlign w:val="center"/>
                </w:tcPr>
                <w:p w14:paraId="160B1C7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13</w:t>
                  </w:r>
                </w:p>
              </w:tc>
              <w:tc>
                <w:tcPr>
                  <w:tcW w:w="475" w:type="pct"/>
                  <w:shd w:val="clear" w:color="auto" w:fill="auto"/>
                  <w:vAlign w:val="center"/>
                </w:tcPr>
                <w:p w14:paraId="434FD96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No</w:t>
                  </w:r>
                </w:p>
              </w:tc>
              <w:tc>
                <w:tcPr>
                  <w:tcW w:w="475" w:type="pct"/>
                  <w:shd w:val="clear" w:color="auto" w:fill="auto"/>
                  <w:vAlign w:val="center"/>
                </w:tcPr>
                <w:p w14:paraId="6954D60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No</w:t>
                  </w:r>
                </w:p>
              </w:tc>
            </w:tr>
            <w:tr w:rsidR="00C41A5F" w:rsidRPr="00C41A5F" w14:paraId="46A4E7FC" w14:textId="77777777" w:rsidTr="00C72BA4">
              <w:trPr>
                <w:trHeight w:val="520"/>
              </w:trPr>
              <w:tc>
                <w:tcPr>
                  <w:tcW w:w="851" w:type="pct"/>
                  <w:shd w:val="clear" w:color="auto" w:fill="auto"/>
                  <w:vAlign w:val="center"/>
                  <w:hideMark/>
                </w:tcPr>
                <w:p w14:paraId="2929AE7E"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color w:val="000000" w:themeColor="text1"/>
                      <w:sz w:val="24"/>
                      <w:szCs w:val="24"/>
                    </w:rPr>
                    <w:t>Training Programs</w:t>
                  </w:r>
                </w:p>
              </w:tc>
              <w:tc>
                <w:tcPr>
                  <w:tcW w:w="803" w:type="pct"/>
                  <w:shd w:val="clear" w:color="auto" w:fill="auto"/>
                  <w:vAlign w:val="center"/>
                </w:tcPr>
                <w:p w14:paraId="3F17E46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11.65%</w:t>
                  </w:r>
                </w:p>
              </w:tc>
              <w:tc>
                <w:tcPr>
                  <w:tcW w:w="689" w:type="pct"/>
                  <w:shd w:val="clear" w:color="auto" w:fill="auto"/>
                  <w:vAlign w:val="center"/>
                </w:tcPr>
                <w:p w14:paraId="12A2FC79"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3.02%</w:t>
                  </w:r>
                </w:p>
              </w:tc>
              <w:tc>
                <w:tcPr>
                  <w:tcW w:w="500" w:type="pct"/>
                  <w:shd w:val="clear" w:color="auto" w:fill="auto"/>
                  <w:vAlign w:val="center"/>
                </w:tcPr>
                <w:p w14:paraId="11BC5D6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6.85%</w:t>
                  </w:r>
                </w:p>
              </w:tc>
              <w:tc>
                <w:tcPr>
                  <w:tcW w:w="708" w:type="pct"/>
                  <w:shd w:val="clear" w:color="auto" w:fill="auto"/>
                  <w:vAlign w:val="center"/>
                </w:tcPr>
                <w:p w14:paraId="025777FC"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1.03%</w:t>
                  </w:r>
                </w:p>
              </w:tc>
              <w:tc>
                <w:tcPr>
                  <w:tcW w:w="500" w:type="pct"/>
                  <w:shd w:val="clear" w:color="auto" w:fill="auto"/>
                  <w:vAlign w:val="center"/>
                </w:tcPr>
                <w:p w14:paraId="70A2A9E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292</w:t>
                  </w:r>
                </w:p>
              </w:tc>
              <w:tc>
                <w:tcPr>
                  <w:tcW w:w="475" w:type="pct"/>
                  <w:shd w:val="clear" w:color="auto" w:fill="auto"/>
                  <w:vAlign w:val="center"/>
                </w:tcPr>
                <w:p w14:paraId="2B5DEFD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Yes</w:t>
                  </w:r>
                </w:p>
              </w:tc>
              <w:tc>
                <w:tcPr>
                  <w:tcW w:w="475" w:type="pct"/>
                  <w:shd w:val="clear" w:color="auto" w:fill="auto"/>
                  <w:vAlign w:val="center"/>
                </w:tcPr>
                <w:p w14:paraId="4DC62C78"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Yes</w:t>
                  </w:r>
                </w:p>
              </w:tc>
            </w:tr>
            <w:tr w:rsidR="00C41A5F" w:rsidRPr="00C41A5F" w14:paraId="58F69EA0" w14:textId="77777777" w:rsidTr="00C72BA4">
              <w:trPr>
                <w:trHeight w:val="690"/>
              </w:trPr>
              <w:tc>
                <w:tcPr>
                  <w:tcW w:w="851" w:type="pct"/>
                  <w:shd w:val="clear" w:color="auto" w:fill="auto"/>
                  <w:vAlign w:val="center"/>
                </w:tcPr>
                <w:p w14:paraId="3F649A12" w14:textId="77777777" w:rsidR="00032D55" w:rsidRPr="00C41A5F" w:rsidRDefault="00032D55" w:rsidP="00C72BA4">
                  <w:pPr>
                    <w:spacing w:after="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color w:val="000000" w:themeColor="text1"/>
                      <w:sz w:val="24"/>
                      <w:szCs w:val="24"/>
                    </w:rPr>
                    <w:t>Detail Programs</w:t>
                  </w:r>
                </w:p>
              </w:tc>
              <w:tc>
                <w:tcPr>
                  <w:tcW w:w="803" w:type="pct"/>
                  <w:shd w:val="clear" w:color="auto" w:fill="auto"/>
                  <w:vAlign w:val="center"/>
                </w:tcPr>
                <w:p w14:paraId="1177711E"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13.23%</w:t>
                  </w:r>
                </w:p>
              </w:tc>
              <w:tc>
                <w:tcPr>
                  <w:tcW w:w="689" w:type="pct"/>
                  <w:shd w:val="clear" w:color="auto" w:fill="auto"/>
                  <w:vAlign w:val="center"/>
                </w:tcPr>
                <w:p w14:paraId="2E3B57CD"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3.70%</w:t>
                  </w:r>
                </w:p>
              </w:tc>
              <w:tc>
                <w:tcPr>
                  <w:tcW w:w="500" w:type="pct"/>
                  <w:shd w:val="clear" w:color="auto" w:fill="auto"/>
                  <w:vAlign w:val="center"/>
                </w:tcPr>
                <w:p w14:paraId="35A42D6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50.00%</w:t>
                  </w:r>
                </w:p>
              </w:tc>
              <w:tc>
                <w:tcPr>
                  <w:tcW w:w="708" w:type="pct"/>
                  <w:shd w:val="clear" w:color="auto" w:fill="auto"/>
                  <w:vAlign w:val="center"/>
                </w:tcPr>
                <w:p w14:paraId="766E079A"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16.67%</w:t>
                  </w:r>
                </w:p>
              </w:tc>
              <w:tc>
                <w:tcPr>
                  <w:tcW w:w="500" w:type="pct"/>
                  <w:shd w:val="clear" w:color="auto" w:fill="auto"/>
                  <w:vAlign w:val="center"/>
                </w:tcPr>
                <w:p w14:paraId="76269A93"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hAnsi="Times New Roman" w:cs="Times New Roman"/>
                      <w:color w:val="000000" w:themeColor="text1"/>
                      <w:sz w:val="24"/>
                      <w:szCs w:val="24"/>
                    </w:rPr>
                    <w:t>6</w:t>
                  </w:r>
                </w:p>
              </w:tc>
              <w:tc>
                <w:tcPr>
                  <w:tcW w:w="475" w:type="pct"/>
                  <w:shd w:val="clear" w:color="auto" w:fill="auto"/>
                  <w:vAlign w:val="center"/>
                </w:tcPr>
                <w:p w14:paraId="4204EE84"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No</w:t>
                  </w:r>
                </w:p>
              </w:tc>
              <w:tc>
                <w:tcPr>
                  <w:tcW w:w="475" w:type="pct"/>
                  <w:shd w:val="clear" w:color="auto" w:fill="auto"/>
                  <w:vAlign w:val="center"/>
                </w:tcPr>
                <w:p w14:paraId="523F1432" w14:textId="77777777" w:rsidR="00032D55" w:rsidRPr="00C41A5F" w:rsidRDefault="00032D55" w:rsidP="00C72BA4">
                  <w:pPr>
                    <w:spacing w:after="0" w:line="240" w:lineRule="auto"/>
                    <w:jc w:val="center"/>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No</w:t>
                  </w:r>
                </w:p>
              </w:tc>
            </w:tr>
          </w:tbl>
          <w:p w14:paraId="08303F83"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p>
          <w:p w14:paraId="3E0140D5"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Calibri" w:hAnsi="Times New Roman" w:cs="Times New Roman"/>
                <w:i/>
                <w:color w:val="000000" w:themeColor="text1"/>
                <w:sz w:val="24"/>
                <w:szCs w:val="24"/>
              </w:rPr>
              <w:t>Source: NIHTC and BIIS Table B4P</w:t>
            </w:r>
          </w:p>
        </w:tc>
      </w:tr>
      <w:bookmarkEnd w:id="245"/>
    </w:tbl>
    <w:p w14:paraId="7B0B846D" w14:textId="77777777" w:rsidR="00032D55" w:rsidRPr="00C41A5F" w:rsidRDefault="00032D55" w:rsidP="00032D55">
      <w:pPr>
        <w:spacing w:after="120" w:line="240" w:lineRule="auto"/>
        <w:rPr>
          <w:rFonts w:ascii="Times New Roman" w:eastAsia="Calibri" w:hAnsi="Times New Roman" w:cs="Times New Roman"/>
          <w:b/>
          <w:color w:val="000000" w:themeColor="text1"/>
          <w:sz w:val="24"/>
          <w:szCs w:val="24"/>
        </w:rPr>
      </w:pPr>
    </w:p>
    <w:p w14:paraId="03E443A9"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48" w:name="_Toc482867082"/>
      <w:bookmarkStart w:id="249" w:name="_Hlk508111431"/>
      <w:r w:rsidRPr="00C41A5F">
        <w:rPr>
          <w:rFonts w:ascii="Times New Roman" w:eastAsia="Times New Roman" w:hAnsi="Times New Roman" w:cs="Times New Roman"/>
          <w:iCs/>
          <w:color w:val="000000" w:themeColor="text1"/>
          <w:sz w:val="24"/>
          <w:szCs w:val="24"/>
        </w:rPr>
        <w:t>Awards</w:t>
      </w:r>
      <w:bookmarkEnd w:id="248"/>
    </w:p>
    <w:p w14:paraId="670459D2" w14:textId="77777777" w:rsidR="00032D55" w:rsidRPr="00C41A5F" w:rsidRDefault="00032D55" w:rsidP="00032D55">
      <w:pPr>
        <w:pStyle w:val="ListParagraph"/>
        <w:keepNext/>
        <w:keepLines/>
        <w:numPr>
          <w:ilvl w:val="0"/>
          <w:numId w:val="69"/>
        </w:numPr>
        <w:tabs>
          <w:tab w:val="left" w:pos="0"/>
        </w:tabs>
        <w:spacing w:beforeLines="1" w:before="2" w:after="120" w:line="240" w:lineRule="auto"/>
        <w:outlineLvl w:val="2"/>
        <w:rPr>
          <w:rFonts w:ascii="Times New Roman" w:eastAsia="Calibri" w:hAnsi="Times New Roman" w:cs="Times New Roman"/>
          <w:bCs/>
          <w:color w:val="000000" w:themeColor="text1"/>
          <w:sz w:val="24"/>
          <w:szCs w:val="24"/>
        </w:rPr>
      </w:pPr>
      <w:bookmarkStart w:id="250" w:name="_Hlk489357789"/>
      <w:bookmarkEnd w:id="237"/>
      <w:r w:rsidRPr="00C41A5F">
        <w:rPr>
          <w:rFonts w:ascii="Times New Roman" w:eastAsia="Calibri" w:hAnsi="Times New Roman" w:cs="Times New Roman"/>
          <w:color w:val="000000" w:themeColor="text1"/>
          <w:sz w:val="24"/>
          <w:szCs w:val="24"/>
        </w:rPr>
        <w:t xml:space="preserve">Using </w:t>
      </w:r>
      <w:bookmarkStart w:id="251" w:name="_Hlk493657954"/>
      <w:r w:rsidRPr="00C41A5F">
        <w:rPr>
          <w:rFonts w:ascii="Times New Roman" w:eastAsia="Calibri" w:hAnsi="Times New Roman" w:cs="Times New Roman"/>
          <w:color w:val="000000" w:themeColor="text1"/>
          <w:sz w:val="24"/>
          <w:szCs w:val="24"/>
        </w:rPr>
        <w:t xml:space="preserve">the inclusion rate as the benchmark, does your agency have a trigger involving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for any level of the time-off awards, bonuses, or other incentives?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describe the trigger(s) in the text box.</w:t>
      </w:r>
    </w:p>
    <w:p w14:paraId="2CF6CCAB" w14:textId="77777777" w:rsidR="00032D55" w:rsidRPr="00C41A5F" w:rsidRDefault="00032D55" w:rsidP="00032D55">
      <w:pPr>
        <w:numPr>
          <w:ilvl w:val="0"/>
          <w:numId w:val="33"/>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Awards, Bonuses, &amp; Incentives (PWD)</w:t>
      </w:r>
      <w:r w:rsidRPr="00C41A5F">
        <w:rPr>
          <w:rFonts w:ascii="Times New Roman" w:eastAsia="Calibri" w:hAnsi="Times New Roman" w:cs="Times New Roman"/>
          <w:color w:val="000000" w:themeColor="text1"/>
          <w:sz w:val="24"/>
          <w:szCs w:val="24"/>
        </w:rPr>
        <w:tab/>
        <w:t>Yes X</w:t>
      </w:r>
    </w:p>
    <w:p w14:paraId="13168DDF" w14:textId="77777777" w:rsidR="00032D55" w:rsidRPr="00C41A5F" w:rsidRDefault="00032D55" w:rsidP="00032D55">
      <w:pPr>
        <w:numPr>
          <w:ilvl w:val="0"/>
          <w:numId w:val="33"/>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Awards, Bonuses, &amp; Incentives (PWTD)</w:t>
      </w:r>
      <w:r w:rsidRPr="00C41A5F">
        <w:rPr>
          <w:rFonts w:ascii="Times New Roman" w:eastAsia="Calibri" w:hAnsi="Times New Roman" w:cs="Times New Roman"/>
          <w:color w:val="000000" w:themeColor="text1"/>
          <w:sz w:val="24"/>
          <w:szCs w:val="24"/>
        </w:rPr>
        <w:tab/>
        <w:t>Yes X</w:t>
      </w:r>
      <w:bookmarkStart w:id="252" w:name="_Hlk489357897"/>
    </w:p>
    <w:p w14:paraId="634D5E01" w14:textId="77777777" w:rsidR="00032D55" w:rsidRPr="00C41A5F" w:rsidRDefault="00032D55" w:rsidP="00032D55">
      <w:pPr>
        <w:spacing w:beforeLines="1" w:before="2" w:afterLines="1" w:after="2" w:line="240" w:lineRule="auto"/>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203DCC9F" w14:textId="77777777" w:rsidTr="00C72BA4">
        <w:trPr>
          <w:trHeight w:val="818"/>
        </w:trPr>
        <w:tc>
          <w:tcPr>
            <w:tcW w:w="9576" w:type="dxa"/>
            <w:shd w:val="clear" w:color="auto" w:fill="auto"/>
          </w:tcPr>
          <w:p w14:paraId="2A1C3CD5" w14:textId="77777777" w:rsidR="00032D55" w:rsidRPr="00C41A5F" w:rsidRDefault="00032D55" w:rsidP="00C72BA4">
            <w:pPr>
              <w:spacing w:after="200" w:line="240" w:lineRule="auto"/>
              <w:rPr>
                <w:rFonts w:ascii="Times New Roman" w:eastAsia="Calibri" w:hAnsi="Times New Roman" w:cs="Times New Roman"/>
                <w:b/>
                <w:bCs/>
                <w:iCs/>
                <w:color w:val="000000" w:themeColor="text1"/>
                <w:sz w:val="24"/>
                <w:szCs w:val="24"/>
              </w:rPr>
            </w:pPr>
            <w:bookmarkStart w:id="253" w:name="_Hlk489357881"/>
            <w:bookmarkEnd w:id="250"/>
            <w:r w:rsidRPr="00C41A5F">
              <w:rPr>
                <w:rFonts w:ascii="Times New Roman" w:eastAsia="Calibri" w:hAnsi="Times New Roman" w:cs="Times New Roman"/>
                <w:b/>
                <w:bCs/>
                <w:iCs/>
                <w:color w:val="000000" w:themeColor="text1"/>
                <w:sz w:val="24"/>
                <w:szCs w:val="24"/>
              </w:rPr>
              <w:t>Time Off Awards for PWD:</w:t>
            </w:r>
          </w:p>
          <w:p w14:paraId="18568382"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Time off awards from 1 to 10 hours: 7.78% compared to 7.61% for people without disabilities-No Trigger exists</w:t>
            </w:r>
          </w:p>
          <w:p w14:paraId="49FFDAAF"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Time off awards from 11 to 20 hours: 6.56% compared to 6.55% for people without disabilities- No Trigger exists</w:t>
            </w:r>
          </w:p>
          <w:p w14:paraId="777537D9"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Time off award from 21 to 30 hours: 2.97% compared to 3.24% for people without disabilities-</w:t>
            </w:r>
            <w:r w:rsidRPr="00C41A5F">
              <w:rPr>
                <w:rFonts w:ascii="Times New Roman" w:eastAsia="Calibri" w:hAnsi="Times New Roman" w:cs="Times New Roman"/>
                <w:b/>
                <w:bCs/>
                <w:color w:val="000000" w:themeColor="text1"/>
                <w:sz w:val="24"/>
                <w:szCs w:val="24"/>
              </w:rPr>
              <w:t xml:space="preserve">Trigger exists </w:t>
            </w:r>
          </w:p>
          <w:p w14:paraId="66EC7C96"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Time off awards from 31 to 40 hours: 8.38% compared to 8.35% for people without disabilities-No Trigger exists</w:t>
            </w:r>
          </w:p>
          <w:p w14:paraId="197470F8"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color w:val="000000" w:themeColor="text1"/>
                <w:sz w:val="24"/>
                <w:szCs w:val="24"/>
              </w:rPr>
            </w:pPr>
          </w:p>
          <w:p w14:paraId="231E91D8"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b/>
                <w:bCs/>
                <w:color w:val="000000" w:themeColor="text1"/>
                <w:sz w:val="24"/>
                <w:szCs w:val="24"/>
              </w:rPr>
              <w:t>Cash Awards for PWD:</w:t>
            </w:r>
          </w:p>
          <w:p w14:paraId="66CDC456"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color w:val="000000" w:themeColor="text1"/>
                <w:sz w:val="24"/>
                <w:szCs w:val="24"/>
              </w:rPr>
            </w:pPr>
          </w:p>
          <w:p w14:paraId="7EF21245" w14:textId="77777777" w:rsidR="00032D55" w:rsidRPr="00C41A5F" w:rsidRDefault="00032D55" w:rsidP="00032D55">
            <w:pPr>
              <w:numPr>
                <w:ilvl w:val="0"/>
                <w:numId w:val="62"/>
              </w:numPr>
              <w:spacing w:beforeLines="1" w:before="2" w:afterLines="1" w:after="2" w:line="240" w:lineRule="auto"/>
              <w:contextualSpacing/>
              <w:rPr>
                <w:rFonts w:ascii="Times New Roman" w:eastAsiaTheme="minorEastAsia"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Cash awards under $500: 22.52% compared to 23.08% for people without disabilities-</w:t>
            </w:r>
            <w:r w:rsidRPr="00C41A5F">
              <w:rPr>
                <w:rFonts w:ascii="Times New Roman" w:eastAsia="Calibri" w:hAnsi="Times New Roman" w:cs="Times New Roman"/>
                <w:b/>
                <w:bCs/>
                <w:color w:val="000000" w:themeColor="text1"/>
                <w:sz w:val="24"/>
                <w:szCs w:val="24"/>
              </w:rPr>
              <w:t xml:space="preserve"> Trigger exists</w:t>
            </w:r>
          </w:p>
          <w:p w14:paraId="27B3EB03"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awards from $501 to $999: 23.60% compared to 21.30% for people without disabilities-No Trigger exists</w:t>
            </w:r>
          </w:p>
          <w:p w14:paraId="3C4B9500"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Cash awards from $1,000 to $1,999: 43.34% compared to 44.95% for people without disabilities-</w:t>
            </w:r>
            <w:r w:rsidRPr="00C41A5F">
              <w:rPr>
                <w:rFonts w:ascii="Times New Roman" w:eastAsia="Calibri" w:hAnsi="Times New Roman" w:cs="Times New Roman"/>
                <w:b/>
                <w:bCs/>
                <w:color w:val="000000" w:themeColor="text1"/>
                <w:sz w:val="24"/>
                <w:szCs w:val="24"/>
              </w:rPr>
              <w:t>Trigger exists</w:t>
            </w:r>
          </w:p>
          <w:p w14:paraId="3AA002B5"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lastRenderedPageBreak/>
              <w:t>Cash awards from $2,000 to $,2999: 17.58% compared to 25.00% for people without disabilities-</w:t>
            </w:r>
            <w:r w:rsidRPr="00C41A5F">
              <w:rPr>
                <w:rFonts w:ascii="Times New Roman" w:eastAsia="Calibri" w:hAnsi="Times New Roman" w:cs="Times New Roman"/>
                <w:b/>
                <w:bCs/>
                <w:color w:val="000000" w:themeColor="text1"/>
                <w:sz w:val="24"/>
                <w:szCs w:val="24"/>
              </w:rPr>
              <w:t>Trigger exists</w:t>
            </w:r>
          </w:p>
          <w:p w14:paraId="2794AE33"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Cash award from $3,000 to $,3999: 9.20% compared to 12.46% for people without disabilities-</w:t>
            </w:r>
            <w:r w:rsidRPr="00C41A5F">
              <w:rPr>
                <w:rFonts w:ascii="Times New Roman" w:eastAsia="Calibri" w:hAnsi="Times New Roman" w:cs="Times New Roman"/>
                <w:b/>
                <w:bCs/>
                <w:color w:val="000000" w:themeColor="text1"/>
                <w:sz w:val="24"/>
                <w:szCs w:val="24"/>
              </w:rPr>
              <w:t>Trigger exists</w:t>
            </w:r>
          </w:p>
          <w:p w14:paraId="0DEBA935"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awards from $4,000 to $4,999: 5.41% compared to 8.01% for people without disabilities-</w:t>
            </w:r>
            <w:r w:rsidRPr="00C41A5F">
              <w:rPr>
                <w:rFonts w:ascii="Times New Roman" w:eastAsia="Calibri" w:hAnsi="Times New Roman" w:cs="Times New Roman"/>
                <w:b/>
                <w:bCs/>
                <w:color w:val="000000" w:themeColor="text1"/>
                <w:sz w:val="24"/>
                <w:szCs w:val="24"/>
              </w:rPr>
              <w:t>Trigger exists</w:t>
            </w:r>
          </w:p>
          <w:p w14:paraId="24C6FF18"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Cash awards from $5,000 or more: 5.75% compared to 11.59% for people without disabilities-</w:t>
            </w:r>
            <w:r w:rsidRPr="00C41A5F">
              <w:rPr>
                <w:rFonts w:ascii="Times New Roman" w:eastAsia="Calibri" w:hAnsi="Times New Roman" w:cs="Times New Roman"/>
                <w:b/>
                <w:bCs/>
                <w:color w:val="000000" w:themeColor="text1"/>
                <w:sz w:val="24"/>
                <w:szCs w:val="24"/>
              </w:rPr>
              <w:t>Triggers exists</w:t>
            </w:r>
          </w:p>
          <w:p w14:paraId="0134EEF9"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iCs/>
                <w:color w:val="000000" w:themeColor="text1"/>
                <w:sz w:val="24"/>
                <w:szCs w:val="24"/>
              </w:rPr>
            </w:pPr>
          </w:p>
          <w:p w14:paraId="66C08339"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iCs/>
                <w:color w:val="000000" w:themeColor="text1"/>
                <w:sz w:val="24"/>
                <w:szCs w:val="24"/>
              </w:rPr>
            </w:pPr>
            <w:r w:rsidRPr="00C41A5F">
              <w:rPr>
                <w:rFonts w:ascii="Times New Roman" w:eastAsia="Calibri" w:hAnsi="Times New Roman" w:cs="Times New Roman"/>
                <w:b/>
                <w:bCs/>
                <w:iCs/>
                <w:color w:val="000000" w:themeColor="text1"/>
                <w:sz w:val="24"/>
                <w:szCs w:val="24"/>
              </w:rPr>
              <w:t>Time Off Awards for PWTD:</w:t>
            </w:r>
          </w:p>
          <w:p w14:paraId="02770777"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iCs/>
                <w:color w:val="000000" w:themeColor="text1"/>
                <w:sz w:val="24"/>
                <w:szCs w:val="24"/>
              </w:rPr>
            </w:pPr>
          </w:p>
          <w:p w14:paraId="2B66126F"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Time off awards from 1 to 10 hours: 9.49% compared to 7.61% for people without disabilities- No Trigger exists</w:t>
            </w:r>
          </w:p>
          <w:p w14:paraId="05DDFAA1"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Time off awards from 11 to 20 hours: 6.41% compared to 6.55% for people without disabilities-</w:t>
            </w:r>
            <w:r w:rsidRPr="00C41A5F">
              <w:rPr>
                <w:rFonts w:ascii="Times New Roman" w:eastAsia="Calibri" w:hAnsi="Times New Roman" w:cs="Times New Roman"/>
                <w:b/>
                <w:bCs/>
                <w:color w:val="000000" w:themeColor="text1"/>
                <w:sz w:val="24"/>
                <w:szCs w:val="24"/>
              </w:rPr>
              <w:t>Trigger exist</w:t>
            </w:r>
          </w:p>
          <w:p w14:paraId="2FE4B5DA"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Time off award from 21 to 30 hours: 2.56% compared to 3.24% for people without disabilities-</w:t>
            </w:r>
            <w:r w:rsidRPr="00C41A5F">
              <w:rPr>
                <w:rFonts w:ascii="Times New Roman" w:eastAsia="Calibri" w:hAnsi="Times New Roman" w:cs="Times New Roman"/>
                <w:b/>
                <w:bCs/>
                <w:color w:val="000000" w:themeColor="text1"/>
                <w:sz w:val="24"/>
                <w:szCs w:val="24"/>
              </w:rPr>
              <w:t xml:space="preserve">Trigger exists </w:t>
            </w:r>
          </w:p>
          <w:p w14:paraId="74212AFB"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Time off awards from 31 to 40 hours: 6.15% compared to 8.41% for people without disabilities-</w:t>
            </w:r>
            <w:r w:rsidRPr="00C41A5F">
              <w:rPr>
                <w:rFonts w:ascii="Times New Roman" w:eastAsia="Calibri" w:hAnsi="Times New Roman" w:cs="Times New Roman"/>
                <w:b/>
                <w:bCs/>
                <w:color w:val="000000" w:themeColor="text1"/>
                <w:sz w:val="24"/>
                <w:szCs w:val="24"/>
              </w:rPr>
              <w:t>Trigger exists</w:t>
            </w:r>
          </w:p>
          <w:p w14:paraId="377AE7A1" w14:textId="77777777" w:rsidR="00032D55" w:rsidRPr="00C41A5F" w:rsidRDefault="00032D55" w:rsidP="00C72BA4">
            <w:pPr>
              <w:spacing w:beforeLines="1" w:before="2" w:afterLines="1" w:after="2" w:line="240" w:lineRule="auto"/>
              <w:ind w:left="720"/>
              <w:contextualSpacing/>
              <w:rPr>
                <w:rFonts w:ascii="Times New Roman" w:eastAsia="Calibri" w:hAnsi="Times New Roman" w:cs="Times New Roman"/>
                <w:b/>
                <w:bCs/>
                <w:color w:val="000000" w:themeColor="text1"/>
                <w:sz w:val="24"/>
                <w:szCs w:val="24"/>
              </w:rPr>
            </w:pPr>
          </w:p>
          <w:p w14:paraId="0114DC7D"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iCs/>
                <w:color w:val="000000" w:themeColor="text1"/>
                <w:sz w:val="24"/>
                <w:szCs w:val="24"/>
              </w:rPr>
            </w:pPr>
            <w:r w:rsidRPr="00C41A5F">
              <w:rPr>
                <w:rFonts w:ascii="Times New Roman" w:eastAsia="Calibri" w:hAnsi="Times New Roman" w:cs="Times New Roman"/>
                <w:b/>
                <w:bCs/>
                <w:iCs/>
                <w:color w:val="000000" w:themeColor="text1"/>
                <w:sz w:val="24"/>
                <w:szCs w:val="24"/>
              </w:rPr>
              <w:t>Cash Awards for PWTD:</w:t>
            </w:r>
          </w:p>
          <w:p w14:paraId="185B6873" w14:textId="77777777" w:rsidR="00032D55" w:rsidRPr="00C41A5F" w:rsidRDefault="00032D55" w:rsidP="00C72BA4">
            <w:pPr>
              <w:spacing w:beforeLines="1" w:before="2" w:afterLines="1" w:after="2" w:line="240" w:lineRule="auto"/>
              <w:contextualSpacing/>
              <w:rPr>
                <w:rFonts w:ascii="Times New Roman" w:eastAsia="Calibri" w:hAnsi="Times New Roman" w:cs="Times New Roman"/>
                <w:b/>
                <w:bCs/>
                <w:iCs/>
                <w:color w:val="000000" w:themeColor="text1"/>
                <w:sz w:val="24"/>
                <w:szCs w:val="24"/>
              </w:rPr>
            </w:pPr>
          </w:p>
          <w:p w14:paraId="05C2D0BC"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Cash awards under $500: 26.15% compared to 23.08% for people without disabilities-</w:t>
            </w:r>
            <w:r w:rsidRPr="00C41A5F">
              <w:rPr>
                <w:rFonts w:ascii="Times New Roman" w:eastAsia="Calibri" w:hAnsi="Times New Roman" w:cs="Times New Roman"/>
                <w:b/>
                <w:bCs/>
                <w:color w:val="000000" w:themeColor="text1"/>
                <w:sz w:val="24"/>
                <w:szCs w:val="24"/>
              </w:rPr>
              <w:t xml:space="preserve"> </w:t>
            </w:r>
            <w:r w:rsidRPr="00C41A5F">
              <w:rPr>
                <w:rFonts w:ascii="Times New Roman" w:eastAsia="Calibri" w:hAnsi="Times New Roman" w:cs="Times New Roman"/>
                <w:color w:val="000000" w:themeColor="text1"/>
                <w:sz w:val="24"/>
                <w:szCs w:val="24"/>
              </w:rPr>
              <w:t>No Trigger exists</w:t>
            </w:r>
            <w:r w:rsidRPr="00C41A5F">
              <w:rPr>
                <w:rFonts w:ascii="Times New Roman" w:eastAsia="Calibri" w:hAnsi="Times New Roman" w:cs="Times New Roman"/>
                <w:b/>
                <w:bCs/>
                <w:color w:val="000000" w:themeColor="text1"/>
                <w:sz w:val="24"/>
                <w:szCs w:val="24"/>
              </w:rPr>
              <w:t xml:space="preserve"> </w:t>
            </w:r>
          </w:p>
          <w:p w14:paraId="1DCE69D1"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Cash awards from $501 to $999: 23.33% compared to 21.30% for people without disabilities-</w:t>
            </w:r>
            <w:r w:rsidRPr="00C41A5F">
              <w:rPr>
                <w:rFonts w:ascii="Times New Roman" w:eastAsia="Calibri" w:hAnsi="Times New Roman" w:cs="Times New Roman"/>
                <w:b/>
                <w:bCs/>
                <w:color w:val="000000" w:themeColor="text1"/>
                <w:sz w:val="24"/>
                <w:szCs w:val="24"/>
              </w:rPr>
              <w:t xml:space="preserve"> </w:t>
            </w:r>
            <w:r w:rsidRPr="00C41A5F">
              <w:rPr>
                <w:rFonts w:ascii="Times New Roman" w:eastAsia="Calibri" w:hAnsi="Times New Roman" w:cs="Times New Roman"/>
                <w:color w:val="000000" w:themeColor="text1"/>
                <w:sz w:val="24"/>
                <w:szCs w:val="24"/>
              </w:rPr>
              <w:t>No Trigger exists</w:t>
            </w:r>
          </w:p>
          <w:p w14:paraId="12BE4AE3"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awards from $1,000 to $1,999: 42.05% compared to 44.8% for people without disabilities-</w:t>
            </w:r>
            <w:r w:rsidRPr="00C41A5F">
              <w:rPr>
                <w:rFonts w:ascii="Times New Roman" w:eastAsia="Calibri" w:hAnsi="Times New Roman" w:cs="Times New Roman"/>
                <w:b/>
                <w:bCs/>
                <w:color w:val="000000" w:themeColor="text1"/>
                <w:sz w:val="24"/>
                <w:szCs w:val="24"/>
              </w:rPr>
              <w:t>Trigger exists</w:t>
            </w:r>
          </w:p>
          <w:p w14:paraId="294B9B07"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awards from $2,000 to $2,999: 17.18% compared to 25.00% for people without disabilities-</w:t>
            </w:r>
            <w:r w:rsidRPr="00C41A5F">
              <w:rPr>
                <w:rFonts w:ascii="Times New Roman" w:eastAsia="Calibri" w:hAnsi="Times New Roman" w:cs="Times New Roman"/>
                <w:b/>
                <w:bCs/>
                <w:color w:val="000000" w:themeColor="text1"/>
                <w:sz w:val="24"/>
                <w:szCs w:val="24"/>
              </w:rPr>
              <w:t>Trigger exists</w:t>
            </w:r>
          </w:p>
          <w:p w14:paraId="54873259"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 from $3,000 to $,3999: 8.97% compared to 12.46% for people without disabilities-</w:t>
            </w:r>
            <w:r w:rsidRPr="00C41A5F">
              <w:rPr>
                <w:rFonts w:ascii="Times New Roman" w:eastAsia="Calibri" w:hAnsi="Times New Roman" w:cs="Times New Roman"/>
                <w:b/>
                <w:bCs/>
                <w:color w:val="000000" w:themeColor="text1"/>
                <w:sz w:val="24"/>
                <w:szCs w:val="24"/>
              </w:rPr>
              <w:t>Trigger exists</w:t>
            </w:r>
          </w:p>
          <w:p w14:paraId="61A35782"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awards from $4,000 to $4,999: 3.85% compared to 8.01% for people without disabilities-</w:t>
            </w:r>
            <w:r w:rsidRPr="00C41A5F">
              <w:rPr>
                <w:rFonts w:ascii="Times New Roman" w:eastAsia="Calibri" w:hAnsi="Times New Roman" w:cs="Times New Roman"/>
                <w:b/>
                <w:bCs/>
                <w:color w:val="000000" w:themeColor="text1"/>
                <w:sz w:val="24"/>
                <w:szCs w:val="24"/>
              </w:rPr>
              <w:t>Trigger exists</w:t>
            </w:r>
          </w:p>
          <w:p w14:paraId="52611036" w14:textId="77777777" w:rsidR="00032D55" w:rsidRPr="00C41A5F" w:rsidRDefault="00032D55" w:rsidP="00032D55">
            <w:pPr>
              <w:numPr>
                <w:ilvl w:val="0"/>
                <w:numId w:val="62"/>
              </w:numPr>
              <w:spacing w:beforeLines="1" w:before="2" w:afterLines="1" w:after="2" w:line="240" w:lineRule="auto"/>
              <w:contextualSpacing/>
              <w:rPr>
                <w:rFonts w:ascii="Times New Roman" w:eastAsia="Calibri" w:hAnsi="Times New Roman" w:cs="Times New Roman"/>
                <w:b/>
                <w:bCs/>
                <w:color w:val="000000" w:themeColor="text1"/>
                <w:sz w:val="24"/>
                <w:szCs w:val="24"/>
              </w:rPr>
            </w:pPr>
            <w:r w:rsidRPr="00C41A5F">
              <w:rPr>
                <w:rFonts w:ascii="Times New Roman" w:eastAsia="Calibri" w:hAnsi="Times New Roman" w:cs="Times New Roman"/>
                <w:color w:val="000000" w:themeColor="text1"/>
                <w:sz w:val="24"/>
                <w:szCs w:val="24"/>
              </w:rPr>
              <w:t>Cash awards from $5,000 or more: 6.41% compared to 11.59% for people without disabilities-</w:t>
            </w:r>
            <w:r w:rsidRPr="00C41A5F">
              <w:rPr>
                <w:rFonts w:ascii="Times New Roman" w:eastAsia="Calibri" w:hAnsi="Times New Roman" w:cs="Times New Roman"/>
                <w:b/>
                <w:bCs/>
                <w:color w:val="000000" w:themeColor="text1"/>
                <w:sz w:val="24"/>
                <w:szCs w:val="24"/>
              </w:rPr>
              <w:t>Trigger exists</w:t>
            </w:r>
          </w:p>
          <w:p w14:paraId="70B7B65D" w14:textId="77777777" w:rsidR="00032D55" w:rsidRPr="00C41A5F" w:rsidRDefault="00032D55" w:rsidP="00C72BA4">
            <w:pPr>
              <w:spacing w:beforeLines="1" w:before="2" w:afterLines="1" w:after="2" w:line="240" w:lineRule="auto"/>
              <w:ind w:left="720"/>
              <w:contextualSpacing/>
              <w:rPr>
                <w:rFonts w:ascii="Times New Roman" w:eastAsia="Calibri" w:hAnsi="Times New Roman" w:cs="Times New Roman"/>
                <w:iCs/>
                <w:color w:val="000000" w:themeColor="text1"/>
                <w:sz w:val="24"/>
                <w:szCs w:val="24"/>
              </w:rPr>
            </w:pPr>
          </w:p>
          <w:p w14:paraId="52DC0A51" w14:textId="77777777" w:rsidR="00032D55" w:rsidRPr="00C41A5F" w:rsidRDefault="00032D55" w:rsidP="00C72BA4">
            <w:pPr>
              <w:spacing w:after="200" w:line="240" w:lineRule="auto"/>
              <w:rPr>
                <w:rFonts w:ascii="Times New Roman" w:eastAsia="Times New Roman" w:hAnsi="Times New Roman" w:cs="Times New Roman"/>
                <w:i/>
                <w:color w:val="000000" w:themeColor="text1"/>
                <w:sz w:val="24"/>
                <w:szCs w:val="24"/>
              </w:rPr>
            </w:pPr>
            <w:r w:rsidRPr="00C41A5F">
              <w:rPr>
                <w:rFonts w:ascii="Times New Roman" w:eastAsia="Times New Roman" w:hAnsi="Times New Roman" w:cs="Times New Roman"/>
                <w:i/>
                <w:color w:val="000000" w:themeColor="text1"/>
                <w:sz w:val="24"/>
                <w:szCs w:val="24"/>
              </w:rPr>
              <w:t>Source: BIIS Table B9-2P Inclusion Rate</w:t>
            </w:r>
          </w:p>
          <w:p w14:paraId="5E849B11"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tc>
      </w:tr>
    </w:tbl>
    <w:p w14:paraId="7DDFA362"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54" w:name="_Hlk489357846"/>
      <w:bookmarkEnd w:id="249"/>
      <w:bookmarkEnd w:id="252"/>
      <w:bookmarkEnd w:id="253"/>
    </w:p>
    <w:p w14:paraId="078BEC94"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bCs/>
          <w:color w:val="000000" w:themeColor="text1"/>
          <w:sz w:val="24"/>
          <w:szCs w:val="24"/>
        </w:rPr>
      </w:pPr>
      <w:r w:rsidRPr="00C41A5F">
        <w:rPr>
          <w:rFonts w:ascii="Times New Roman" w:eastAsia="Calibri" w:hAnsi="Times New Roman" w:cs="Times New Roman"/>
          <w:color w:val="000000" w:themeColor="text1"/>
          <w:sz w:val="24"/>
          <w:szCs w:val="24"/>
        </w:rPr>
        <w:t xml:space="preserve">Using the inclusion rate as the benchmark, does your agency have a trigger involving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for quality step increases or performance-based pay increases?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describe the trigger(s) in the text box.</w:t>
      </w:r>
      <w:r w:rsidRPr="00C41A5F">
        <w:rPr>
          <w:rFonts w:ascii="Times New Roman" w:eastAsia="Calibri" w:hAnsi="Times New Roman" w:cs="Times New Roman"/>
          <w:bCs/>
          <w:color w:val="000000" w:themeColor="text1"/>
          <w:sz w:val="24"/>
          <w:szCs w:val="24"/>
        </w:rPr>
        <w:t xml:space="preserve"> </w:t>
      </w:r>
    </w:p>
    <w:p w14:paraId="1DFF948D" w14:textId="77777777" w:rsidR="00032D55" w:rsidRPr="00C41A5F" w:rsidRDefault="00032D55" w:rsidP="00032D55">
      <w:pPr>
        <w:numPr>
          <w:ilvl w:val="0"/>
          <w:numId w:val="34"/>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Pay Increases (PWD)</w:t>
      </w:r>
      <w:r w:rsidRPr="00C41A5F">
        <w:rPr>
          <w:rFonts w:ascii="Times New Roman" w:eastAsia="Calibri" w:hAnsi="Times New Roman" w:cs="Times New Roman"/>
          <w:color w:val="000000" w:themeColor="text1"/>
          <w:sz w:val="24"/>
          <w:szCs w:val="24"/>
        </w:rPr>
        <w:tab/>
        <w:t xml:space="preserve"> </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r w:rsidRPr="00C41A5F">
        <w:rPr>
          <w:rFonts w:ascii="Times New Roman" w:eastAsia="Calibri" w:hAnsi="Times New Roman" w:cs="Times New Roman"/>
          <w:color w:val="000000" w:themeColor="text1"/>
          <w:sz w:val="24"/>
          <w:szCs w:val="24"/>
        </w:rPr>
        <w:tab/>
        <w:t xml:space="preserve"> </w:t>
      </w:r>
    </w:p>
    <w:p w14:paraId="70F2B432" w14:textId="77777777" w:rsidR="00032D55" w:rsidRPr="00C41A5F" w:rsidRDefault="00032D55" w:rsidP="00032D55">
      <w:pPr>
        <w:numPr>
          <w:ilvl w:val="0"/>
          <w:numId w:val="34"/>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lastRenderedPageBreak/>
        <w:t>Pay Increases (PWTD)</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ab/>
        <w:t xml:space="preserve">  </w:t>
      </w:r>
    </w:p>
    <w:p w14:paraId="29F7CD3D" w14:textId="77777777" w:rsidR="00032D55" w:rsidRPr="00C41A5F" w:rsidRDefault="00032D55" w:rsidP="00032D55">
      <w:pPr>
        <w:spacing w:beforeLines="1" w:before="2" w:afterLines="1" w:after="2" w:line="240" w:lineRule="auto"/>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1A5F" w:rsidRPr="00C41A5F" w14:paraId="48545DA0" w14:textId="77777777" w:rsidTr="00C72BA4">
        <w:tc>
          <w:tcPr>
            <w:tcW w:w="9576" w:type="dxa"/>
            <w:shd w:val="clear" w:color="auto" w:fill="auto"/>
          </w:tcPr>
          <w:bookmarkEnd w:id="254"/>
          <w:p w14:paraId="2289665E"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Inclusion rate for PWD:</w:t>
            </w:r>
          </w:p>
          <w:p w14:paraId="0C28E963" w14:textId="77777777" w:rsidR="00032D55" w:rsidRPr="00C41A5F" w:rsidRDefault="00032D55" w:rsidP="00032D55">
            <w:pPr>
              <w:numPr>
                <w:ilvl w:val="0"/>
                <w:numId w:val="63"/>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QSI: 12.85% compared to 11.67% for people without disabilities-</w:t>
            </w:r>
            <w:r w:rsidRPr="00C41A5F">
              <w:rPr>
                <w:rFonts w:ascii="Times New Roman" w:eastAsia="Calibri" w:hAnsi="Times New Roman" w:cs="Times New Roman"/>
                <w:b/>
                <w:bCs/>
                <w:color w:val="000000" w:themeColor="text1"/>
                <w:sz w:val="24"/>
                <w:szCs w:val="24"/>
              </w:rPr>
              <w:t>No Trigger exists</w:t>
            </w:r>
          </w:p>
          <w:p w14:paraId="188E2826"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p>
          <w:p w14:paraId="20A70197"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Inclusion rate for PWTD:</w:t>
            </w:r>
          </w:p>
          <w:p w14:paraId="41F4B1C8" w14:textId="77777777" w:rsidR="00032D55" w:rsidRPr="00C41A5F" w:rsidRDefault="00032D55" w:rsidP="00032D55">
            <w:pPr>
              <w:numPr>
                <w:ilvl w:val="0"/>
                <w:numId w:val="64"/>
              </w:numPr>
              <w:spacing w:beforeLines="1" w:before="2" w:afterLines="1" w:after="2"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color w:val="000000" w:themeColor="text1"/>
                <w:sz w:val="24"/>
                <w:szCs w:val="24"/>
              </w:rPr>
              <w:t xml:space="preserve">QSI: 11.28% compared to 11.80% for people without targeted disabilities- </w:t>
            </w:r>
            <w:r w:rsidRPr="00C41A5F">
              <w:rPr>
                <w:rFonts w:ascii="Times New Roman" w:eastAsia="Calibri" w:hAnsi="Times New Roman" w:cs="Times New Roman"/>
                <w:b/>
                <w:bCs/>
                <w:color w:val="000000" w:themeColor="text1"/>
                <w:sz w:val="24"/>
                <w:szCs w:val="24"/>
              </w:rPr>
              <w:t>Trigger exists</w:t>
            </w:r>
          </w:p>
          <w:p w14:paraId="63551AC6"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52F104F5"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The inclusion rate was calculated by comparing the number of employees who received a quality step increase among PWD to the number of employees with no disability (this group includes those who did not identify as having a disability). </w:t>
            </w:r>
          </w:p>
          <w:p w14:paraId="0357FB7B"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6157544E" w14:textId="77777777" w:rsidR="00032D55" w:rsidRPr="00C41A5F" w:rsidRDefault="00032D55" w:rsidP="00C72BA4">
            <w:pPr>
              <w:spacing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inclusion rate for PWD was 12.85%, and for people without disabilities and those who did not self-identify with a disability, it was 11.67%. No trigger was found in these data.</w:t>
            </w:r>
          </w:p>
          <w:p w14:paraId="6E4A1E22"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2C72EA7A"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The inclusion rate for PWTD was calculated by comparing the number and percent of PWTD who received a quality step increase to the number and percent of employees without a targeted disability (i.e., the combined total of persons with no disability, those who do not identify as having a disability, and those with a disability that is not targeted) who received a quality step increase. </w:t>
            </w:r>
          </w:p>
          <w:p w14:paraId="4F9A01FE"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624B458A" w14:textId="77777777" w:rsidR="00032D55" w:rsidRPr="00C41A5F" w:rsidRDefault="00032D55" w:rsidP="00C72BA4">
            <w:pPr>
              <w:spacing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A negligible difference was found in quality step increases. The inclusion rate for PWTD was 11.28%, and for people without targeted disabilities (including those with no disability, those who did not self-identify as having a disability, and those with a disability that is not targeted), it was 11.80%.</w:t>
            </w:r>
          </w:p>
          <w:p w14:paraId="7CB797EB"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2A4C1BF1"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
                <w:color w:val="000000" w:themeColor="text1"/>
                <w:sz w:val="24"/>
                <w:szCs w:val="24"/>
              </w:rPr>
              <w:t>Source: BIIS Table B9-2P Inclusion Rate</w:t>
            </w:r>
            <w:r w:rsidRPr="00C41A5F" w:rsidDel="00971DFD">
              <w:rPr>
                <w:rFonts w:ascii="Times New Roman" w:eastAsia="Calibri" w:hAnsi="Times New Roman" w:cs="Times New Roman"/>
                <w:iCs/>
                <w:color w:val="000000" w:themeColor="text1"/>
                <w:sz w:val="24"/>
                <w:szCs w:val="24"/>
              </w:rPr>
              <w:t xml:space="preserve"> </w:t>
            </w:r>
          </w:p>
          <w:p w14:paraId="44D8B2E9"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tc>
      </w:tr>
    </w:tbl>
    <w:p w14:paraId="679899D1" w14:textId="77777777" w:rsidR="00032D55" w:rsidRPr="00C41A5F" w:rsidRDefault="00032D55" w:rsidP="00032D55">
      <w:pPr>
        <w:pStyle w:val="ListParagraph"/>
        <w:keepNext/>
        <w:keepLines/>
        <w:numPr>
          <w:ilvl w:val="0"/>
          <w:numId w:val="69"/>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255" w:name="_Hlk489358043"/>
      <w:r w:rsidRPr="00C41A5F">
        <w:rPr>
          <w:rFonts w:ascii="Times New Roman" w:eastAsia="Calibri" w:hAnsi="Times New Roman" w:cs="Times New Roman"/>
          <w:color w:val="000000" w:themeColor="text1"/>
          <w:sz w:val="24"/>
          <w:szCs w:val="24"/>
        </w:rPr>
        <w:t xml:space="preserve">If the agency has other types of employee recognition programs, are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recognized disproportionately less than employees without disabilities? (The appropriate benchmark is the inclusion rate.)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employee recognition program and relevant data in the text box.</w:t>
      </w:r>
      <w:bookmarkStart w:id="256" w:name="_Toc482867083"/>
    </w:p>
    <w:p w14:paraId="6451C6D5" w14:textId="77777777" w:rsidR="00032D55" w:rsidRPr="00C41A5F" w:rsidRDefault="00032D55" w:rsidP="00032D55">
      <w:pPr>
        <w:numPr>
          <w:ilvl w:val="0"/>
          <w:numId w:val="47"/>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Other Types of Recognition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N/A X</w:t>
      </w:r>
    </w:p>
    <w:p w14:paraId="3045C667" w14:textId="77777777" w:rsidR="00032D55" w:rsidRPr="00C41A5F" w:rsidRDefault="00032D55" w:rsidP="00032D55">
      <w:pPr>
        <w:numPr>
          <w:ilvl w:val="0"/>
          <w:numId w:val="47"/>
        </w:numPr>
        <w:spacing w:beforeLines="1" w:before="2" w:afterLines="1" w:after="2" w:line="240" w:lineRule="auto"/>
        <w:ind w:left="1526"/>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Other Types of Recognition (PWTD)</w:t>
      </w:r>
      <w:r w:rsidRPr="00C41A5F">
        <w:rPr>
          <w:rFonts w:ascii="Times New Roman" w:eastAsia="Calibri" w:hAnsi="Times New Roman" w:cs="Times New Roman"/>
          <w:color w:val="000000" w:themeColor="text1"/>
          <w:sz w:val="24"/>
          <w:szCs w:val="24"/>
        </w:rPr>
        <w:tab/>
        <w:t>N/A X</w:t>
      </w:r>
    </w:p>
    <w:p w14:paraId="7FD91BE8" w14:textId="77777777" w:rsidR="00032D55" w:rsidRPr="00C41A5F" w:rsidRDefault="00032D55" w:rsidP="00032D55">
      <w:pPr>
        <w:spacing w:beforeLines="1" w:before="2" w:afterLines="1" w:after="2" w:line="240" w:lineRule="auto"/>
        <w:ind w:left="1526"/>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5F05AFAD" w14:textId="77777777" w:rsidTr="00C72BA4">
        <w:tc>
          <w:tcPr>
            <w:tcW w:w="9576" w:type="dxa"/>
            <w:shd w:val="clear" w:color="auto" w:fill="auto"/>
          </w:tcPr>
          <w:p w14:paraId="47107FDA" w14:textId="77777777" w:rsidR="00032D55" w:rsidRPr="00C41A5F" w:rsidRDefault="00032D55" w:rsidP="00C72BA4">
            <w:pPr>
              <w:keepNext/>
              <w:keepLines/>
              <w:spacing w:before="120" w:after="12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agency does have other types of employee recognition programs, such as the NIH Director’s Awards, individual IC Director’s Awards and the Disability Champion and Allies Awards. These awards are inclusive of PWD and PWTD. Currently, we do not have the data to quantitatively compare and assess for potential triggers involving PWD and PWTD receiving these awards.</w:t>
            </w:r>
          </w:p>
        </w:tc>
      </w:tr>
    </w:tbl>
    <w:p w14:paraId="783165BF" w14:textId="77777777" w:rsidR="00032D55" w:rsidRPr="00C41A5F" w:rsidRDefault="00032D55" w:rsidP="00032D55">
      <w:pPr>
        <w:spacing w:after="120" w:line="240" w:lineRule="auto"/>
        <w:rPr>
          <w:rFonts w:ascii="Times New Roman" w:eastAsia="Calibri" w:hAnsi="Times New Roman" w:cs="Times New Roman"/>
          <w:color w:val="000000" w:themeColor="text1"/>
          <w:sz w:val="24"/>
          <w:szCs w:val="24"/>
        </w:rPr>
      </w:pPr>
    </w:p>
    <w:p w14:paraId="1A1951CA"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57" w:name="_Hlk528669708"/>
      <w:r w:rsidRPr="00C41A5F">
        <w:rPr>
          <w:rFonts w:ascii="Times New Roman" w:eastAsia="Times New Roman" w:hAnsi="Times New Roman" w:cs="Times New Roman"/>
          <w:iCs/>
          <w:color w:val="000000" w:themeColor="text1"/>
          <w:sz w:val="24"/>
          <w:szCs w:val="24"/>
        </w:rPr>
        <w:lastRenderedPageBreak/>
        <w:t>Promotions</w:t>
      </w:r>
    </w:p>
    <w:p w14:paraId="58638088"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p>
    <w:p w14:paraId="7C46CC8D" w14:textId="77777777" w:rsidR="00032D55" w:rsidRPr="00C41A5F" w:rsidRDefault="00032D55" w:rsidP="00032D55">
      <w:pPr>
        <w:spacing w:before="2" w:after="200"/>
        <w:rPr>
          <w:rFonts w:ascii="Times New Roman" w:eastAsia="Calibri" w:hAnsi="Times New Roman" w:cs="Times New Roman"/>
          <w:iCs/>
          <w:color w:val="000000" w:themeColor="text1"/>
          <w:sz w:val="24"/>
          <w:szCs w:val="24"/>
        </w:rPr>
      </w:pPr>
      <w:bookmarkStart w:id="258" w:name="_Hlk77927412"/>
      <w:r w:rsidRPr="00C41A5F">
        <w:rPr>
          <w:rFonts w:ascii="Times New Roman" w:eastAsia="Calibri" w:hAnsi="Times New Roman" w:cs="Times New Roman"/>
          <w:iCs/>
          <w:color w:val="000000" w:themeColor="text1"/>
          <w:sz w:val="24"/>
          <w:szCs w:val="24"/>
        </w:rPr>
        <w:t xml:space="preserve">Does your agency have a trigger involving </w:t>
      </w:r>
      <w:r w:rsidRPr="00C41A5F">
        <w:rPr>
          <w:rFonts w:ascii="Times New Roman" w:eastAsia="Calibri" w:hAnsi="Times New Roman" w:cs="Times New Roman"/>
          <w:iCs/>
          <w:color w:val="000000" w:themeColor="text1"/>
          <w:sz w:val="24"/>
          <w:szCs w:val="24"/>
          <w:u w:val="single"/>
        </w:rPr>
        <w:t>PWD</w:t>
      </w:r>
      <w:r w:rsidRPr="00C41A5F">
        <w:rPr>
          <w:rFonts w:ascii="Times New Roman" w:eastAsia="Calibri" w:hAnsi="Times New Roman" w:cs="Times New Roman"/>
          <w:iCs/>
          <w:color w:val="000000" w:themeColor="text1"/>
          <w:sz w:val="24"/>
          <w:szCs w:val="24"/>
        </w:rPr>
        <w:t xml:space="preserve"> among the qualified </w:t>
      </w:r>
      <w:r w:rsidRPr="00C41A5F">
        <w:rPr>
          <w:rFonts w:ascii="Times New Roman" w:eastAsia="Calibri" w:hAnsi="Times New Roman" w:cs="Times New Roman"/>
          <w:i/>
          <w:iCs/>
          <w:color w:val="000000" w:themeColor="text1"/>
          <w:sz w:val="24"/>
          <w:szCs w:val="24"/>
        </w:rPr>
        <w:t xml:space="preserve">internal </w:t>
      </w:r>
      <w:r w:rsidRPr="00C41A5F">
        <w:rPr>
          <w:rFonts w:ascii="Times New Roman" w:eastAsia="Calibri" w:hAnsi="Times New Roman" w:cs="Times New Roman"/>
          <w:iCs/>
          <w:color w:val="000000" w:themeColor="text1"/>
          <w:sz w:val="24"/>
          <w:szCs w:val="24"/>
        </w:rPr>
        <w:t xml:space="preserve">applicants </w:t>
      </w:r>
      <w:r w:rsidRPr="00C41A5F">
        <w:rPr>
          <w:rFonts w:ascii="Times New Roman" w:eastAsia="Calibri" w:hAnsi="Times New Roman" w:cs="Times New Roman"/>
          <w:iCs/>
          <w:noProof/>
          <w:color w:val="000000" w:themeColor="text1"/>
          <w:sz w:val="24"/>
          <w:szCs w:val="24"/>
        </w:rPr>
        <w:t>and/or</w:t>
      </w:r>
      <w:r w:rsidRPr="00C41A5F">
        <w:rPr>
          <w:rFonts w:ascii="Times New Roman" w:eastAsia="Calibri" w:hAnsi="Times New Roman" w:cs="Times New Roman"/>
          <w:iCs/>
          <w:color w:val="000000" w:themeColor="text1"/>
          <w:sz w:val="24"/>
          <w:szCs w:val="24"/>
        </w:rPr>
        <w:t xml:space="preserve"> selectees for promotions to the senior grade levels? (The appropriate benchmarks are the relevant applicant pool for qualified internal applicants and the qualified applicant pool for selectees.) For non-GS pay plans, please use the approximate senior grade levels. If “yes</w:t>
      </w:r>
      <w:r w:rsidRPr="00C41A5F">
        <w:rPr>
          <w:rFonts w:ascii="Times New Roman" w:eastAsia="Calibri" w:hAnsi="Times New Roman" w:cs="Times New Roman"/>
          <w:iCs/>
          <w:noProof/>
          <w:color w:val="000000" w:themeColor="text1"/>
          <w:sz w:val="24"/>
          <w:szCs w:val="24"/>
        </w:rPr>
        <w:t>”,</w:t>
      </w:r>
      <w:r w:rsidRPr="00C41A5F">
        <w:rPr>
          <w:rFonts w:ascii="Times New Roman" w:eastAsia="Calibri" w:hAnsi="Times New Roman" w:cs="Times New Roman"/>
          <w:iCs/>
          <w:color w:val="000000" w:themeColor="text1"/>
          <w:sz w:val="24"/>
          <w:szCs w:val="24"/>
        </w:rPr>
        <w:t xml:space="preserve"> describe the trigger(s) in the text box.</w:t>
      </w:r>
    </w:p>
    <w:bookmarkEnd w:id="258"/>
    <w:p w14:paraId="432233AF" w14:textId="77777777" w:rsidR="00032D55" w:rsidRPr="00C41A5F" w:rsidRDefault="00032D55" w:rsidP="00032D55">
      <w:pPr>
        <w:keepNext/>
        <w:keepLines/>
        <w:numPr>
          <w:ilvl w:val="1"/>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SES</w:t>
      </w:r>
    </w:p>
    <w:p w14:paraId="1225A129"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w:t>
      </w:r>
      <w:proofErr w:type="gramStart"/>
      <w:r w:rsidRPr="00C41A5F">
        <w:rPr>
          <w:rFonts w:ascii="Times New Roman" w:eastAsia="Calibri" w:hAnsi="Times New Roman" w:cs="Times New Roman"/>
          <w:color w:val="000000" w:themeColor="text1"/>
          <w:sz w:val="24"/>
          <w:szCs w:val="24"/>
        </w:rPr>
        <w:t>A  X</w:t>
      </w:r>
      <w:proofErr w:type="gramEnd"/>
      <w:r w:rsidRPr="00C41A5F">
        <w:rPr>
          <w:rFonts w:ascii="Times New Roman" w:eastAsia="Calibri" w:hAnsi="Times New Roman" w:cs="Times New Roman"/>
          <w:color w:val="000000" w:themeColor="text1"/>
          <w:sz w:val="24"/>
          <w:szCs w:val="24"/>
        </w:rPr>
        <w:t xml:space="preserve"> </w:t>
      </w:r>
    </w:p>
    <w:p w14:paraId="48A45A8A"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w:t>
      </w:r>
      <w:proofErr w:type="gramStart"/>
      <w:r w:rsidRPr="00C41A5F">
        <w:rPr>
          <w:rFonts w:ascii="Times New Roman" w:eastAsia="Calibri" w:hAnsi="Times New Roman" w:cs="Times New Roman"/>
          <w:color w:val="000000" w:themeColor="text1"/>
          <w:sz w:val="24"/>
          <w:szCs w:val="24"/>
        </w:rPr>
        <w:t>A  X</w:t>
      </w:r>
      <w:proofErr w:type="gramEnd"/>
      <w:r w:rsidRPr="00C41A5F">
        <w:rPr>
          <w:rFonts w:ascii="Times New Roman" w:eastAsia="Calibri" w:hAnsi="Times New Roman" w:cs="Times New Roman"/>
          <w:color w:val="000000" w:themeColor="text1"/>
          <w:sz w:val="24"/>
          <w:szCs w:val="24"/>
        </w:rPr>
        <w:t xml:space="preserve">  </w:t>
      </w:r>
    </w:p>
    <w:p w14:paraId="64324642" w14:textId="77777777" w:rsidR="00032D55" w:rsidRPr="00C41A5F" w:rsidRDefault="00032D55" w:rsidP="00032D55">
      <w:pPr>
        <w:keepNext/>
        <w:keepLines/>
        <w:numPr>
          <w:ilvl w:val="1"/>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Grade GS-15</w:t>
      </w:r>
      <w:r w:rsidRPr="00C41A5F">
        <w:rPr>
          <w:rFonts w:ascii="Times New Roman" w:eastAsia="Calibri" w:hAnsi="Times New Roman" w:cs="Times New Roman"/>
          <w:color w:val="000000" w:themeColor="text1"/>
          <w:sz w:val="24"/>
          <w:szCs w:val="24"/>
        </w:rPr>
        <w:tab/>
      </w:r>
    </w:p>
    <w:p w14:paraId="77BE41EB"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Yes   X  </w:t>
      </w:r>
    </w:p>
    <w:p w14:paraId="58F3BC72"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Yes   X  </w:t>
      </w:r>
    </w:p>
    <w:p w14:paraId="199146CB" w14:textId="77777777" w:rsidR="00032D55" w:rsidRPr="00C41A5F" w:rsidRDefault="00032D55" w:rsidP="00032D55">
      <w:pPr>
        <w:keepNext/>
        <w:keepLines/>
        <w:numPr>
          <w:ilvl w:val="1"/>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Grade GS-14 </w:t>
      </w:r>
    </w:p>
    <w:p w14:paraId="7555AA5E"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Yes   X  </w:t>
      </w:r>
    </w:p>
    <w:p w14:paraId="7275C312"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Yes   X  </w:t>
      </w:r>
    </w:p>
    <w:p w14:paraId="2AC96B2C" w14:textId="77777777" w:rsidR="00032D55" w:rsidRPr="00C41A5F" w:rsidRDefault="00032D55" w:rsidP="00032D55">
      <w:pPr>
        <w:keepNext/>
        <w:keepLines/>
        <w:numPr>
          <w:ilvl w:val="1"/>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Grade GS-13 </w:t>
      </w:r>
    </w:p>
    <w:p w14:paraId="0C21448A" w14:textId="77777777" w:rsidR="00032D55" w:rsidRPr="00C41A5F" w:rsidRDefault="00032D55" w:rsidP="00032D55">
      <w:pPr>
        <w:keepNext/>
        <w:keepLines/>
        <w:numPr>
          <w:ilvl w:val="2"/>
          <w:numId w:val="2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   X</w:t>
      </w:r>
    </w:p>
    <w:p w14:paraId="734F1588" w14:textId="77777777" w:rsidR="00032D55" w:rsidRPr="00C41A5F" w:rsidRDefault="00032D55" w:rsidP="00032D55">
      <w:pPr>
        <w:numPr>
          <w:ilvl w:val="2"/>
          <w:numId w:val="29"/>
        </w:numPr>
        <w:spacing w:beforeLines="1" w:before="2" w:afterLines="1" w:after="2"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Yes   X   </w:t>
      </w:r>
    </w:p>
    <w:tbl>
      <w:tblPr>
        <w:tblpPr w:leftFromText="180" w:rightFromText="180" w:vertAnchor="text" w:horzAnchor="margin" w:tblpY="5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1A5F" w:rsidRPr="00C41A5F" w14:paraId="6254F8DF" w14:textId="77777777" w:rsidTr="00C72BA4">
        <w:tc>
          <w:tcPr>
            <w:tcW w:w="5000" w:type="pct"/>
            <w:shd w:val="clear" w:color="auto" w:fill="auto"/>
          </w:tcPr>
          <w:p w14:paraId="3BF9F379"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7EFE468A"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In FY 2022, using </w:t>
            </w:r>
            <w:r w:rsidRPr="00C41A5F">
              <w:rPr>
                <w:rFonts w:ascii="Times New Roman" w:eastAsia="Calibri" w:hAnsi="Times New Roman" w:cs="Times New Roman"/>
                <w:iCs/>
                <w:color w:val="000000" w:themeColor="text1"/>
                <w:sz w:val="24"/>
                <w:szCs w:val="24"/>
              </w:rPr>
              <w:t>BIIS and Cognos AFD data</w:t>
            </w:r>
            <w:r w:rsidRPr="00C41A5F">
              <w:rPr>
                <w:rFonts w:ascii="Times New Roman" w:eastAsia="Times New Roman" w:hAnsi="Times New Roman" w:cs="Times New Roman"/>
                <w:iCs/>
                <w:color w:val="000000" w:themeColor="text1"/>
                <w:sz w:val="24"/>
                <w:szCs w:val="24"/>
              </w:rPr>
              <w:t xml:space="preserve">, differences were identified in the participation of PWD in </w:t>
            </w:r>
            <w:proofErr w:type="gramStart"/>
            <w:r w:rsidRPr="00C41A5F">
              <w:rPr>
                <w:rFonts w:ascii="Times New Roman" w:eastAsia="Times New Roman" w:hAnsi="Times New Roman" w:cs="Times New Roman"/>
                <w:iCs/>
                <w:color w:val="000000" w:themeColor="text1"/>
                <w:sz w:val="24"/>
                <w:szCs w:val="24"/>
              </w:rPr>
              <w:t xml:space="preserve">the </w:t>
            </w:r>
            <w:r w:rsidRPr="00C41A5F">
              <w:rPr>
                <w:rFonts w:ascii="Times New Roman" w:hAnsi="Times New Roman" w:cs="Times New Roman"/>
                <w:color w:val="000000" w:themeColor="text1"/>
              </w:rPr>
              <w:t xml:space="preserve"> </w:t>
            </w:r>
            <w:r w:rsidRPr="00C41A5F">
              <w:rPr>
                <w:rFonts w:ascii="Times New Roman" w:eastAsia="Times New Roman" w:hAnsi="Times New Roman" w:cs="Times New Roman"/>
                <w:iCs/>
                <w:color w:val="000000" w:themeColor="text1"/>
                <w:sz w:val="24"/>
                <w:szCs w:val="24"/>
              </w:rPr>
              <w:t>qualified</w:t>
            </w:r>
            <w:proofErr w:type="gramEnd"/>
            <w:r w:rsidRPr="00C41A5F">
              <w:rPr>
                <w:rFonts w:ascii="Times New Roman" w:eastAsia="Times New Roman" w:hAnsi="Times New Roman" w:cs="Times New Roman"/>
                <w:iCs/>
                <w:color w:val="000000" w:themeColor="text1"/>
                <w:sz w:val="24"/>
                <w:szCs w:val="24"/>
              </w:rPr>
              <w:t xml:space="preserve"> internal applicants and/or selectees for promotions to the senior grade levels as compared to the RAP. As </w:t>
            </w:r>
            <w:proofErr w:type="spellStart"/>
            <w:r w:rsidRPr="00C41A5F">
              <w:rPr>
                <w:rFonts w:ascii="Times New Roman" w:eastAsia="Times New Roman" w:hAnsi="Times New Roman" w:cs="Times New Roman"/>
                <w:iCs/>
                <w:color w:val="000000" w:themeColor="text1"/>
                <w:sz w:val="24"/>
                <w:szCs w:val="24"/>
              </w:rPr>
              <w:t>as</w:t>
            </w:r>
            <w:proofErr w:type="spellEnd"/>
            <w:r w:rsidRPr="00C41A5F">
              <w:rPr>
                <w:rFonts w:ascii="Times New Roman" w:eastAsia="Times New Roman" w:hAnsi="Times New Roman" w:cs="Times New Roman"/>
                <w:iCs/>
                <w:color w:val="000000" w:themeColor="text1"/>
                <w:sz w:val="24"/>
                <w:szCs w:val="24"/>
              </w:rPr>
              <w:t xml:space="preserve"> shown in the tables below, differences were observed for GS-13, GS-14, and GS-15 equivalent positions.</w:t>
            </w:r>
            <w:r w:rsidRPr="00C41A5F">
              <w:rPr>
                <w:rFonts w:ascii="Times New Roman" w:eastAsia="Calibri" w:hAnsi="Times New Roman" w:cs="Times New Roman"/>
                <w:iCs/>
                <w:color w:val="000000" w:themeColor="text1"/>
                <w:sz w:val="24"/>
                <w:szCs w:val="24"/>
              </w:rPr>
              <w:t xml:space="preserve">  </w:t>
            </w:r>
          </w:p>
          <w:p w14:paraId="7BE51750"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1EBC4995"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At the SES equivalent level, no job vacancy postings were processed through USAJOBS for internal applicants in FY 2022, and as such there were no qualified internal applicants nor selections made, thus there was no opportunity to observe triggers. </w:t>
            </w:r>
          </w:p>
          <w:p w14:paraId="385F93CC"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45B5DB91"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6CB51713"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7A432617"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p w14:paraId="7D1939A9"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p>
          <w:tbl>
            <w:tblPr>
              <w:tblW w:w="5000" w:type="pct"/>
              <w:tblLook w:val="04A0" w:firstRow="1" w:lastRow="0" w:firstColumn="1" w:lastColumn="0" w:noHBand="0" w:noVBand="1"/>
            </w:tblPr>
            <w:tblGrid>
              <w:gridCol w:w="1539"/>
              <w:gridCol w:w="1100"/>
              <w:gridCol w:w="1311"/>
              <w:gridCol w:w="1080"/>
              <w:gridCol w:w="1080"/>
              <w:gridCol w:w="1120"/>
              <w:gridCol w:w="954"/>
              <w:gridCol w:w="920"/>
            </w:tblGrid>
            <w:tr w:rsidR="00C41A5F" w:rsidRPr="00C41A5F" w14:paraId="799B9246" w14:textId="77777777" w:rsidTr="00C72BA4">
              <w:trPr>
                <w:trHeight w:val="429"/>
              </w:trPr>
              <w:tc>
                <w:tcPr>
                  <w:tcW w:w="846" w:type="pct"/>
                  <w:tcBorders>
                    <w:top w:val="single" w:sz="12" w:space="0" w:color="auto"/>
                    <w:left w:val="single" w:sz="12" w:space="0" w:color="auto"/>
                    <w:bottom w:val="nil"/>
                    <w:right w:val="nil"/>
                  </w:tcBorders>
                  <w:shd w:val="clear" w:color="auto" w:fill="auto"/>
                  <w:noWrap/>
                  <w:vAlign w:val="bottom"/>
                  <w:hideMark/>
                </w:tcPr>
                <w:p w14:paraId="4BC60B98"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324"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7B7A229"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Relevant Applicant Pool Benchmark</w:t>
                  </w:r>
                </w:p>
              </w:tc>
              <w:tc>
                <w:tcPr>
                  <w:tcW w:w="1801" w:type="pct"/>
                  <w:gridSpan w:val="3"/>
                  <w:tcBorders>
                    <w:top w:val="single" w:sz="12" w:space="0" w:color="auto"/>
                    <w:left w:val="nil"/>
                    <w:bottom w:val="single" w:sz="4" w:space="0" w:color="auto"/>
                    <w:right w:val="single" w:sz="8" w:space="0" w:color="000000"/>
                  </w:tcBorders>
                  <w:shd w:val="clear" w:color="auto" w:fill="auto"/>
                  <w:hideMark/>
                </w:tcPr>
                <w:p w14:paraId="2AD4AD8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Internal Applicants Comparison (Internal Competitive Promotion + Merit Promotion)</w:t>
                  </w:r>
                </w:p>
              </w:tc>
              <w:tc>
                <w:tcPr>
                  <w:tcW w:w="524" w:type="pct"/>
                  <w:tcBorders>
                    <w:top w:val="single" w:sz="12" w:space="0" w:color="auto"/>
                    <w:left w:val="nil"/>
                    <w:bottom w:val="single" w:sz="4" w:space="0" w:color="auto"/>
                    <w:right w:val="single" w:sz="4" w:space="0" w:color="auto"/>
                  </w:tcBorders>
                  <w:shd w:val="clear" w:color="auto" w:fill="auto"/>
                  <w:noWrap/>
                  <w:vAlign w:val="bottom"/>
                  <w:hideMark/>
                </w:tcPr>
                <w:p w14:paraId="3C10E097"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05" w:type="pct"/>
                  <w:tcBorders>
                    <w:top w:val="single" w:sz="12" w:space="0" w:color="auto"/>
                    <w:left w:val="nil"/>
                    <w:bottom w:val="single" w:sz="4" w:space="0" w:color="auto"/>
                    <w:right w:val="single" w:sz="12" w:space="0" w:color="auto"/>
                  </w:tcBorders>
                  <w:shd w:val="clear" w:color="auto" w:fill="auto"/>
                  <w:noWrap/>
                  <w:vAlign w:val="bottom"/>
                  <w:hideMark/>
                </w:tcPr>
                <w:p w14:paraId="6E84D991"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7BD24F8B" w14:textId="77777777" w:rsidTr="00C72BA4">
              <w:trPr>
                <w:trHeight w:val="970"/>
              </w:trPr>
              <w:tc>
                <w:tcPr>
                  <w:tcW w:w="846" w:type="pct"/>
                  <w:tcBorders>
                    <w:top w:val="single" w:sz="8" w:space="0" w:color="auto"/>
                    <w:left w:val="single" w:sz="12" w:space="0" w:color="auto"/>
                    <w:bottom w:val="single" w:sz="8" w:space="0" w:color="auto"/>
                    <w:right w:val="nil"/>
                  </w:tcBorders>
                  <w:shd w:val="clear" w:color="auto" w:fill="auto"/>
                  <w:vAlign w:val="center"/>
                  <w:hideMark/>
                </w:tcPr>
                <w:p w14:paraId="60477858"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Senior Grade Levels</w:t>
                  </w:r>
                </w:p>
              </w:tc>
              <w:tc>
                <w:tcPr>
                  <w:tcW w:w="604" w:type="pct"/>
                  <w:tcBorders>
                    <w:top w:val="nil"/>
                    <w:left w:val="single" w:sz="8" w:space="0" w:color="auto"/>
                    <w:bottom w:val="single" w:sz="4" w:space="0" w:color="auto"/>
                    <w:right w:val="single" w:sz="4" w:space="0" w:color="auto"/>
                  </w:tcBorders>
                  <w:shd w:val="clear" w:color="auto" w:fill="auto"/>
                  <w:hideMark/>
                </w:tcPr>
                <w:p w14:paraId="30E0BDFB"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RAP</w:t>
                  </w:r>
                </w:p>
              </w:tc>
              <w:tc>
                <w:tcPr>
                  <w:tcW w:w="720" w:type="pct"/>
                  <w:tcBorders>
                    <w:top w:val="nil"/>
                    <w:left w:val="nil"/>
                    <w:bottom w:val="single" w:sz="4" w:space="0" w:color="auto"/>
                    <w:right w:val="single" w:sz="8" w:space="0" w:color="auto"/>
                  </w:tcBorders>
                  <w:shd w:val="clear" w:color="auto" w:fill="auto"/>
                  <w:hideMark/>
                </w:tcPr>
                <w:p w14:paraId="38E5233F"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RAP</w:t>
                  </w:r>
                </w:p>
              </w:tc>
              <w:tc>
                <w:tcPr>
                  <w:tcW w:w="593" w:type="pct"/>
                  <w:tcBorders>
                    <w:top w:val="nil"/>
                    <w:left w:val="nil"/>
                    <w:bottom w:val="single" w:sz="4" w:space="0" w:color="auto"/>
                    <w:right w:val="single" w:sz="4" w:space="0" w:color="auto"/>
                  </w:tcBorders>
                  <w:shd w:val="clear" w:color="auto" w:fill="auto"/>
                  <w:hideMark/>
                </w:tcPr>
                <w:p w14:paraId="4985F24A"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QAP</w:t>
                  </w:r>
                </w:p>
              </w:tc>
              <w:tc>
                <w:tcPr>
                  <w:tcW w:w="593" w:type="pct"/>
                  <w:tcBorders>
                    <w:top w:val="nil"/>
                    <w:left w:val="nil"/>
                    <w:bottom w:val="single" w:sz="4" w:space="0" w:color="auto"/>
                    <w:right w:val="single" w:sz="4" w:space="0" w:color="auto"/>
                  </w:tcBorders>
                  <w:shd w:val="clear" w:color="auto" w:fill="auto"/>
                  <w:hideMark/>
                </w:tcPr>
                <w:p w14:paraId="32ACE8E2"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QAP</w:t>
                  </w:r>
                </w:p>
              </w:tc>
              <w:tc>
                <w:tcPr>
                  <w:tcW w:w="615" w:type="pct"/>
                  <w:tcBorders>
                    <w:top w:val="nil"/>
                    <w:left w:val="nil"/>
                    <w:bottom w:val="single" w:sz="4" w:space="0" w:color="auto"/>
                    <w:right w:val="single" w:sz="8" w:space="0" w:color="auto"/>
                  </w:tcBorders>
                  <w:shd w:val="clear" w:color="auto" w:fill="auto"/>
                  <w:hideMark/>
                </w:tcPr>
                <w:p w14:paraId="2E6F0470"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Total # QAP</w:t>
                  </w:r>
                </w:p>
              </w:tc>
              <w:tc>
                <w:tcPr>
                  <w:tcW w:w="524" w:type="pct"/>
                  <w:tcBorders>
                    <w:top w:val="nil"/>
                    <w:left w:val="nil"/>
                    <w:bottom w:val="single" w:sz="4" w:space="0" w:color="auto"/>
                    <w:right w:val="single" w:sz="4" w:space="0" w:color="auto"/>
                  </w:tcBorders>
                  <w:shd w:val="clear" w:color="auto" w:fill="auto"/>
                  <w:hideMark/>
                </w:tcPr>
                <w:p w14:paraId="740A0A76"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05" w:type="pct"/>
                  <w:tcBorders>
                    <w:top w:val="nil"/>
                    <w:left w:val="nil"/>
                    <w:bottom w:val="single" w:sz="4" w:space="0" w:color="auto"/>
                    <w:right w:val="single" w:sz="12" w:space="0" w:color="auto"/>
                  </w:tcBorders>
                  <w:shd w:val="clear" w:color="auto" w:fill="auto"/>
                  <w:hideMark/>
                </w:tcPr>
                <w:p w14:paraId="40403F89"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12A801F7" w14:textId="77777777" w:rsidTr="00C72BA4">
              <w:trPr>
                <w:trHeight w:val="790"/>
              </w:trPr>
              <w:tc>
                <w:tcPr>
                  <w:tcW w:w="846" w:type="pct"/>
                  <w:tcBorders>
                    <w:top w:val="nil"/>
                    <w:left w:val="single" w:sz="12" w:space="0" w:color="auto"/>
                    <w:bottom w:val="single" w:sz="8" w:space="0" w:color="auto"/>
                    <w:right w:val="nil"/>
                  </w:tcBorders>
                  <w:shd w:val="clear" w:color="auto" w:fill="auto"/>
                  <w:vAlign w:val="center"/>
                </w:tcPr>
                <w:p w14:paraId="4E429376"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GS-13</w:t>
                  </w:r>
                </w:p>
              </w:tc>
              <w:tc>
                <w:tcPr>
                  <w:tcW w:w="604" w:type="pct"/>
                  <w:tcBorders>
                    <w:top w:val="nil"/>
                    <w:left w:val="single" w:sz="8" w:space="0" w:color="auto"/>
                    <w:bottom w:val="single" w:sz="4" w:space="0" w:color="auto"/>
                    <w:right w:val="single" w:sz="4" w:space="0" w:color="auto"/>
                  </w:tcBorders>
                  <w:shd w:val="clear" w:color="auto" w:fill="auto"/>
                  <w:vAlign w:val="center"/>
                </w:tcPr>
                <w:p w14:paraId="6B1FFB65"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9.60%</w:t>
                  </w:r>
                </w:p>
              </w:tc>
              <w:tc>
                <w:tcPr>
                  <w:tcW w:w="720" w:type="pct"/>
                  <w:tcBorders>
                    <w:top w:val="nil"/>
                    <w:left w:val="nil"/>
                    <w:bottom w:val="single" w:sz="4" w:space="0" w:color="auto"/>
                    <w:right w:val="single" w:sz="8" w:space="0" w:color="auto"/>
                  </w:tcBorders>
                  <w:shd w:val="clear" w:color="auto" w:fill="auto"/>
                  <w:vAlign w:val="center"/>
                </w:tcPr>
                <w:p w14:paraId="44FC304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2.15%</w:t>
                  </w:r>
                </w:p>
              </w:tc>
              <w:tc>
                <w:tcPr>
                  <w:tcW w:w="593" w:type="pct"/>
                  <w:tcBorders>
                    <w:top w:val="nil"/>
                    <w:left w:val="nil"/>
                    <w:bottom w:val="single" w:sz="4" w:space="0" w:color="auto"/>
                    <w:right w:val="single" w:sz="4" w:space="0" w:color="auto"/>
                  </w:tcBorders>
                  <w:shd w:val="clear" w:color="auto" w:fill="auto"/>
                  <w:vAlign w:val="center"/>
                </w:tcPr>
                <w:p w14:paraId="19D3EA15"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9.16%</w:t>
                  </w:r>
                </w:p>
              </w:tc>
              <w:tc>
                <w:tcPr>
                  <w:tcW w:w="593" w:type="pct"/>
                  <w:tcBorders>
                    <w:top w:val="nil"/>
                    <w:left w:val="nil"/>
                    <w:bottom w:val="single" w:sz="4" w:space="0" w:color="auto"/>
                    <w:right w:val="single" w:sz="4" w:space="0" w:color="auto"/>
                  </w:tcBorders>
                  <w:shd w:val="clear" w:color="auto" w:fill="auto"/>
                  <w:vAlign w:val="center"/>
                </w:tcPr>
                <w:p w14:paraId="71C7F181"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5.06%</w:t>
                  </w:r>
                </w:p>
              </w:tc>
              <w:tc>
                <w:tcPr>
                  <w:tcW w:w="615" w:type="pct"/>
                  <w:tcBorders>
                    <w:top w:val="nil"/>
                    <w:left w:val="nil"/>
                    <w:bottom w:val="single" w:sz="4" w:space="0" w:color="auto"/>
                    <w:right w:val="single" w:sz="8" w:space="0" w:color="auto"/>
                  </w:tcBorders>
                  <w:shd w:val="clear" w:color="auto" w:fill="auto"/>
                  <w:vAlign w:val="center"/>
                </w:tcPr>
                <w:p w14:paraId="1E88E5D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830</w:t>
                  </w:r>
                </w:p>
              </w:tc>
              <w:tc>
                <w:tcPr>
                  <w:tcW w:w="524" w:type="pct"/>
                  <w:tcBorders>
                    <w:top w:val="nil"/>
                    <w:left w:val="nil"/>
                    <w:bottom w:val="single" w:sz="4" w:space="0" w:color="auto"/>
                    <w:right w:val="single" w:sz="4" w:space="0" w:color="auto"/>
                  </w:tcBorders>
                  <w:shd w:val="clear" w:color="auto" w:fill="auto"/>
                  <w:vAlign w:val="center"/>
                </w:tcPr>
                <w:p w14:paraId="04E5317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5" w:type="pct"/>
                  <w:tcBorders>
                    <w:top w:val="nil"/>
                    <w:left w:val="nil"/>
                    <w:bottom w:val="single" w:sz="4" w:space="0" w:color="auto"/>
                    <w:right w:val="single" w:sz="12" w:space="0" w:color="auto"/>
                  </w:tcBorders>
                  <w:shd w:val="clear" w:color="auto" w:fill="auto"/>
                  <w:vAlign w:val="center"/>
                </w:tcPr>
                <w:p w14:paraId="67A727A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575625B5" w14:textId="77777777" w:rsidTr="00C72BA4">
              <w:trPr>
                <w:trHeight w:val="790"/>
              </w:trPr>
              <w:tc>
                <w:tcPr>
                  <w:tcW w:w="846" w:type="pct"/>
                  <w:tcBorders>
                    <w:top w:val="nil"/>
                    <w:left w:val="single" w:sz="12" w:space="0" w:color="auto"/>
                    <w:bottom w:val="single" w:sz="8" w:space="0" w:color="auto"/>
                    <w:right w:val="nil"/>
                  </w:tcBorders>
                  <w:shd w:val="clear" w:color="auto" w:fill="auto"/>
                  <w:vAlign w:val="center"/>
                </w:tcPr>
                <w:p w14:paraId="5260163A"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lastRenderedPageBreak/>
                    <w:t>GS-14</w:t>
                  </w:r>
                </w:p>
              </w:tc>
              <w:tc>
                <w:tcPr>
                  <w:tcW w:w="604" w:type="pct"/>
                  <w:tcBorders>
                    <w:top w:val="nil"/>
                    <w:left w:val="single" w:sz="8" w:space="0" w:color="auto"/>
                    <w:bottom w:val="single" w:sz="4" w:space="0" w:color="auto"/>
                    <w:right w:val="single" w:sz="4" w:space="0" w:color="auto"/>
                  </w:tcBorders>
                  <w:shd w:val="clear" w:color="auto" w:fill="auto"/>
                  <w:vAlign w:val="center"/>
                </w:tcPr>
                <w:p w14:paraId="4B41A36F"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6.48%</w:t>
                  </w:r>
                </w:p>
              </w:tc>
              <w:tc>
                <w:tcPr>
                  <w:tcW w:w="720" w:type="pct"/>
                  <w:tcBorders>
                    <w:top w:val="nil"/>
                    <w:left w:val="nil"/>
                    <w:bottom w:val="single" w:sz="4" w:space="0" w:color="auto"/>
                    <w:right w:val="single" w:sz="8" w:space="0" w:color="auto"/>
                  </w:tcBorders>
                  <w:shd w:val="clear" w:color="auto" w:fill="auto"/>
                  <w:vAlign w:val="center"/>
                </w:tcPr>
                <w:p w14:paraId="3027B689"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1.75%</w:t>
                  </w:r>
                </w:p>
              </w:tc>
              <w:tc>
                <w:tcPr>
                  <w:tcW w:w="593" w:type="pct"/>
                  <w:tcBorders>
                    <w:top w:val="nil"/>
                    <w:left w:val="nil"/>
                    <w:bottom w:val="single" w:sz="4" w:space="0" w:color="auto"/>
                    <w:right w:val="single" w:sz="4" w:space="0" w:color="auto"/>
                  </w:tcBorders>
                  <w:shd w:val="clear" w:color="auto" w:fill="auto"/>
                  <w:vAlign w:val="center"/>
                </w:tcPr>
                <w:p w14:paraId="7E927E1B"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5.47%</w:t>
                  </w:r>
                </w:p>
              </w:tc>
              <w:tc>
                <w:tcPr>
                  <w:tcW w:w="593" w:type="pct"/>
                  <w:tcBorders>
                    <w:top w:val="nil"/>
                    <w:left w:val="nil"/>
                    <w:bottom w:val="single" w:sz="4" w:space="0" w:color="auto"/>
                    <w:right w:val="single" w:sz="4" w:space="0" w:color="auto"/>
                  </w:tcBorders>
                  <w:shd w:val="clear" w:color="auto" w:fill="auto"/>
                  <w:vAlign w:val="center"/>
                </w:tcPr>
                <w:p w14:paraId="54FCD7EE"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4.48%</w:t>
                  </w:r>
                </w:p>
              </w:tc>
              <w:tc>
                <w:tcPr>
                  <w:tcW w:w="615" w:type="pct"/>
                  <w:tcBorders>
                    <w:top w:val="nil"/>
                    <w:left w:val="nil"/>
                    <w:bottom w:val="single" w:sz="4" w:space="0" w:color="auto"/>
                    <w:right w:val="single" w:sz="8" w:space="0" w:color="auto"/>
                  </w:tcBorders>
                  <w:shd w:val="clear" w:color="auto" w:fill="auto"/>
                  <w:vAlign w:val="center"/>
                </w:tcPr>
                <w:p w14:paraId="02F4A4B3"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603</w:t>
                  </w:r>
                </w:p>
              </w:tc>
              <w:tc>
                <w:tcPr>
                  <w:tcW w:w="524" w:type="pct"/>
                  <w:tcBorders>
                    <w:top w:val="nil"/>
                    <w:left w:val="nil"/>
                    <w:bottom w:val="single" w:sz="4" w:space="0" w:color="auto"/>
                    <w:right w:val="single" w:sz="4" w:space="0" w:color="auto"/>
                  </w:tcBorders>
                  <w:shd w:val="clear" w:color="auto" w:fill="auto"/>
                  <w:vAlign w:val="center"/>
                </w:tcPr>
                <w:p w14:paraId="7E5F1554"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5" w:type="pct"/>
                  <w:tcBorders>
                    <w:top w:val="nil"/>
                    <w:left w:val="nil"/>
                    <w:bottom w:val="single" w:sz="4" w:space="0" w:color="auto"/>
                    <w:right w:val="single" w:sz="12" w:space="0" w:color="auto"/>
                  </w:tcBorders>
                  <w:shd w:val="clear" w:color="auto" w:fill="auto"/>
                  <w:vAlign w:val="center"/>
                </w:tcPr>
                <w:p w14:paraId="20C24177"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2D193622" w14:textId="77777777" w:rsidTr="00C72BA4">
              <w:trPr>
                <w:trHeight w:val="520"/>
              </w:trPr>
              <w:tc>
                <w:tcPr>
                  <w:tcW w:w="846" w:type="pct"/>
                  <w:tcBorders>
                    <w:top w:val="nil"/>
                    <w:left w:val="single" w:sz="12" w:space="0" w:color="auto"/>
                    <w:bottom w:val="single" w:sz="8" w:space="0" w:color="auto"/>
                    <w:right w:val="nil"/>
                  </w:tcBorders>
                  <w:shd w:val="clear" w:color="auto" w:fill="auto"/>
                  <w:vAlign w:val="center"/>
                </w:tcPr>
                <w:p w14:paraId="1EF1626E"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GS-15</w:t>
                  </w:r>
                </w:p>
              </w:tc>
              <w:tc>
                <w:tcPr>
                  <w:tcW w:w="604" w:type="pct"/>
                  <w:tcBorders>
                    <w:top w:val="nil"/>
                    <w:left w:val="single" w:sz="8" w:space="0" w:color="auto"/>
                    <w:bottom w:val="single" w:sz="4" w:space="0" w:color="auto"/>
                    <w:right w:val="single" w:sz="4" w:space="0" w:color="auto"/>
                  </w:tcBorders>
                  <w:shd w:val="clear" w:color="auto" w:fill="auto"/>
                  <w:vAlign w:val="center"/>
                </w:tcPr>
                <w:p w14:paraId="2D59C8FD"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4.86%</w:t>
                  </w:r>
                </w:p>
              </w:tc>
              <w:tc>
                <w:tcPr>
                  <w:tcW w:w="720" w:type="pct"/>
                  <w:tcBorders>
                    <w:top w:val="nil"/>
                    <w:left w:val="nil"/>
                    <w:bottom w:val="single" w:sz="4" w:space="0" w:color="auto"/>
                    <w:right w:val="single" w:sz="8" w:space="0" w:color="auto"/>
                  </w:tcBorders>
                  <w:shd w:val="clear" w:color="auto" w:fill="auto"/>
                  <w:vAlign w:val="center"/>
                </w:tcPr>
                <w:p w14:paraId="68806022"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1.38%</w:t>
                  </w:r>
                </w:p>
              </w:tc>
              <w:tc>
                <w:tcPr>
                  <w:tcW w:w="593" w:type="pct"/>
                  <w:tcBorders>
                    <w:top w:val="nil"/>
                    <w:left w:val="nil"/>
                    <w:bottom w:val="single" w:sz="4" w:space="0" w:color="auto"/>
                    <w:right w:val="single" w:sz="4" w:space="0" w:color="auto"/>
                  </w:tcBorders>
                  <w:shd w:val="clear" w:color="auto" w:fill="auto"/>
                  <w:vAlign w:val="center"/>
                </w:tcPr>
                <w:p w14:paraId="1FF4EA78"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3.68%</w:t>
                  </w:r>
                </w:p>
              </w:tc>
              <w:tc>
                <w:tcPr>
                  <w:tcW w:w="593" w:type="pct"/>
                  <w:tcBorders>
                    <w:top w:val="nil"/>
                    <w:left w:val="nil"/>
                    <w:bottom w:val="single" w:sz="4" w:space="0" w:color="auto"/>
                    <w:right w:val="single" w:sz="4" w:space="0" w:color="auto"/>
                  </w:tcBorders>
                  <w:shd w:val="clear" w:color="auto" w:fill="auto"/>
                  <w:vAlign w:val="center"/>
                </w:tcPr>
                <w:p w14:paraId="11D3C993"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w:t>
                  </w:r>
                </w:p>
              </w:tc>
              <w:tc>
                <w:tcPr>
                  <w:tcW w:w="615" w:type="pct"/>
                  <w:tcBorders>
                    <w:top w:val="nil"/>
                    <w:left w:val="nil"/>
                    <w:bottom w:val="single" w:sz="4" w:space="0" w:color="auto"/>
                    <w:right w:val="single" w:sz="8" w:space="0" w:color="auto"/>
                  </w:tcBorders>
                  <w:shd w:val="clear" w:color="auto" w:fill="auto"/>
                  <w:vAlign w:val="center"/>
                </w:tcPr>
                <w:p w14:paraId="04E8C6ED"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679</w:t>
                  </w:r>
                </w:p>
              </w:tc>
              <w:tc>
                <w:tcPr>
                  <w:tcW w:w="524" w:type="pct"/>
                  <w:tcBorders>
                    <w:top w:val="nil"/>
                    <w:left w:val="nil"/>
                    <w:bottom w:val="single" w:sz="4" w:space="0" w:color="auto"/>
                    <w:right w:val="single" w:sz="4" w:space="0" w:color="auto"/>
                  </w:tcBorders>
                  <w:shd w:val="clear" w:color="auto" w:fill="auto"/>
                  <w:vAlign w:val="center"/>
                </w:tcPr>
                <w:p w14:paraId="7124204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5" w:type="pct"/>
                  <w:tcBorders>
                    <w:top w:val="nil"/>
                    <w:left w:val="nil"/>
                    <w:bottom w:val="single" w:sz="4" w:space="0" w:color="auto"/>
                    <w:right w:val="single" w:sz="12" w:space="0" w:color="auto"/>
                  </w:tcBorders>
                  <w:shd w:val="clear" w:color="auto" w:fill="auto"/>
                  <w:vAlign w:val="center"/>
                </w:tcPr>
                <w:p w14:paraId="11F63342"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616450EA" w14:textId="77777777" w:rsidTr="00C72BA4">
              <w:trPr>
                <w:trHeight w:val="520"/>
              </w:trPr>
              <w:tc>
                <w:tcPr>
                  <w:tcW w:w="846" w:type="pct"/>
                  <w:tcBorders>
                    <w:top w:val="nil"/>
                    <w:left w:val="single" w:sz="12" w:space="0" w:color="auto"/>
                    <w:bottom w:val="single" w:sz="8" w:space="0" w:color="auto"/>
                    <w:right w:val="nil"/>
                  </w:tcBorders>
                  <w:shd w:val="clear" w:color="auto" w:fill="auto"/>
                  <w:vAlign w:val="center"/>
                </w:tcPr>
                <w:p w14:paraId="3B3E70F2"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SES</w:t>
                  </w:r>
                </w:p>
              </w:tc>
              <w:tc>
                <w:tcPr>
                  <w:tcW w:w="604" w:type="pct"/>
                  <w:tcBorders>
                    <w:top w:val="nil"/>
                    <w:left w:val="single" w:sz="8" w:space="0" w:color="auto"/>
                    <w:bottom w:val="single" w:sz="4" w:space="0" w:color="auto"/>
                    <w:right w:val="single" w:sz="4" w:space="0" w:color="auto"/>
                  </w:tcBorders>
                  <w:shd w:val="clear" w:color="auto" w:fill="auto"/>
                  <w:vAlign w:val="center"/>
                </w:tcPr>
                <w:p w14:paraId="657FCF6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4.85%</w:t>
                  </w:r>
                </w:p>
              </w:tc>
              <w:tc>
                <w:tcPr>
                  <w:tcW w:w="720" w:type="pct"/>
                  <w:tcBorders>
                    <w:top w:val="nil"/>
                    <w:left w:val="nil"/>
                    <w:bottom w:val="single" w:sz="4" w:space="0" w:color="auto"/>
                    <w:right w:val="single" w:sz="8" w:space="0" w:color="auto"/>
                  </w:tcBorders>
                  <w:shd w:val="clear" w:color="auto" w:fill="auto"/>
                  <w:vAlign w:val="center"/>
                </w:tcPr>
                <w:p w14:paraId="734473F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0.97%</w:t>
                  </w:r>
                </w:p>
              </w:tc>
              <w:tc>
                <w:tcPr>
                  <w:tcW w:w="593" w:type="pct"/>
                  <w:tcBorders>
                    <w:top w:val="nil"/>
                    <w:left w:val="nil"/>
                    <w:bottom w:val="single" w:sz="4" w:space="0" w:color="auto"/>
                    <w:right w:val="single" w:sz="4" w:space="0" w:color="auto"/>
                  </w:tcBorders>
                  <w:shd w:val="clear" w:color="auto" w:fill="auto"/>
                  <w:vAlign w:val="center"/>
                </w:tcPr>
                <w:p w14:paraId="2420B001"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3" w:type="pct"/>
                  <w:tcBorders>
                    <w:top w:val="nil"/>
                    <w:left w:val="nil"/>
                    <w:bottom w:val="single" w:sz="4" w:space="0" w:color="auto"/>
                    <w:right w:val="single" w:sz="4" w:space="0" w:color="auto"/>
                  </w:tcBorders>
                  <w:shd w:val="clear" w:color="auto" w:fill="auto"/>
                  <w:vAlign w:val="center"/>
                </w:tcPr>
                <w:p w14:paraId="150CECE9"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15" w:type="pct"/>
                  <w:tcBorders>
                    <w:top w:val="nil"/>
                    <w:left w:val="nil"/>
                    <w:bottom w:val="single" w:sz="4" w:space="0" w:color="auto"/>
                    <w:right w:val="single" w:sz="8" w:space="0" w:color="auto"/>
                  </w:tcBorders>
                  <w:shd w:val="clear" w:color="auto" w:fill="auto"/>
                  <w:vAlign w:val="center"/>
                </w:tcPr>
                <w:p w14:paraId="2BE95241"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w:t>
                  </w:r>
                </w:p>
              </w:tc>
              <w:tc>
                <w:tcPr>
                  <w:tcW w:w="524" w:type="pct"/>
                  <w:tcBorders>
                    <w:top w:val="nil"/>
                    <w:left w:val="nil"/>
                    <w:bottom w:val="single" w:sz="4" w:space="0" w:color="auto"/>
                    <w:right w:val="single" w:sz="4" w:space="0" w:color="auto"/>
                  </w:tcBorders>
                  <w:shd w:val="clear" w:color="auto" w:fill="auto"/>
                  <w:vAlign w:val="center"/>
                </w:tcPr>
                <w:p w14:paraId="31055684"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c>
                <w:tcPr>
                  <w:tcW w:w="505" w:type="pct"/>
                  <w:tcBorders>
                    <w:top w:val="nil"/>
                    <w:left w:val="nil"/>
                    <w:bottom w:val="single" w:sz="4" w:space="0" w:color="auto"/>
                    <w:right w:val="single" w:sz="12" w:space="0" w:color="auto"/>
                  </w:tcBorders>
                  <w:shd w:val="clear" w:color="auto" w:fill="auto"/>
                  <w:vAlign w:val="center"/>
                </w:tcPr>
                <w:p w14:paraId="34D4C3B2"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r>
          </w:tbl>
          <w:p w14:paraId="60810543"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p>
          <w:tbl>
            <w:tblPr>
              <w:tblW w:w="5000" w:type="pct"/>
              <w:tblLook w:val="04A0" w:firstRow="1" w:lastRow="0" w:firstColumn="1" w:lastColumn="0" w:noHBand="0" w:noVBand="1"/>
            </w:tblPr>
            <w:tblGrid>
              <w:gridCol w:w="1544"/>
              <w:gridCol w:w="1100"/>
              <w:gridCol w:w="1313"/>
              <w:gridCol w:w="1076"/>
              <w:gridCol w:w="1076"/>
              <w:gridCol w:w="1116"/>
              <w:gridCol w:w="954"/>
              <w:gridCol w:w="925"/>
            </w:tblGrid>
            <w:tr w:rsidR="00C41A5F" w:rsidRPr="00C41A5F" w14:paraId="773D2CE7" w14:textId="77777777" w:rsidTr="00C72BA4">
              <w:trPr>
                <w:trHeight w:val="429"/>
              </w:trPr>
              <w:tc>
                <w:tcPr>
                  <w:tcW w:w="848" w:type="pct"/>
                  <w:tcBorders>
                    <w:top w:val="single" w:sz="12" w:space="0" w:color="auto"/>
                    <w:left w:val="single" w:sz="12" w:space="0" w:color="auto"/>
                    <w:bottom w:val="nil"/>
                    <w:right w:val="nil"/>
                  </w:tcBorders>
                  <w:shd w:val="clear" w:color="auto" w:fill="auto"/>
                  <w:noWrap/>
                  <w:vAlign w:val="bottom"/>
                  <w:hideMark/>
                </w:tcPr>
                <w:p w14:paraId="50B3B687"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325"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196E350F"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Applicant Pool Benchmark</w:t>
                  </w:r>
                </w:p>
              </w:tc>
              <w:tc>
                <w:tcPr>
                  <w:tcW w:w="1795" w:type="pct"/>
                  <w:gridSpan w:val="3"/>
                  <w:tcBorders>
                    <w:top w:val="single" w:sz="12" w:space="0" w:color="auto"/>
                    <w:left w:val="nil"/>
                    <w:bottom w:val="single" w:sz="4" w:space="0" w:color="auto"/>
                    <w:right w:val="single" w:sz="8" w:space="0" w:color="000000"/>
                  </w:tcBorders>
                  <w:shd w:val="clear" w:color="auto" w:fill="auto"/>
                  <w:hideMark/>
                </w:tcPr>
                <w:p w14:paraId="33F6360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Promoted Internal Applicants Comparison (Selected Internal Competitive Promotion + Merit Promotion)</w:t>
                  </w:r>
                </w:p>
              </w:tc>
              <w:tc>
                <w:tcPr>
                  <w:tcW w:w="524" w:type="pct"/>
                  <w:tcBorders>
                    <w:top w:val="single" w:sz="12" w:space="0" w:color="auto"/>
                    <w:left w:val="nil"/>
                    <w:bottom w:val="single" w:sz="4" w:space="0" w:color="auto"/>
                    <w:right w:val="single" w:sz="4" w:space="0" w:color="auto"/>
                  </w:tcBorders>
                  <w:shd w:val="clear" w:color="auto" w:fill="auto"/>
                  <w:noWrap/>
                  <w:vAlign w:val="bottom"/>
                  <w:hideMark/>
                </w:tcPr>
                <w:p w14:paraId="07835927"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08" w:type="pct"/>
                  <w:tcBorders>
                    <w:top w:val="single" w:sz="12" w:space="0" w:color="auto"/>
                    <w:left w:val="nil"/>
                    <w:bottom w:val="single" w:sz="4" w:space="0" w:color="auto"/>
                    <w:right w:val="single" w:sz="12" w:space="0" w:color="auto"/>
                  </w:tcBorders>
                  <w:shd w:val="clear" w:color="auto" w:fill="auto"/>
                  <w:noWrap/>
                  <w:vAlign w:val="bottom"/>
                  <w:hideMark/>
                </w:tcPr>
                <w:p w14:paraId="54FFDFE5"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544D9388" w14:textId="77777777" w:rsidTr="00C72BA4">
              <w:trPr>
                <w:trHeight w:val="970"/>
              </w:trPr>
              <w:tc>
                <w:tcPr>
                  <w:tcW w:w="848" w:type="pct"/>
                  <w:tcBorders>
                    <w:top w:val="single" w:sz="8" w:space="0" w:color="auto"/>
                    <w:left w:val="single" w:sz="12" w:space="0" w:color="auto"/>
                    <w:bottom w:val="single" w:sz="8" w:space="0" w:color="auto"/>
                    <w:right w:val="nil"/>
                  </w:tcBorders>
                  <w:shd w:val="clear" w:color="auto" w:fill="auto"/>
                  <w:vAlign w:val="center"/>
                  <w:hideMark/>
                </w:tcPr>
                <w:p w14:paraId="00F09C86"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Senior Grade Levels</w:t>
                  </w:r>
                </w:p>
              </w:tc>
              <w:tc>
                <w:tcPr>
                  <w:tcW w:w="604" w:type="pct"/>
                  <w:tcBorders>
                    <w:top w:val="nil"/>
                    <w:left w:val="single" w:sz="8" w:space="0" w:color="auto"/>
                    <w:bottom w:val="single" w:sz="4" w:space="0" w:color="auto"/>
                    <w:right w:val="single" w:sz="4" w:space="0" w:color="auto"/>
                  </w:tcBorders>
                  <w:shd w:val="clear" w:color="auto" w:fill="auto"/>
                  <w:hideMark/>
                </w:tcPr>
                <w:p w14:paraId="29B164DF"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QAP</w:t>
                  </w:r>
                </w:p>
              </w:tc>
              <w:tc>
                <w:tcPr>
                  <w:tcW w:w="721" w:type="pct"/>
                  <w:tcBorders>
                    <w:top w:val="nil"/>
                    <w:left w:val="nil"/>
                    <w:bottom w:val="single" w:sz="4" w:space="0" w:color="auto"/>
                    <w:right w:val="single" w:sz="8" w:space="0" w:color="auto"/>
                  </w:tcBorders>
                  <w:shd w:val="clear" w:color="auto" w:fill="auto"/>
                  <w:hideMark/>
                </w:tcPr>
                <w:p w14:paraId="15778E97"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QAP</w:t>
                  </w:r>
                </w:p>
              </w:tc>
              <w:tc>
                <w:tcPr>
                  <w:tcW w:w="591" w:type="pct"/>
                  <w:tcBorders>
                    <w:top w:val="nil"/>
                    <w:left w:val="nil"/>
                    <w:bottom w:val="single" w:sz="4" w:space="0" w:color="auto"/>
                    <w:right w:val="single" w:sz="4" w:space="0" w:color="auto"/>
                  </w:tcBorders>
                  <w:shd w:val="clear" w:color="auto" w:fill="auto"/>
                  <w:hideMark/>
                </w:tcPr>
                <w:p w14:paraId="26A5F217"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Selected</w:t>
                  </w:r>
                </w:p>
              </w:tc>
              <w:tc>
                <w:tcPr>
                  <w:tcW w:w="591" w:type="pct"/>
                  <w:tcBorders>
                    <w:top w:val="nil"/>
                    <w:left w:val="nil"/>
                    <w:bottom w:val="single" w:sz="4" w:space="0" w:color="auto"/>
                    <w:right w:val="single" w:sz="4" w:space="0" w:color="auto"/>
                  </w:tcBorders>
                  <w:shd w:val="clear" w:color="auto" w:fill="auto"/>
                  <w:hideMark/>
                </w:tcPr>
                <w:p w14:paraId="4745132A"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Selected</w:t>
                  </w:r>
                </w:p>
              </w:tc>
              <w:tc>
                <w:tcPr>
                  <w:tcW w:w="613" w:type="pct"/>
                  <w:tcBorders>
                    <w:top w:val="nil"/>
                    <w:left w:val="nil"/>
                    <w:bottom w:val="single" w:sz="4" w:space="0" w:color="auto"/>
                    <w:right w:val="single" w:sz="8" w:space="0" w:color="auto"/>
                  </w:tcBorders>
                  <w:shd w:val="clear" w:color="auto" w:fill="auto"/>
                  <w:hideMark/>
                </w:tcPr>
                <w:p w14:paraId="3FFD1A4C"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Total # Selected</w:t>
                  </w:r>
                </w:p>
              </w:tc>
              <w:tc>
                <w:tcPr>
                  <w:tcW w:w="524" w:type="pct"/>
                  <w:tcBorders>
                    <w:top w:val="nil"/>
                    <w:left w:val="nil"/>
                    <w:bottom w:val="single" w:sz="4" w:space="0" w:color="auto"/>
                    <w:right w:val="single" w:sz="4" w:space="0" w:color="auto"/>
                  </w:tcBorders>
                  <w:shd w:val="clear" w:color="auto" w:fill="auto"/>
                  <w:hideMark/>
                </w:tcPr>
                <w:p w14:paraId="6BE6A448"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08" w:type="pct"/>
                  <w:tcBorders>
                    <w:top w:val="nil"/>
                    <w:left w:val="nil"/>
                    <w:bottom w:val="single" w:sz="4" w:space="0" w:color="auto"/>
                    <w:right w:val="single" w:sz="12" w:space="0" w:color="auto"/>
                  </w:tcBorders>
                  <w:shd w:val="clear" w:color="auto" w:fill="auto"/>
                  <w:hideMark/>
                </w:tcPr>
                <w:p w14:paraId="0A3953B9"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395D97B2" w14:textId="77777777" w:rsidTr="00C72BA4">
              <w:trPr>
                <w:trHeight w:val="790"/>
              </w:trPr>
              <w:tc>
                <w:tcPr>
                  <w:tcW w:w="848" w:type="pct"/>
                  <w:tcBorders>
                    <w:top w:val="nil"/>
                    <w:left w:val="single" w:sz="12" w:space="0" w:color="auto"/>
                    <w:bottom w:val="single" w:sz="8" w:space="0" w:color="auto"/>
                    <w:right w:val="nil"/>
                  </w:tcBorders>
                  <w:shd w:val="clear" w:color="auto" w:fill="auto"/>
                  <w:vAlign w:val="center"/>
                </w:tcPr>
                <w:p w14:paraId="3F21B281"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GS-13</w:t>
                  </w:r>
                </w:p>
              </w:tc>
              <w:tc>
                <w:tcPr>
                  <w:tcW w:w="604" w:type="pct"/>
                  <w:tcBorders>
                    <w:top w:val="nil"/>
                    <w:left w:val="single" w:sz="8" w:space="0" w:color="auto"/>
                    <w:bottom w:val="single" w:sz="4" w:space="0" w:color="auto"/>
                    <w:right w:val="single" w:sz="4" w:space="0" w:color="auto"/>
                  </w:tcBorders>
                  <w:shd w:val="clear" w:color="auto" w:fill="auto"/>
                  <w:vAlign w:val="center"/>
                </w:tcPr>
                <w:p w14:paraId="0AC9E08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9.16%</w:t>
                  </w:r>
                </w:p>
              </w:tc>
              <w:tc>
                <w:tcPr>
                  <w:tcW w:w="721" w:type="pct"/>
                  <w:tcBorders>
                    <w:top w:val="nil"/>
                    <w:left w:val="nil"/>
                    <w:bottom w:val="single" w:sz="4" w:space="0" w:color="auto"/>
                    <w:right w:val="single" w:sz="8" w:space="0" w:color="auto"/>
                  </w:tcBorders>
                  <w:shd w:val="clear" w:color="auto" w:fill="auto"/>
                  <w:vAlign w:val="center"/>
                </w:tcPr>
                <w:p w14:paraId="7DB6359C"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5.06%</w:t>
                  </w:r>
                </w:p>
              </w:tc>
              <w:tc>
                <w:tcPr>
                  <w:tcW w:w="591" w:type="pct"/>
                  <w:tcBorders>
                    <w:top w:val="nil"/>
                    <w:left w:val="nil"/>
                    <w:bottom w:val="single" w:sz="4" w:space="0" w:color="auto"/>
                    <w:right w:val="single" w:sz="4" w:space="0" w:color="auto"/>
                  </w:tcBorders>
                  <w:shd w:val="clear" w:color="auto" w:fill="auto"/>
                  <w:vAlign w:val="center"/>
                </w:tcPr>
                <w:p w14:paraId="52339AD5"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6.67%</w:t>
                  </w:r>
                </w:p>
              </w:tc>
              <w:tc>
                <w:tcPr>
                  <w:tcW w:w="591" w:type="pct"/>
                  <w:tcBorders>
                    <w:top w:val="nil"/>
                    <w:left w:val="nil"/>
                    <w:bottom w:val="single" w:sz="4" w:space="0" w:color="auto"/>
                    <w:right w:val="single" w:sz="4" w:space="0" w:color="auto"/>
                  </w:tcBorders>
                  <w:shd w:val="clear" w:color="auto" w:fill="auto"/>
                  <w:vAlign w:val="center"/>
                </w:tcPr>
                <w:p w14:paraId="20C7AC48"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0.95%</w:t>
                  </w:r>
                </w:p>
              </w:tc>
              <w:tc>
                <w:tcPr>
                  <w:tcW w:w="613" w:type="pct"/>
                  <w:tcBorders>
                    <w:top w:val="nil"/>
                    <w:left w:val="nil"/>
                    <w:bottom w:val="single" w:sz="4" w:space="0" w:color="auto"/>
                    <w:right w:val="single" w:sz="8" w:space="0" w:color="auto"/>
                  </w:tcBorders>
                  <w:shd w:val="clear" w:color="auto" w:fill="auto"/>
                  <w:vAlign w:val="center"/>
                </w:tcPr>
                <w:p w14:paraId="272903E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105</w:t>
                  </w:r>
                </w:p>
              </w:tc>
              <w:tc>
                <w:tcPr>
                  <w:tcW w:w="524" w:type="pct"/>
                  <w:tcBorders>
                    <w:top w:val="nil"/>
                    <w:left w:val="nil"/>
                    <w:bottom w:val="single" w:sz="4" w:space="0" w:color="auto"/>
                    <w:right w:val="single" w:sz="4" w:space="0" w:color="auto"/>
                  </w:tcBorders>
                  <w:shd w:val="clear" w:color="auto" w:fill="auto"/>
                  <w:vAlign w:val="center"/>
                </w:tcPr>
                <w:p w14:paraId="6B875BCE"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8" w:type="pct"/>
                  <w:tcBorders>
                    <w:top w:val="nil"/>
                    <w:left w:val="nil"/>
                    <w:bottom w:val="single" w:sz="4" w:space="0" w:color="auto"/>
                    <w:right w:val="single" w:sz="12" w:space="0" w:color="auto"/>
                  </w:tcBorders>
                  <w:shd w:val="clear" w:color="auto" w:fill="auto"/>
                  <w:vAlign w:val="center"/>
                </w:tcPr>
                <w:p w14:paraId="42D9D217"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51712BF7" w14:textId="77777777" w:rsidTr="00C72BA4">
              <w:trPr>
                <w:trHeight w:val="520"/>
              </w:trPr>
              <w:tc>
                <w:tcPr>
                  <w:tcW w:w="848" w:type="pct"/>
                  <w:tcBorders>
                    <w:top w:val="nil"/>
                    <w:left w:val="single" w:sz="12" w:space="0" w:color="auto"/>
                    <w:bottom w:val="single" w:sz="8" w:space="0" w:color="auto"/>
                    <w:right w:val="nil"/>
                  </w:tcBorders>
                  <w:shd w:val="clear" w:color="auto" w:fill="auto"/>
                  <w:vAlign w:val="center"/>
                </w:tcPr>
                <w:p w14:paraId="56914B40"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GS-14</w:t>
                  </w:r>
                </w:p>
              </w:tc>
              <w:tc>
                <w:tcPr>
                  <w:tcW w:w="604" w:type="pct"/>
                  <w:tcBorders>
                    <w:top w:val="nil"/>
                    <w:left w:val="single" w:sz="8" w:space="0" w:color="auto"/>
                    <w:bottom w:val="single" w:sz="4" w:space="0" w:color="auto"/>
                    <w:right w:val="single" w:sz="4" w:space="0" w:color="auto"/>
                  </w:tcBorders>
                  <w:shd w:val="clear" w:color="auto" w:fill="auto"/>
                  <w:vAlign w:val="center"/>
                </w:tcPr>
                <w:p w14:paraId="1F00A9F2"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5.47%</w:t>
                  </w:r>
                </w:p>
              </w:tc>
              <w:tc>
                <w:tcPr>
                  <w:tcW w:w="721" w:type="pct"/>
                  <w:tcBorders>
                    <w:top w:val="nil"/>
                    <w:left w:val="nil"/>
                    <w:bottom w:val="single" w:sz="4" w:space="0" w:color="auto"/>
                    <w:right w:val="single" w:sz="8" w:space="0" w:color="auto"/>
                  </w:tcBorders>
                  <w:shd w:val="clear" w:color="auto" w:fill="auto"/>
                  <w:vAlign w:val="center"/>
                </w:tcPr>
                <w:p w14:paraId="77847EA1"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4.48%</w:t>
                  </w:r>
                </w:p>
              </w:tc>
              <w:tc>
                <w:tcPr>
                  <w:tcW w:w="591" w:type="pct"/>
                  <w:tcBorders>
                    <w:top w:val="nil"/>
                    <w:left w:val="nil"/>
                    <w:bottom w:val="single" w:sz="4" w:space="0" w:color="auto"/>
                    <w:right w:val="single" w:sz="4" w:space="0" w:color="auto"/>
                  </w:tcBorders>
                  <w:shd w:val="clear" w:color="auto" w:fill="auto"/>
                  <w:vAlign w:val="center"/>
                </w:tcPr>
                <w:p w14:paraId="30FADEE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1.18%</w:t>
                  </w:r>
                </w:p>
              </w:tc>
              <w:tc>
                <w:tcPr>
                  <w:tcW w:w="591" w:type="pct"/>
                  <w:tcBorders>
                    <w:top w:val="nil"/>
                    <w:left w:val="nil"/>
                    <w:bottom w:val="single" w:sz="4" w:space="0" w:color="auto"/>
                    <w:right w:val="single" w:sz="4" w:space="0" w:color="auto"/>
                  </w:tcBorders>
                  <w:shd w:val="clear" w:color="auto" w:fill="auto"/>
                  <w:vAlign w:val="center"/>
                </w:tcPr>
                <w:p w14:paraId="2345F38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13" w:type="pct"/>
                  <w:tcBorders>
                    <w:top w:val="nil"/>
                    <w:left w:val="nil"/>
                    <w:bottom w:val="single" w:sz="4" w:space="0" w:color="auto"/>
                    <w:right w:val="single" w:sz="8" w:space="0" w:color="auto"/>
                  </w:tcBorders>
                  <w:shd w:val="clear" w:color="auto" w:fill="auto"/>
                  <w:vAlign w:val="center"/>
                </w:tcPr>
                <w:p w14:paraId="4D9B361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85</w:t>
                  </w:r>
                </w:p>
              </w:tc>
              <w:tc>
                <w:tcPr>
                  <w:tcW w:w="524" w:type="pct"/>
                  <w:tcBorders>
                    <w:top w:val="nil"/>
                    <w:left w:val="nil"/>
                    <w:bottom w:val="single" w:sz="4" w:space="0" w:color="auto"/>
                    <w:right w:val="single" w:sz="4" w:space="0" w:color="auto"/>
                  </w:tcBorders>
                  <w:shd w:val="clear" w:color="auto" w:fill="auto"/>
                  <w:vAlign w:val="center"/>
                </w:tcPr>
                <w:p w14:paraId="5676D9DC"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8" w:type="pct"/>
                  <w:tcBorders>
                    <w:top w:val="nil"/>
                    <w:left w:val="nil"/>
                    <w:bottom w:val="single" w:sz="4" w:space="0" w:color="auto"/>
                    <w:right w:val="single" w:sz="12" w:space="0" w:color="auto"/>
                  </w:tcBorders>
                  <w:shd w:val="clear" w:color="auto" w:fill="auto"/>
                  <w:vAlign w:val="center"/>
                </w:tcPr>
                <w:p w14:paraId="2890AE08"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5EE7AE0B" w14:textId="77777777" w:rsidTr="00C72BA4">
              <w:trPr>
                <w:trHeight w:val="520"/>
              </w:trPr>
              <w:tc>
                <w:tcPr>
                  <w:tcW w:w="848" w:type="pct"/>
                  <w:tcBorders>
                    <w:top w:val="nil"/>
                    <w:left w:val="single" w:sz="12" w:space="0" w:color="auto"/>
                    <w:bottom w:val="single" w:sz="8" w:space="0" w:color="auto"/>
                    <w:right w:val="nil"/>
                  </w:tcBorders>
                  <w:shd w:val="clear" w:color="auto" w:fill="auto"/>
                  <w:vAlign w:val="center"/>
                </w:tcPr>
                <w:p w14:paraId="7DB0925F"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GS-15</w:t>
                  </w:r>
                </w:p>
              </w:tc>
              <w:tc>
                <w:tcPr>
                  <w:tcW w:w="604" w:type="pct"/>
                  <w:tcBorders>
                    <w:top w:val="nil"/>
                    <w:left w:val="single" w:sz="8" w:space="0" w:color="auto"/>
                    <w:bottom w:val="single" w:sz="4" w:space="0" w:color="auto"/>
                    <w:right w:val="single" w:sz="4" w:space="0" w:color="auto"/>
                  </w:tcBorders>
                  <w:shd w:val="clear" w:color="auto" w:fill="auto"/>
                  <w:vAlign w:val="center"/>
                </w:tcPr>
                <w:p w14:paraId="79EC3913"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3.68%</w:t>
                  </w:r>
                </w:p>
              </w:tc>
              <w:tc>
                <w:tcPr>
                  <w:tcW w:w="721" w:type="pct"/>
                  <w:tcBorders>
                    <w:top w:val="nil"/>
                    <w:left w:val="nil"/>
                    <w:bottom w:val="single" w:sz="4" w:space="0" w:color="auto"/>
                    <w:right w:val="single" w:sz="8" w:space="0" w:color="auto"/>
                  </w:tcBorders>
                  <w:shd w:val="clear" w:color="auto" w:fill="auto"/>
                  <w:vAlign w:val="center"/>
                </w:tcPr>
                <w:p w14:paraId="765683C3"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w:t>
                  </w:r>
                </w:p>
              </w:tc>
              <w:tc>
                <w:tcPr>
                  <w:tcW w:w="591" w:type="pct"/>
                  <w:tcBorders>
                    <w:top w:val="nil"/>
                    <w:left w:val="nil"/>
                    <w:bottom w:val="single" w:sz="4" w:space="0" w:color="auto"/>
                    <w:right w:val="single" w:sz="4" w:space="0" w:color="auto"/>
                  </w:tcBorders>
                  <w:shd w:val="clear" w:color="auto" w:fill="auto"/>
                  <w:vAlign w:val="center"/>
                </w:tcPr>
                <w:p w14:paraId="7009C56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3.33%</w:t>
                  </w:r>
                </w:p>
              </w:tc>
              <w:tc>
                <w:tcPr>
                  <w:tcW w:w="591" w:type="pct"/>
                  <w:tcBorders>
                    <w:top w:val="nil"/>
                    <w:left w:val="nil"/>
                    <w:bottom w:val="single" w:sz="4" w:space="0" w:color="auto"/>
                    <w:right w:val="single" w:sz="4" w:space="0" w:color="auto"/>
                  </w:tcBorders>
                  <w:shd w:val="clear" w:color="auto" w:fill="auto"/>
                  <w:vAlign w:val="center"/>
                </w:tcPr>
                <w:p w14:paraId="41E6DA1B"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13" w:type="pct"/>
                  <w:tcBorders>
                    <w:top w:val="nil"/>
                    <w:left w:val="nil"/>
                    <w:bottom w:val="single" w:sz="4" w:space="0" w:color="auto"/>
                    <w:right w:val="single" w:sz="8" w:space="0" w:color="auto"/>
                  </w:tcBorders>
                  <w:shd w:val="clear" w:color="auto" w:fill="auto"/>
                  <w:vAlign w:val="center"/>
                </w:tcPr>
                <w:p w14:paraId="504A27FB"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60</w:t>
                  </w:r>
                </w:p>
              </w:tc>
              <w:tc>
                <w:tcPr>
                  <w:tcW w:w="524" w:type="pct"/>
                  <w:tcBorders>
                    <w:top w:val="nil"/>
                    <w:left w:val="nil"/>
                    <w:bottom w:val="single" w:sz="4" w:space="0" w:color="auto"/>
                    <w:right w:val="single" w:sz="4" w:space="0" w:color="auto"/>
                  </w:tcBorders>
                  <w:shd w:val="clear" w:color="auto" w:fill="auto"/>
                  <w:vAlign w:val="center"/>
                </w:tcPr>
                <w:p w14:paraId="47ECB0C9"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r w:rsidRPr="00C41A5F" w:rsidDel="002E3BCD">
                    <w:rPr>
                      <w:rFonts w:ascii="Times New Roman" w:eastAsia="Times New Roman" w:hAnsi="Times New Roman" w:cs="Times New Roman"/>
                      <w:b/>
                      <w:bCs/>
                      <w:iCs/>
                      <w:color w:val="000000" w:themeColor="text1"/>
                      <w:sz w:val="20"/>
                      <w:szCs w:val="20"/>
                    </w:rPr>
                    <w:t xml:space="preserve"> </w:t>
                  </w:r>
                </w:p>
              </w:tc>
              <w:tc>
                <w:tcPr>
                  <w:tcW w:w="508" w:type="pct"/>
                  <w:tcBorders>
                    <w:top w:val="nil"/>
                    <w:left w:val="nil"/>
                    <w:bottom w:val="single" w:sz="4" w:space="0" w:color="auto"/>
                    <w:right w:val="single" w:sz="12" w:space="0" w:color="auto"/>
                  </w:tcBorders>
                  <w:shd w:val="clear" w:color="auto" w:fill="auto"/>
                  <w:vAlign w:val="center"/>
                </w:tcPr>
                <w:p w14:paraId="5E46D85F"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r w:rsidRPr="00C41A5F" w:rsidDel="002E3BCD">
                    <w:rPr>
                      <w:rFonts w:ascii="Times New Roman" w:eastAsia="Times New Roman" w:hAnsi="Times New Roman" w:cs="Times New Roman"/>
                      <w:b/>
                      <w:bCs/>
                      <w:iCs/>
                      <w:color w:val="000000" w:themeColor="text1"/>
                      <w:sz w:val="20"/>
                      <w:szCs w:val="20"/>
                    </w:rPr>
                    <w:t xml:space="preserve"> </w:t>
                  </w:r>
                </w:p>
              </w:tc>
            </w:tr>
            <w:tr w:rsidR="00C41A5F" w:rsidRPr="00C41A5F" w14:paraId="7919DEEC" w14:textId="77777777" w:rsidTr="00C72BA4">
              <w:trPr>
                <w:trHeight w:val="520"/>
              </w:trPr>
              <w:tc>
                <w:tcPr>
                  <w:tcW w:w="848" w:type="pct"/>
                  <w:tcBorders>
                    <w:top w:val="nil"/>
                    <w:left w:val="single" w:sz="12" w:space="0" w:color="auto"/>
                    <w:bottom w:val="single" w:sz="8" w:space="0" w:color="auto"/>
                    <w:right w:val="nil"/>
                  </w:tcBorders>
                  <w:shd w:val="clear" w:color="auto" w:fill="auto"/>
                  <w:vAlign w:val="center"/>
                </w:tcPr>
                <w:p w14:paraId="790CCDA9" w14:textId="77777777" w:rsidR="00032D55" w:rsidRPr="00C41A5F" w:rsidRDefault="00032D55" w:rsidP="00CB7959">
                  <w:pPr>
                    <w:framePr w:hSpace="180" w:wrap="around" w:vAnchor="text" w:hAnchor="margin" w:y="574"/>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SES</w:t>
                  </w:r>
                </w:p>
              </w:tc>
              <w:tc>
                <w:tcPr>
                  <w:tcW w:w="604" w:type="pct"/>
                  <w:tcBorders>
                    <w:top w:val="nil"/>
                    <w:left w:val="single" w:sz="8" w:space="0" w:color="auto"/>
                    <w:bottom w:val="single" w:sz="4" w:space="0" w:color="auto"/>
                    <w:right w:val="single" w:sz="4" w:space="0" w:color="auto"/>
                  </w:tcBorders>
                  <w:shd w:val="clear" w:color="auto" w:fill="auto"/>
                  <w:vAlign w:val="center"/>
                </w:tcPr>
                <w:p w14:paraId="7B3ABB49"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721" w:type="pct"/>
                  <w:tcBorders>
                    <w:top w:val="nil"/>
                    <w:left w:val="nil"/>
                    <w:bottom w:val="single" w:sz="4" w:space="0" w:color="auto"/>
                    <w:right w:val="single" w:sz="8" w:space="0" w:color="auto"/>
                  </w:tcBorders>
                  <w:shd w:val="clear" w:color="auto" w:fill="auto"/>
                  <w:vAlign w:val="center"/>
                </w:tcPr>
                <w:p w14:paraId="172FD922"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1" w:type="pct"/>
                  <w:tcBorders>
                    <w:top w:val="nil"/>
                    <w:left w:val="nil"/>
                    <w:bottom w:val="single" w:sz="4" w:space="0" w:color="auto"/>
                    <w:right w:val="single" w:sz="4" w:space="0" w:color="auto"/>
                  </w:tcBorders>
                  <w:shd w:val="clear" w:color="auto" w:fill="auto"/>
                  <w:vAlign w:val="center"/>
                </w:tcPr>
                <w:p w14:paraId="21A99956"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1" w:type="pct"/>
                  <w:tcBorders>
                    <w:top w:val="nil"/>
                    <w:left w:val="nil"/>
                    <w:bottom w:val="single" w:sz="4" w:space="0" w:color="auto"/>
                    <w:right w:val="single" w:sz="4" w:space="0" w:color="auto"/>
                  </w:tcBorders>
                  <w:shd w:val="clear" w:color="auto" w:fill="auto"/>
                  <w:vAlign w:val="center"/>
                </w:tcPr>
                <w:p w14:paraId="026C43A0"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13" w:type="pct"/>
                  <w:tcBorders>
                    <w:top w:val="nil"/>
                    <w:left w:val="nil"/>
                    <w:bottom w:val="single" w:sz="4" w:space="0" w:color="auto"/>
                    <w:right w:val="single" w:sz="8" w:space="0" w:color="auto"/>
                  </w:tcBorders>
                  <w:shd w:val="clear" w:color="auto" w:fill="auto"/>
                  <w:vAlign w:val="center"/>
                </w:tcPr>
                <w:p w14:paraId="0E6AFA44"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w:t>
                  </w:r>
                </w:p>
              </w:tc>
              <w:tc>
                <w:tcPr>
                  <w:tcW w:w="524" w:type="pct"/>
                  <w:tcBorders>
                    <w:top w:val="nil"/>
                    <w:left w:val="nil"/>
                    <w:bottom w:val="single" w:sz="4" w:space="0" w:color="auto"/>
                    <w:right w:val="single" w:sz="4" w:space="0" w:color="auto"/>
                  </w:tcBorders>
                  <w:shd w:val="clear" w:color="auto" w:fill="auto"/>
                  <w:vAlign w:val="center"/>
                </w:tcPr>
                <w:p w14:paraId="390FAB78"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c>
                <w:tcPr>
                  <w:tcW w:w="508" w:type="pct"/>
                  <w:tcBorders>
                    <w:top w:val="nil"/>
                    <w:left w:val="nil"/>
                    <w:bottom w:val="single" w:sz="4" w:space="0" w:color="auto"/>
                    <w:right w:val="single" w:sz="12" w:space="0" w:color="auto"/>
                  </w:tcBorders>
                  <w:shd w:val="clear" w:color="auto" w:fill="auto"/>
                  <w:vAlign w:val="center"/>
                </w:tcPr>
                <w:p w14:paraId="2931DDE2" w14:textId="77777777" w:rsidR="00032D55" w:rsidRPr="00C41A5F" w:rsidRDefault="00032D55" w:rsidP="00CB7959">
                  <w:pPr>
                    <w:framePr w:hSpace="180" w:wrap="around" w:vAnchor="text" w:hAnchor="margin" w:y="574"/>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r>
          </w:tbl>
          <w:p w14:paraId="7089E9EF"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p>
          <w:p w14:paraId="75E06CBC"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Calibri" w:hAnsi="Times New Roman" w:cs="Times New Roman"/>
                <w:i/>
                <w:iCs/>
                <w:color w:val="000000" w:themeColor="text1"/>
                <w:sz w:val="24"/>
                <w:szCs w:val="24"/>
              </w:rPr>
              <w:t>Source: BIIS Table B4P and Cognos MD-715 B Tables – MCOs by Disability by grade level</w:t>
            </w:r>
          </w:p>
          <w:p w14:paraId="3DB84C54" w14:textId="77777777" w:rsidR="00032D55" w:rsidRPr="00C41A5F" w:rsidRDefault="00032D55" w:rsidP="00C72BA4">
            <w:pPr>
              <w:spacing w:after="200" w:line="240" w:lineRule="auto"/>
              <w:rPr>
                <w:rFonts w:ascii="Times New Roman" w:eastAsia="Calibri" w:hAnsi="Times New Roman" w:cs="Times New Roman"/>
                <w:iCs/>
                <w:color w:val="000000" w:themeColor="text1"/>
                <w:sz w:val="24"/>
                <w:szCs w:val="24"/>
              </w:rPr>
            </w:pPr>
          </w:p>
        </w:tc>
      </w:tr>
    </w:tbl>
    <w:p w14:paraId="70DC725A" w14:textId="77777777" w:rsidR="00032D55" w:rsidRPr="00C41A5F" w:rsidRDefault="00032D55" w:rsidP="00032D55">
      <w:pPr>
        <w:tabs>
          <w:tab w:val="left" w:pos="0"/>
        </w:tabs>
        <w:spacing w:after="200" w:line="240" w:lineRule="auto"/>
        <w:rPr>
          <w:rFonts w:ascii="Times New Roman" w:eastAsia="Calibri" w:hAnsi="Times New Roman" w:cs="Times New Roman"/>
          <w:iCs/>
          <w:color w:val="000000" w:themeColor="text1"/>
          <w:sz w:val="24"/>
          <w:szCs w:val="24"/>
        </w:rPr>
      </w:pPr>
      <w:bookmarkStart w:id="259" w:name="_Hlk528669732"/>
      <w:bookmarkEnd w:id="251"/>
      <w:bookmarkEnd w:id="255"/>
      <w:bookmarkEnd w:id="257"/>
    </w:p>
    <w:p w14:paraId="541BE3C0" w14:textId="77777777" w:rsidR="00032D55" w:rsidRPr="00C41A5F" w:rsidRDefault="00032D55" w:rsidP="00032D55">
      <w:pPr>
        <w:tabs>
          <w:tab w:val="left" w:pos="0"/>
        </w:tabs>
        <w:spacing w:before="2" w:after="200"/>
        <w:rPr>
          <w:rFonts w:ascii="Times New Roman" w:eastAsia="Calibri" w:hAnsi="Times New Roman" w:cs="Times New Roman"/>
          <w:color w:val="000000" w:themeColor="text1"/>
          <w:sz w:val="24"/>
          <w:szCs w:val="24"/>
        </w:rPr>
      </w:pPr>
      <w:r w:rsidRPr="00C41A5F">
        <w:rPr>
          <w:rFonts w:ascii="Times New Roman" w:eastAsia="Calibri" w:hAnsi="Times New Roman" w:cs="Times New Roman"/>
          <w:iCs/>
          <w:color w:val="000000" w:themeColor="text1"/>
          <w:sz w:val="24"/>
          <w:szCs w:val="24"/>
        </w:rPr>
        <w:t xml:space="preserve">Does your agency have a trigger involving </w:t>
      </w:r>
      <w:r w:rsidRPr="00C41A5F">
        <w:rPr>
          <w:rFonts w:ascii="Times New Roman" w:eastAsia="Calibri" w:hAnsi="Times New Roman" w:cs="Times New Roman"/>
          <w:iCs/>
          <w:color w:val="000000" w:themeColor="text1"/>
          <w:sz w:val="24"/>
          <w:szCs w:val="24"/>
          <w:u w:val="single"/>
        </w:rPr>
        <w:t>PWTD</w:t>
      </w:r>
      <w:r w:rsidRPr="00C41A5F">
        <w:rPr>
          <w:rFonts w:ascii="Times New Roman" w:eastAsia="Calibri" w:hAnsi="Times New Roman" w:cs="Times New Roman"/>
          <w:iCs/>
          <w:color w:val="000000" w:themeColor="text1"/>
          <w:sz w:val="24"/>
          <w:szCs w:val="24"/>
        </w:rPr>
        <w:t xml:space="preserve"> among the qualified </w:t>
      </w:r>
      <w:r w:rsidRPr="00C41A5F">
        <w:rPr>
          <w:rFonts w:ascii="Times New Roman" w:eastAsia="Calibri" w:hAnsi="Times New Roman" w:cs="Times New Roman"/>
          <w:i/>
          <w:iCs/>
          <w:color w:val="000000" w:themeColor="text1"/>
          <w:sz w:val="24"/>
          <w:szCs w:val="24"/>
        </w:rPr>
        <w:t>internal</w:t>
      </w:r>
      <w:r w:rsidRPr="00C41A5F">
        <w:rPr>
          <w:rFonts w:ascii="Times New Roman" w:eastAsia="Calibri" w:hAnsi="Times New Roman" w:cs="Times New Roman"/>
          <w:iCs/>
          <w:color w:val="000000" w:themeColor="text1"/>
          <w:sz w:val="24"/>
          <w:szCs w:val="24"/>
        </w:rPr>
        <w:t xml:space="preserve"> applicants </w:t>
      </w:r>
      <w:r w:rsidRPr="00C41A5F">
        <w:rPr>
          <w:rFonts w:ascii="Times New Roman" w:eastAsia="Calibri" w:hAnsi="Times New Roman" w:cs="Times New Roman"/>
          <w:iCs/>
          <w:noProof/>
          <w:color w:val="000000" w:themeColor="text1"/>
          <w:sz w:val="24"/>
          <w:szCs w:val="24"/>
        </w:rPr>
        <w:t>and/or</w:t>
      </w:r>
      <w:r w:rsidRPr="00C41A5F">
        <w:rPr>
          <w:rFonts w:ascii="Times New Roman" w:eastAsia="Calibri" w:hAnsi="Times New Roman" w:cs="Times New Roman"/>
          <w:iCs/>
          <w:color w:val="000000" w:themeColor="text1"/>
          <w:sz w:val="24"/>
          <w:szCs w:val="24"/>
        </w:rPr>
        <w:t xml:space="preserve"> selectees for promotions to the senior grade levels? (The appropriate benchmarks are the relevant applicant pool for qualified internal applicants and the qualified applicant pool for selectees.)  For non-GS pay plans, please use the approximate senior grade levels. If “yes</w:t>
      </w:r>
      <w:r w:rsidRPr="00C41A5F">
        <w:rPr>
          <w:rFonts w:ascii="Times New Roman" w:eastAsia="Calibri" w:hAnsi="Times New Roman" w:cs="Times New Roman"/>
          <w:iCs/>
          <w:noProof/>
          <w:color w:val="000000" w:themeColor="text1"/>
          <w:sz w:val="24"/>
          <w:szCs w:val="24"/>
        </w:rPr>
        <w:t>”,</w:t>
      </w:r>
      <w:r w:rsidRPr="00C41A5F">
        <w:rPr>
          <w:rFonts w:ascii="Times New Roman" w:eastAsia="Calibri" w:hAnsi="Times New Roman" w:cs="Times New Roman"/>
          <w:iCs/>
          <w:color w:val="000000" w:themeColor="text1"/>
          <w:sz w:val="24"/>
          <w:szCs w:val="24"/>
        </w:rPr>
        <w:t xml:space="preserve"> describe the trigger(s) in the text box.</w:t>
      </w:r>
      <w:bookmarkStart w:id="260" w:name="_Hlk489358454"/>
      <w:bookmarkEnd w:id="256"/>
      <w:r w:rsidRPr="00C41A5F">
        <w:rPr>
          <w:rFonts w:ascii="Times New Roman" w:eastAsia="Calibri" w:hAnsi="Times New Roman" w:cs="Times New Roman"/>
          <w:iCs/>
          <w:color w:val="000000" w:themeColor="text1"/>
          <w:sz w:val="24"/>
          <w:szCs w:val="24"/>
        </w:rPr>
        <w:br/>
      </w:r>
    </w:p>
    <w:p w14:paraId="4CFD1CBC" w14:textId="77777777" w:rsidR="00032D55" w:rsidRPr="00C41A5F" w:rsidRDefault="00032D55" w:rsidP="00032D55">
      <w:pPr>
        <w:keepNext/>
        <w:keepLines/>
        <w:tabs>
          <w:tab w:val="left" w:pos="0"/>
        </w:tabs>
        <w:spacing w:before="120"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lastRenderedPageBreak/>
        <w:t>SES</w:t>
      </w:r>
    </w:p>
    <w:p w14:paraId="254425ED" w14:textId="77777777" w:rsidR="00032D55" w:rsidRPr="00C41A5F" w:rsidRDefault="00032D55" w:rsidP="00032D55">
      <w:pPr>
        <w:keepNext/>
        <w:keepLines/>
        <w:numPr>
          <w:ilvl w:val="0"/>
          <w:numId w:val="50"/>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t>N/</w:t>
      </w:r>
      <w:proofErr w:type="gramStart"/>
      <w:r w:rsidRPr="00C41A5F">
        <w:rPr>
          <w:rFonts w:ascii="Times New Roman" w:eastAsia="Calibri" w:hAnsi="Times New Roman" w:cs="Times New Roman"/>
          <w:color w:val="000000" w:themeColor="text1"/>
          <w:sz w:val="24"/>
          <w:szCs w:val="24"/>
        </w:rPr>
        <w:t>A  X</w:t>
      </w:r>
      <w:proofErr w:type="gramEnd"/>
      <w:r w:rsidRPr="00C41A5F">
        <w:rPr>
          <w:rFonts w:ascii="Times New Roman" w:eastAsia="Calibri" w:hAnsi="Times New Roman" w:cs="Times New Roman"/>
          <w:color w:val="000000" w:themeColor="text1"/>
          <w:sz w:val="24"/>
          <w:szCs w:val="24"/>
        </w:rPr>
        <w:t xml:space="preserve"> </w:t>
      </w:r>
    </w:p>
    <w:p w14:paraId="426FAF78" w14:textId="77777777" w:rsidR="00032D55" w:rsidRPr="00C41A5F" w:rsidRDefault="00032D55" w:rsidP="00032D55">
      <w:pPr>
        <w:keepNext/>
        <w:keepLines/>
        <w:numPr>
          <w:ilvl w:val="0"/>
          <w:numId w:val="50"/>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w:t>
      </w:r>
      <w:proofErr w:type="gramStart"/>
      <w:r w:rsidRPr="00C41A5F">
        <w:rPr>
          <w:rFonts w:ascii="Times New Roman" w:eastAsia="Calibri" w:hAnsi="Times New Roman" w:cs="Times New Roman"/>
          <w:color w:val="000000" w:themeColor="text1"/>
          <w:sz w:val="24"/>
          <w:szCs w:val="24"/>
        </w:rPr>
        <w:t>A  X</w:t>
      </w:r>
      <w:proofErr w:type="gramEnd"/>
      <w:r w:rsidRPr="00C41A5F">
        <w:rPr>
          <w:rFonts w:ascii="Times New Roman" w:eastAsia="Calibri" w:hAnsi="Times New Roman" w:cs="Times New Roman"/>
          <w:color w:val="000000" w:themeColor="text1"/>
          <w:sz w:val="24"/>
          <w:szCs w:val="24"/>
        </w:rPr>
        <w:t xml:space="preserve"> </w:t>
      </w:r>
    </w:p>
    <w:p w14:paraId="51AB552D" w14:textId="77777777" w:rsidR="00032D55" w:rsidRPr="00C41A5F" w:rsidRDefault="00032D55" w:rsidP="00032D55">
      <w:pPr>
        <w:keepNext/>
        <w:keepLines/>
        <w:tabs>
          <w:tab w:val="left" w:pos="0"/>
        </w:tabs>
        <w:spacing w:before="120"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Grade GS-15</w:t>
      </w:r>
      <w:r w:rsidRPr="00C41A5F">
        <w:rPr>
          <w:rFonts w:ascii="Times New Roman" w:eastAsia="Calibri" w:hAnsi="Times New Roman" w:cs="Times New Roman"/>
          <w:color w:val="000000" w:themeColor="text1"/>
          <w:sz w:val="24"/>
          <w:szCs w:val="24"/>
        </w:rPr>
        <w:tab/>
      </w:r>
    </w:p>
    <w:p w14:paraId="34EF7D3C" w14:textId="77777777" w:rsidR="00032D55" w:rsidRPr="00C41A5F" w:rsidRDefault="00032D55" w:rsidP="00032D55">
      <w:pPr>
        <w:keepNext/>
        <w:keepLines/>
        <w:numPr>
          <w:ilvl w:val="0"/>
          <w:numId w:val="4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t xml:space="preserve">Yes   X  </w:t>
      </w:r>
    </w:p>
    <w:p w14:paraId="62A43120" w14:textId="77777777" w:rsidR="00032D55" w:rsidRPr="00C41A5F" w:rsidRDefault="00032D55" w:rsidP="00032D55">
      <w:pPr>
        <w:keepNext/>
        <w:keepLines/>
        <w:numPr>
          <w:ilvl w:val="0"/>
          <w:numId w:val="4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   X</w:t>
      </w:r>
      <w:r w:rsidRPr="00C41A5F">
        <w:rPr>
          <w:rFonts w:ascii="Times New Roman" w:eastAsia="Calibri" w:hAnsi="Times New Roman" w:cs="Times New Roman"/>
          <w:color w:val="000000" w:themeColor="text1"/>
          <w:sz w:val="24"/>
          <w:szCs w:val="24"/>
        </w:rPr>
        <w:tab/>
      </w:r>
    </w:p>
    <w:p w14:paraId="4FFD79A8" w14:textId="77777777" w:rsidR="00032D55" w:rsidRPr="00C41A5F" w:rsidRDefault="00032D55" w:rsidP="00032D55">
      <w:pPr>
        <w:keepNext/>
        <w:keepLines/>
        <w:tabs>
          <w:tab w:val="left" w:pos="0"/>
        </w:tabs>
        <w:spacing w:before="120"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Grade GS-14 </w:t>
      </w:r>
    </w:p>
    <w:p w14:paraId="4A31047D" w14:textId="77777777" w:rsidR="00032D55" w:rsidRPr="00C41A5F" w:rsidRDefault="00032D55" w:rsidP="00032D55">
      <w:pPr>
        <w:keepNext/>
        <w:keepLines/>
        <w:numPr>
          <w:ilvl w:val="0"/>
          <w:numId w:val="51"/>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p>
    <w:p w14:paraId="5585FCCF" w14:textId="77777777" w:rsidR="00032D55" w:rsidRPr="00C41A5F" w:rsidRDefault="00032D55" w:rsidP="00032D55">
      <w:pPr>
        <w:keepNext/>
        <w:keepLines/>
        <w:numPr>
          <w:ilvl w:val="0"/>
          <w:numId w:val="51"/>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p w14:paraId="10408365" w14:textId="77777777" w:rsidR="00032D55" w:rsidRPr="00C41A5F" w:rsidRDefault="00032D55" w:rsidP="00032D55">
      <w:pPr>
        <w:keepNext/>
        <w:keepLines/>
        <w:tabs>
          <w:tab w:val="left" w:pos="0"/>
        </w:tabs>
        <w:spacing w:before="120" w:after="12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Grade GS-13 </w:t>
      </w:r>
    </w:p>
    <w:p w14:paraId="15FD6647" w14:textId="77777777" w:rsidR="00032D55" w:rsidRPr="00C41A5F" w:rsidRDefault="00032D55" w:rsidP="00032D55">
      <w:pPr>
        <w:keepNext/>
        <w:keepLines/>
        <w:numPr>
          <w:ilvl w:val="0"/>
          <w:numId w:val="52"/>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No  X</w:t>
      </w:r>
      <w:proofErr w:type="gramEnd"/>
      <w:r w:rsidRPr="00C41A5F">
        <w:rPr>
          <w:rFonts w:ascii="Times New Roman" w:eastAsia="Calibri" w:hAnsi="Times New Roman" w:cs="Times New Roman"/>
          <w:color w:val="000000" w:themeColor="text1"/>
          <w:sz w:val="24"/>
          <w:szCs w:val="24"/>
        </w:rPr>
        <w:t xml:space="preserve"> </w:t>
      </w:r>
    </w:p>
    <w:p w14:paraId="35496831" w14:textId="77777777" w:rsidR="00032D55" w:rsidRPr="00C41A5F" w:rsidRDefault="00032D55" w:rsidP="00032D55">
      <w:pPr>
        <w:numPr>
          <w:ilvl w:val="0"/>
          <w:numId w:val="52"/>
        </w:numPr>
        <w:tabs>
          <w:tab w:val="left" w:pos="0"/>
        </w:tabs>
        <w:spacing w:beforeLines="1" w:before="2" w:afterLines="1" w:after="2" w:line="240" w:lineRule="auto"/>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 X</w:t>
      </w:r>
    </w:p>
    <w:tbl>
      <w:tblPr>
        <w:tblpPr w:leftFromText="180" w:rightFromText="180" w:vertAnchor="text" w:horzAnchor="margin" w:tblpY="6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1A5F" w:rsidRPr="00C41A5F" w14:paraId="19AB991B" w14:textId="77777777" w:rsidTr="00C72BA4">
        <w:tc>
          <w:tcPr>
            <w:tcW w:w="5000" w:type="pct"/>
            <w:shd w:val="clear" w:color="auto" w:fill="auto"/>
          </w:tcPr>
          <w:p w14:paraId="5C2EF4B1"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See tables above from previous question.</w:t>
            </w:r>
          </w:p>
          <w:p w14:paraId="106E22CA"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Applying the same comparisons to PWTD as described above for PWD, the Agency presents information on trigger identification for PWTD in promotions to senior grade levels. </w:t>
            </w:r>
          </w:p>
          <w:p w14:paraId="6C3955DA"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6E9F8E6B"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As </w:t>
            </w:r>
            <w:proofErr w:type="spellStart"/>
            <w:r w:rsidRPr="00C41A5F">
              <w:rPr>
                <w:rFonts w:ascii="Times New Roman" w:eastAsia="Times New Roman" w:hAnsi="Times New Roman" w:cs="Times New Roman"/>
                <w:iCs/>
                <w:color w:val="000000" w:themeColor="text1"/>
                <w:sz w:val="24"/>
                <w:szCs w:val="24"/>
              </w:rPr>
              <w:t>as</w:t>
            </w:r>
            <w:proofErr w:type="spellEnd"/>
            <w:r w:rsidRPr="00C41A5F">
              <w:rPr>
                <w:rFonts w:ascii="Times New Roman" w:eastAsia="Times New Roman" w:hAnsi="Times New Roman" w:cs="Times New Roman"/>
                <w:iCs/>
                <w:color w:val="000000" w:themeColor="text1"/>
                <w:sz w:val="24"/>
                <w:szCs w:val="24"/>
              </w:rPr>
              <w:t xml:space="preserve"> shown in the tables above, differences were observed for PWTD in qualified internal </w:t>
            </w:r>
            <w:r w:rsidRPr="00C41A5F">
              <w:rPr>
                <w:rFonts w:ascii="Times New Roman" w:eastAsia="Calibri" w:hAnsi="Times New Roman" w:cs="Times New Roman"/>
                <w:iCs/>
                <w:color w:val="000000" w:themeColor="text1"/>
                <w:sz w:val="24"/>
                <w:szCs w:val="24"/>
              </w:rPr>
              <w:t xml:space="preserve">applicants for GS-15 equivalent positions, and in selectees for promotions in the </w:t>
            </w:r>
            <w:r w:rsidRPr="00C41A5F">
              <w:rPr>
                <w:rFonts w:ascii="Times New Roman" w:eastAsia="Times New Roman" w:hAnsi="Times New Roman" w:cs="Times New Roman"/>
                <w:iCs/>
                <w:color w:val="000000" w:themeColor="text1"/>
                <w:sz w:val="24"/>
                <w:szCs w:val="24"/>
              </w:rPr>
              <w:t>GS-13, GS-14, and GS-15 equivalent positions.</w:t>
            </w:r>
            <w:r w:rsidRPr="00C41A5F">
              <w:rPr>
                <w:rFonts w:ascii="Times New Roman" w:eastAsia="Calibri" w:hAnsi="Times New Roman" w:cs="Times New Roman"/>
                <w:iCs/>
                <w:color w:val="000000" w:themeColor="text1"/>
                <w:sz w:val="24"/>
                <w:szCs w:val="24"/>
              </w:rPr>
              <w:t xml:space="preserve">  </w:t>
            </w:r>
          </w:p>
          <w:p w14:paraId="7A279362"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5B4E01D3"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At the SES equivalent level, no job vacancy postings were processed through in FY 2022 for internal applicants, and as such there were no qualified internal applicants nor selections made, thus there was no opportunity to observe triggers. </w:t>
            </w:r>
          </w:p>
          <w:p w14:paraId="5AA8D2CB"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tc>
      </w:tr>
    </w:tbl>
    <w:p w14:paraId="671D4EBD"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highlight w:val="cyan"/>
        </w:rPr>
      </w:pPr>
      <w:bookmarkStart w:id="261" w:name="_Hlk489358526"/>
      <w:bookmarkEnd w:id="259"/>
      <w:bookmarkEnd w:id="260"/>
    </w:p>
    <w:p w14:paraId="6A628FC2" w14:textId="77777777" w:rsidR="00032D55" w:rsidRPr="00C41A5F" w:rsidRDefault="00032D55" w:rsidP="00032D55">
      <w:pPr>
        <w:spacing w:before="2" w:after="200"/>
        <w:rPr>
          <w:rFonts w:ascii="Times New Roman" w:eastAsia="Calibri" w:hAnsi="Times New Roman" w:cs="Times New Roman"/>
          <w:color w:val="000000" w:themeColor="text1"/>
          <w:sz w:val="24"/>
          <w:szCs w:val="24"/>
          <w:highlight w:val="cyan"/>
        </w:rPr>
      </w:pPr>
      <w:bookmarkStart w:id="262" w:name="_Hlk77929603"/>
    </w:p>
    <w:p w14:paraId="62320348" w14:textId="77777777" w:rsidR="00032D55" w:rsidRPr="00C41A5F" w:rsidRDefault="00032D55" w:rsidP="00032D55">
      <w:pPr>
        <w:spacing w:before="2" w:after="200"/>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qualified applicant pool as the benchmark, does your agency have a trigger involving </w:t>
      </w:r>
      <w:r w:rsidRPr="00C41A5F">
        <w:rPr>
          <w:rFonts w:ascii="Times New Roman" w:eastAsia="Calibri" w:hAnsi="Times New Roman" w:cs="Times New Roman"/>
          <w:color w:val="000000" w:themeColor="text1"/>
          <w:sz w:val="24"/>
          <w:szCs w:val="24"/>
          <w:u w:val="single"/>
        </w:rPr>
        <w:t>PWD</w:t>
      </w:r>
      <w:r w:rsidRPr="00C41A5F">
        <w:rPr>
          <w:rFonts w:ascii="Times New Roman" w:eastAsia="Calibri" w:hAnsi="Times New Roman" w:cs="Times New Roman"/>
          <w:color w:val="000000" w:themeColor="text1"/>
          <w:sz w:val="24"/>
          <w:szCs w:val="24"/>
        </w:rPr>
        <w:t xml:space="preserve"> among the new hires to the senior grade levels? For non-GS pay plans, please use the approximate senior grade levels.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p>
    <w:bookmarkEnd w:id="262"/>
    <w:p w14:paraId="33B4BA06" w14:textId="77777777" w:rsidR="00032D55" w:rsidRPr="00C41A5F" w:rsidRDefault="00032D55" w:rsidP="00032D55">
      <w:pPr>
        <w:keepNext/>
        <w:keepLines/>
        <w:numPr>
          <w:ilvl w:val="0"/>
          <w:numId w:val="58"/>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SES (PWD)</w:t>
      </w:r>
      <w:r w:rsidRPr="00C41A5F">
        <w:rPr>
          <w:rFonts w:ascii="Times New Roman" w:eastAsia="Calibri" w:hAnsi="Times New Roman" w:cs="Times New Roman"/>
          <w:color w:val="000000" w:themeColor="text1"/>
          <w:sz w:val="24"/>
          <w:szCs w:val="24"/>
        </w:rPr>
        <w:tab/>
        <w:t>N/</w:t>
      </w:r>
      <w:proofErr w:type="gramStart"/>
      <w:r w:rsidRPr="00C41A5F">
        <w:rPr>
          <w:rFonts w:ascii="Times New Roman" w:eastAsia="Calibri" w:hAnsi="Times New Roman" w:cs="Times New Roman"/>
          <w:color w:val="000000" w:themeColor="text1"/>
          <w:sz w:val="24"/>
          <w:szCs w:val="24"/>
        </w:rPr>
        <w:t>A  X</w:t>
      </w:r>
      <w:proofErr w:type="gramEnd"/>
    </w:p>
    <w:p w14:paraId="37513BFE" w14:textId="77777777" w:rsidR="00032D55" w:rsidRPr="00C41A5F" w:rsidRDefault="00032D55" w:rsidP="00032D55">
      <w:pPr>
        <w:keepNext/>
        <w:keepLines/>
        <w:numPr>
          <w:ilvl w:val="0"/>
          <w:numId w:val="58"/>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GS-15 (PWD)</w:t>
      </w:r>
      <w:r w:rsidRPr="00C41A5F">
        <w:rPr>
          <w:rFonts w:ascii="Times New Roman" w:eastAsia="Calibri" w:hAnsi="Times New Roman" w:cs="Times New Roman"/>
          <w:color w:val="000000" w:themeColor="text1"/>
          <w:sz w:val="24"/>
          <w:szCs w:val="24"/>
        </w:rPr>
        <w:tab/>
        <w:t>Yes</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  X</w:t>
      </w:r>
    </w:p>
    <w:p w14:paraId="42774183" w14:textId="77777777" w:rsidR="00032D55" w:rsidRPr="00C41A5F" w:rsidRDefault="00032D55" w:rsidP="00032D55">
      <w:pPr>
        <w:keepNext/>
        <w:keepLines/>
        <w:numPr>
          <w:ilvl w:val="0"/>
          <w:numId w:val="58"/>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GS-14 (PWD)</w:t>
      </w:r>
      <w:r w:rsidRPr="00C41A5F">
        <w:rPr>
          <w:rFonts w:ascii="Times New Roman" w:eastAsia="Calibri" w:hAnsi="Times New Roman" w:cs="Times New Roman"/>
          <w:color w:val="000000" w:themeColor="text1"/>
          <w:sz w:val="24"/>
          <w:szCs w:val="24"/>
        </w:rPr>
        <w:tab/>
        <w:t>No</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   X</w:t>
      </w:r>
    </w:p>
    <w:p w14:paraId="741907F1" w14:textId="77777777" w:rsidR="00032D55" w:rsidRPr="00C41A5F" w:rsidRDefault="00032D55" w:rsidP="00032D55">
      <w:pPr>
        <w:keepNext/>
        <w:keepLines/>
        <w:numPr>
          <w:ilvl w:val="0"/>
          <w:numId w:val="58"/>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GS-13 (PWD)</w:t>
      </w:r>
      <w:r w:rsidRPr="00C41A5F">
        <w:rPr>
          <w:rFonts w:ascii="Times New Roman" w:eastAsia="Calibri" w:hAnsi="Times New Roman" w:cs="Times New Roman"/>
          <w:color w:val="000000" w:themeColor="text1"/>
          <w:sz w:val="24"/>
          <w:szCs w:val="24"/>
        </w:rPr>
        <w:tab/>
        <w:t>No</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   X</w:t>
      </w:r>
    </w:p>
    <w:p w14:paraId="7F52A215" w14:textId="77777777" w:rsidR="00032D55" w:rsidRPr="00C41A5F" w:rsidRDefault="00032D55" w:rsidP="00032D55">
      <w:pPr>
        <w:keepNext/>
        <w:keepLines/>
        <w:tabs>
          <w:tab w:val="left" w:pos="0"/>
        </w:tabs>
        <w:spacing w:beforeLines="1" w:before="2" w:afterLines="1" w:after="2" w:line="240" w:lineRule="auto"/>
        <w:ind w:left="720"/>
        <w:contextualSpacing/>
        <w:rPr>
          <w:rFonts w:ascii="Times New Roman" w:eastAsia="Calibri" w:hAnsi="Times New Roman" w:cs="Times New Roman"/>
          <w:color w:val="000000" w:themeColor="text1"/>
          <w:sz w:val="24"/>
          <w:szCs w:val="24"/>
          <w:highlight w:val="cyan"/>
        </w:rPr>
      </w:pP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1A5F" w:rsidRPr="00C41A5F" w14:paraId="7B4E6BBF" w14:textId="77777777" w:rsidTr="00C72BA4">
        <w:tc>
          <w:tcPr>
            <w:tcW w:w="5000" w:type="pct"/>
            <w:shd w:val="clear" w:color="auto" w:fill="auto"/>
          </w:tcPr>
          <w:p w14:paraId="2020F172" w14:textId="52CA2772" w:rsidR="00032D55" w:rsidRPr="00C41A5F" w:rsidRDefault="00032D55" w:rsidP="00C72BA4">
            <w:pPr>
              <w:spacing w:before="2" w:after="200"/>
              <w:rPr>
                <w:rFonts w:ascii="Times New Roman" w:eastAsia="Calibri"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 xml:space="preserve">In FY 2022, using </w:t>
            </w:r>
            <w:r w:rsidRPr="00C41A5F">
              <w:rPr>
                <w:rFonts w:ascii="Times New Roman" w:eastAsia="Calibri" w:hAnsi="Times New Roman" w:cs="Times New Roman"/>
                <w:iCs/>
                <w:color w:val="000000" w:themeColor="text1"/>
                <w:sz w:val="24"/>
                <w:szCs w:val="24"/>
              </w:rPr>
              <w:t>BIIS and Cognos AFD data</w:t>
            </w:r>
            <w:r w:rsidRPr="00C41A5F">
              <w:rPr>
                <w:rFonts w:ascii="Times New Roman" w:hAnsi="Times New Roman" w:cs="Times New Roman"/>
                <w:iCs/>
                <w:color w:val="000000" w:themeColor="text1"/>
                <w:sz w:val="24"/>
                <w:szCs w:val="24"/>
              </w:rPr>
              <w:t xml:space="preserve">, differences were identified in the participation of PWD in the qualified new hire applicants to the senior grade levels as compared to the QAP. As </w:t>
            </w:r>
            <w:proofErr w:type="spellStart"/>
            <w:r w:rsidRPr="00C41A5F">
              <w:rPr>
                <w:rFonts w:ascii="Times New Roman" w:hAnsi="Times New Roman" w:cs="Times New Roman"/>
                <w:iCs/>
                <w:color w:val="000000" w:themeColor="text1"/>
                <w:sz w:val="24"/>
                <w:szCs w:val="24"/>
              </w:rPr>
              <w:t>as</w:t>
            </w:r>
            <w:proofErr w:type="spellEnd"/>
            <w:r w:rsidRPr="00C41A5F">
              <w:rPr>
                <w:rFonts w:ascii="Times New Roman" w:hAnsi="Times New Roman" w:cs="Times New Roman"/>
                <w:iCs/>
                <w:color w:val="000000" w:themeColor="text1"/>
                <w:sz w:val="24"/>
                <w:szCs w:val="24"/>
              </w:rPr>
              <w:t xml:space="preserve"> shown in the tables below, differences were observed for GS-15 equivalent positions.</w:t>
            </w:r>
            <w:r w:rsidRPr="00C41A5F">
              <w:rPr>
                <w:rFonts w:ascii="Times New Roman" w:eastAsia="Calibri" w:hAnsi="Times New Roman" w:cs="Times New Roman"/>
                <w:iCs/>
                <w:color w:val="000000" w:themeColor="text1"/>
                <w:sz w:val="24"/>
                <w:szCs w:val="24"/>
              </w:rPr>
              <w:t xml:space="preserve">  </w:t>
            </w:r>
          </w:p>
          <w:p w14:paraId="2ADB78F5" w14:textId="77777777" w:rsidR="00032D55" w:rsidRPr="00C41A5F" w:rsidRDefault="00032D55" w:rsidP="00C72BA4">
            <w:pPr>
              <w:spacing w:before="2" w:after="200"/>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lastRenderedPageBreak/>
              <w:t xml:space="preserve">At the SES equivalent level in FY 2022, no qualified PWD or PWTD new hire applicants were processed through USAJOBS, thus there was no opportunity to observe triggers. </w:t>
            </w:r>
          </w:p>
          <w:p w14:paraId="40BC20FA" w14:textId="77777777" w:rsidR="00032D55" w:rsidRPr="00C41A5F" w:rsidRDefault="00032D55" w:rsidP="00C72BA4">
            <w:pPr>
              <w:rPr>
                <w:rFonts w:ascii="Times New Roman" w:hAnsi="Times New Roman" w:cs="Times New Roman"/>
                <w:color w:val="000000" w:themeColor="text1"/>
              </w:rPr>
            </w:pPr>
          </w:p>
          <w:tbl>
            <w:tblPr>
              <w:tblW w:w="5000" w:type="pct"/>
              <w:tblLook w:val="04A0" w:firstRow="1" w:lastRow="0" w:firstColumn="1" w:lastColumn="0" w:noHBand="0" w:noVBand="1"/>
            </w:tblPr>
            <w:tblGrid>
              <w:gridCol w:w="1522"/>
              <w:gridCol w:w="1105"/>
              <w:gridCol w:w="1293"/>
              <w:gridCol w:w="1165"/>
              <w:gridCol w:w="1080"/>
              <w:gridCol w:w="1098"/>
              <w:gridCol w:w="936"/>
              <w:gridCol w:w="905"/>
            </w:tblGrid>
            <w:tr w:rsidR="00C41A5F" w:rsidRPr="00C41A5F" w14:paraId="3C17B51F" w14:textId="77777777" w:rsidTr="00C72BA4">
              <w:trPr>
                <w:trHeight w:val="429"/>
              </w:trPr>
              <w:tc>
                <w:tcPr>
                  <w:tcW w:w="836" w:type="pct"/>
                  <w:tcBorders>
                    <w:top w:val="single" w:sz="12" w:space="0" w:color="auto"/>
                    <w:left w:val="single" w:sz="12" w:space="0" w:color="auto"/>
                    <w:bottom w:val="nil"/>
                    <w:right w:val="nil"/>
                  </w:tcBorders>
                  <w:shd w:val="clear" w:color="auto" w:fill="auto"/>
                  <w:noWrap/>
                  <w:vAlign w:val="bottom"/>
                  <w:hideMark/>
                </w:tcPr>
                <w:p w14:paraId="0C49E5B9"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317"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9FEA7F4"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Applicant Pool Benchmark</w:t>
                  </w:r>
                </w:p>
              </w:tc>
              <w:tc>
                <w:tcPr>
                  <w:tcW w:w="1836" w:type="pct"/>
                  <w:gridSpan w:val="3"/>
                  <w:tcBorders>
                    <w:top w:val="single" w:sz="12" w:space="0" w:color="auto"/>
                    <w:left w:val="nil"/>
                    <w:bottom w:val="single" w:sz="4" w:space="0" w:color="auto"/>
                    <w:right w:val="single" w:sz="8" w:space="0" w:color="000000"/>
                  </w:tcBorders>
                  <w:shd w:val="clear" w:color="auto" w:fill="auto"/>
                  <w:hideMark/>
                </w:tcPr>
                <w:p w14:paraId="097DE288"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New Hires Comparison</w:t>
                  </w:r>
                </w:p>
              </w:tc>
              <w:tc>
                <w:tcPr>
                  <w:tcW w:w="514" w:type="pct"/>
                  <w:tcBorders>
                    <w:top w:val="single" w:sz="12" w:space="0" w:color="auto"/>
                    <w:left w:val="nil"/>
                    <w:bottom w:val="single" w:sz="4" w:space="0" w:color="auto"/>
                    <w:right w:val="single" w:sz="4" w:space="0" w:color="auto"/>
                  </w:tcBorders>
                  <w:shd w:val="clear" w:color="auto" w:fill="auto"/>
                  <w:noWrap/>
                  <w:vAlign w:val="bottom"/>
                  <w:hideMark/>
                </w:tcPr>
                <w:p w14:paraId="3D68394C"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497" w:type="pct"/>
                  <w:tcBorders>
                    <w:top w:val="single" w:sz="12" w:space="0" w:color="auto"/>
                    <w:left w:val="nil"/>
                    <w:bottom w:val="single" w:sz="4" w:space="0" w:color="auto"/>
                    <w:right w:val="single" w:sz="12" w:space="0" w:color="auto"/>
                  </w:tcBorders>
                  <w:shd w:val="clear" w:color="auto" w:fill="auto"/>
                  <w:noWrap/>
                  <w:vAlign w:val="bottom"/>
                  <w:hideMark/>
                </w:tcPr>
                <w:p w14:paraId="626AF3CC"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1FB1A76D" w14:textId="77777777" w:rsidTr="00C72BA4">
              <w:trPr>
                <w:trHeight w:val="970"/>
              </w:trPr>
              <w:tc>
                <w:tcPr>
                  <w:tcW w:w="836" w:type="pct"/>
                  <w:tcBorders>
                    <w:top w:val="single" w:sz="8" w:space="0" w:color="auto"/>
                    <w:left w:val="single" w:sz="12" w:space="0" w:color="auto"/>
                    <w:bottom w:val="single" w:sz="8" w:space="0" w:color="auto"/>
                    <w:right w:val="nil"/>
                  </w:tcBorders>
                  <w:shd w:val="clear" w:color="auto" w:fill="auto"/>
                  <w:vAlign w:val="center"/>
                  <w:hideMark/>
                </w:tcPr>
                <w:p w14:paraId="748C4232"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Senior Grade Levels</w:t>
                  </w:r>
                </w:p>
              </w:tc>
              <w:tc>
                <w:tcPr>
                  <w:tcW w:w="607" w:type="pct"/>
                  <w:tcBorders>
                    <w:top w:val="nil"/>
                    <w:left w:val="single" w:sz="8" w:space="0" w:color="auto"/>
                    <w:bottom w:val="single" w:sz="4" w:space="0" w:color="auto"/>
                    <w:right w:val="single" w:sz="4" w:space="0" w:color="auto"/>
                  </w:tcBorders>
                  <w:shd w:val="clear" w:color="auto" w:fill="auto"/>
                  <w:hideMark/>
                </w:tcPr>
                <w:p w14:paraId="43D4737F"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QAP</w:t>
                  </w:r>
                </w:p>
              </w:tc>
              <w:tc>
                <w:tcPr>
                  <w:tcW w:w="710" w:type="pct"/>
                  <w:tcBorders>
                    <w:top w:val="nil"/>
                    <w:left w:val="nil"/>
                    <w:bottom w:val="single" w:sz="4" w:space="0" w:color="auto"/>
                    <w:right w:val="single" w:sz="8" w:space="0" w:color="auto"/>
                  </w:tcBorders>
                  <w:shd w:val="clear" w:color="auto" w:fill="auto"/>
                  <w:hideMark/>
                </w:tcPr>
                <w:p w14:paraId="485FA860"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QAP</w:t>
                  </w:r>
                </w:p>
              </w:tc>
              <w:tc>
                <w:tcPr>
                  <w:tcW w:w="640" w:type="pct"/>
                  <w:tcBorders>
                    <w:top w:val="nil"/>
                    <w:left w:val="nil"/>
                    <w:bottom w:val="single" w:sz="4" w:space="0" w:color="auto"/>
                    <w:right w:val="single" w:sz="4" w:space="0" w:color="auto"/>
                  </w:tcBorders>
                  <w:shd w:val="clear" w:color="auto" w:fill="auto"/>
                  <w:hideMark/>
                </w:tcPr>
                <w:p w14:paraId="18CB5188"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New Hires</w:t>
                  </w:r>
                </w:p>
              </w:tc>
              <w:tc>
                <w:tcPr>
                  <w:tcW w:w="593" w:type="pct"/>
                  <w:tcBorders>
                    <w:top w:val="nil"/>
                    <w:left w:val="nil"/>
                    <w:bottom w:val="single" w:sz="4" w:space="0" w:color="auto"/>
                    <w:right w:val="single" w:sz="4" w:space="0" w:color="auto"/>
                  </w:tcBorders>
                  <w:shd w:val="clear" w:color="auto" w:fill="auto"/>
                  <w:hideMark/>
                </w:tcPr>
                <w:p w14:paraId="4B037C0A"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New Hires</w:t>
                  </w:r>
                </w:p>
              </w:tc>
              <w:tc>
                <w:tcPr>
                  <w:tcW w:w="603" w:type="pct"/>
                  <w:tcBorders>
                    <w:top w:val="nil"/>
                    <w:left w:val="nil"/>
                    <w:bottom w:val="single" w:sz="4" w:space="0" w:color="auto"/>
                    <w:right w:val="single" w:sz="8" w:space="0" w:color="auto"/>
                  </w:tcBorders>
                  <w:shd w:val="clear" w:color="auto" w:fill="auto"/>
                  <w:hideMark/>
                </w:tcPr>
                <w:p w14:paraId="5FBA56DC"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Total # New Hires</w:t>
                  </w:r>
                </w:p>
              </w:tc>
              <w:tc>
                <w:tcPr>
                  <w:tcW w:w="514" w:type="pct"/>
                  <w:tcBorders>
                    <w:top w:val="nil"/>
                    <w:left w:val="nil"/>
                    <w:bottom w:val="single" w:sz="4" w:space="0" w:color="auto"/>
                    <w:right w:val="single" w:sz="4" w:space="0" w:color="auto"/>
                  </w:tcBorders>
                  <w:shd w:val="clear" w:color="auto" w:fill="auto"/>
                  <w:hideMark/>
                </w:tcPr>
                <w:p w14:paraId="0AA31DDA"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497" w:type="pct"/>
                  <w:tcBorders>
                    <w:top w:val="nil"/>
                    <w:left w:val="nil"/>
                    <w:bottom w:val="single" w:sz="4" w:space="0" w:color="auto"/>
                    <w:right w:val="single" w:sz="12" w:space="0" w:color="auto"/>
                  </w:tcBorders>
                  <w:shd w:val="clear" w:color="auto" w:fill="auto"/>
                  <w:hideMark/>
                </w:tcPr>
                <w:p w14:paraId="2EBCE533"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10031E52" w14:textId="77777777" w:rsidTr="00C72BA4">
              <w:trPr>
                <w:trHeight w:val="790"/>
              </w:trPr>
              <w:tc>
                <w:tcPr>
                  <w:tcW w:w="836" w:type="pct"/>
                  <w:tcBorders>
                    <w:top w:val="nil"/>
                    <w:left w:val="single" w:sz="12" w:space="0" w:color="auto"/>
                    <w:bottom w:val="single" w:sz="8" w:space="0" w:color="auto"/>
                    <w:right w:val="nil"/>
                  </w:tcBorders>
                  <w:shd w:val="clear" w:color="auto" w:fill="auto"/>
                  <w:vAlign w:val="center"/>
                </w:tcPr>
                <w:p w14:paraId="7D70C887"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GS-13</w:t>
                  </w:r>
                </w:p>
              </w:tc>
              <w:tc>
                <w:tcPr>
                  <w:tcW w:w="607" w:type="pct"/>
                  <w:tcBorders>
                    <w:top w:val="nil"/>
                    <w:left w:val="single" w:sz="8" w:space="0" w:color="auto"/>
                    <w:bottom w:val="single" w:sz="4" w:space="0" w:color="auto"/>
                    <w:right w:val="single" w:sz="4" w:space="0" w:color="auto"/>
                  </w:tcBorders>
                  <w:shd w:val="clear" w:color="auto" w:fill="auto"/>
                  <w:vAlign w:val="center"/>
                </w:tcPr>
                <w:p w14:paraId="6AC9CB44"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3.69%</w:t>
                  </w:r>
                </w:p>
              </w:tc>
              <w:tc>
                <w:tcPr>
                  <w:tcW w:w="710" w:type="pct"/>
                  <w:tcBorders>
                    <w:top w:val="nil"/>
                    <w:left w:val="nil"/>
                    <w:bottom w:val="single" w:sz="4" w:space="0" w:color="auto"/>
                    <w:right w:val="single" w:sz="8" w:space="0" w:color="auto"/>
                  </w:tcBorders>
                  <w:shd w:val="clear" w:color="auto" w:fill="auto"/>
                  <w:vAlign w:val="center"/>
                </w:tcPr>
                <w:p w14:paraId="5A87E304"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2.01%</w:t>
                  </w:r>
                </w:p>
              </w:tc>
              <w:tc>
                <w:tcPr>
                  <w:tcW w:w="640" w:type="pct"/>
                  <w:tcBorders>
                    <w:top w:val="nil"/>
                    <w:left w:val="nil"/>
                    <w:bottom w:val="single" w:sz="4" w:space="0" w:color="auto"/>
                    <w:right w:val="single" w:sz="4" w:space="0" w:color="auto"/>
                  </w:tcBorders>
                  <w:shd w:val="clear" w:color="auto" w:fill="auto"/>
                  <w:vAlign w:val="center"/>
                </w:tcPr>
                <w:p w14:paraId="2A1CFF46"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15.36%</w:t>
                  </w:r>
                </w:p>
              </w:tc>
              <w:tc>
                <w:tcPr>
                  <w:tcW w:w="593" w:type="pct"/>
                  <w:tcBorders>
                    <w:top w:val="nil"/>
                    <w:left w:val="nil"/>
                    <w:bottom w:val="single" w:sz="4" w:space="0" w:color="auto"/>
                    <w:right w:val="single" w:sz="4" w:space="0" w:color="auto"/>
                  </w:tcBorders>
                  <w:shd w:val="clear" w:color="auto" w:fill="auto"/>
                  <w:vAlign w:val="center"/>
                </w:tcPr>
                <w:p w14:paraId="3579ECB5"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3.50%</w:t>
                  </w:r>
                </w:p>
              </w:tc>
              <w:tc>
                <w:tcPr>
                  <w:tcW w:w="603" w:type="pct"/>
                  <w:tcBorders>
                    <w:top w:val="nil"/>
                    <w:left w:val="nil"/>
                    <w:bottom w:val="single" w:sz="4" w:space="0" w:color="auto"/>
                    <w:right w:val="single" w:sz="8" w:space="0" w:color="auto"/>
                  </w:tcBorders>
                  <w:shd w:val="clear" w:color="auto" w:fill="auto"/>
                  <w:vAlign w:val="center"/>
                </w:tcPr>
                <w:p w14:paraId="217AB226"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371</w:t>
                  </w:r>
                </w:p>
              </w:tc>
              <w:tc>
                <w:tcPr>
                  <w:tcW w:w="514" w:type="pct"/>
                  <w:tcBorders>
                    <w:top w:val="nil"/>
                    <w:left w:val="nil"/>
                    <w:bottom w:val="single" w:sz="4" w:space="0" w:color="auto"/>
                    <w:right w:val="single" w:sz="4" w:space="0" w:color="auto"/>
                  </w:tcBorders>
                  <w:shd w:val="clear" w:color="auto" w:fill="auto"/>
                  <w:vAlign w:val="center"/>
                </w:tcPr>
                <w:p w14:paraId="7B111FD6"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497" w:type="pct"/>
                  <w:tcBorders>
                    <w:top w:val="nil"/>
                    <w:left w:val="nil"/>
                    <w:bottom w:val="single" w:sz="4" w:space="0" w:color="auto"/>
                    <w:right w:val="single" w:sz="12" w:space="0" w:color="auto"/>
                  </w:tcBorders>
                  <w:shd w:val="clear" w:color="auto" w:fill="auto"/>
                  <w:vAlign w:val="center"/>
                </w:tcPr>
                <w:p w14:paraId="5AFF523F"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0FD64E9A" w14:textId="77777777" w:rsidTr="00C72BA4">
              <w:trPr>
                <w:trHeight w:val="790"/>
              </w:trPr>
              <w:tc>
                <w:tcPr>
                  <w:tcW w:w="836" w:type="pct"/>
                  <w:tcBorders>
                    <w:top w:val="nil"/>
                    <w:left w:val="single" w:sz="12" w:space="0" w:color="auto"/>
                    <w:bottom w:val="single" w:sz="8" w:space="0" w:color="auto"/>
                    <w:right w:val="nil"/>
                  </w:tcBorders>
                  <w:shd w:val="clear" w:color="auto" w:fill="auto"/>
                  <w:vAlign w:val="center"/>
                </w:tcPr>
                <w:p w14:paraId="62AEE4B0"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GS-14</w:t>
                  </w:r>
                </w:p>
              </w:tc>
              <w:tc>
                <w:tcPr>
                  <w:tcW w:w="607" w:type="pct"/>
                  <w:tcBorders>
                    <w:top w:val="nil"/>
                    <w:left w:val="single" w:sz="8" w:space="0" w:color="auto"/>
                    <w:bottom w:val="single" w:sz="4" w:space="0" w:color="auto"/>
                    <w:right w:val="single" w:sz="4" w:space="0" w:color="auto"/>
                  </w:tcBorders>
                  <w:shd w:val="clear" w:color="auto" w:fill="auto"/>
                  <w:vAlign w:val="center"/>
                </w:tcPr>
                <w:p w14:paraId="6A8816EA"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2.97%</w:t>
                  </w:r>
                </w:p>
              </w:tc>
              <w:tc>
                <w:tcPr>
                  <w:tcW w:w="710" w:type="pct"/>
                  <w:tcBorders>
                    <w:top w:val="nil"/>
                    <w:left w:val="nil"/>
                    <w:bottom w:val="single" w:sz="4" w:space="0" w:color="auto"/>
                    <w:right w:val="single" w:sz="8" w:space="0" w:color="auto"/>
                  </w:tcBorders>
                  <w:shd w:val="clear" w:color="auto" w:fill="auto"/>
                  <w:vAlign w:val="center"/>
                </w:tcPr>
                <w:p w14:paraId="01E40D31"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1.49%</w:t>
                  </w:r>
                </w:p>
              </w:tc>
              <w:tc>
                <w:tcPr>
                  <w:tcW w:w="640" w:type="pct"/>
                  <w:tcBorders>
                    <w:top w:val="nil"/>
                    <w:left w:val="nil"/>
                    <w:bottom w:val="single" w:sz="4" w:space="0" w:color="auto"/>
                    <w:right w:val="single" w:sz="4" w:space="0" w:color="auto"/>
                  </w:tcBorders>
                  <w:shd w:val="clear" w:color="auto" w:fill="auto"/>
                  <w:vAlign w:val="center"/>
                </w:tcPr>
                <w:p w14:paraId="24DABFC8"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7.04%</w:t>
                  </w:r>
                </w:p>
              </w:tc>
              <w:tc>
                <w:tcPr>
                  <w:tcW w:w="593" w:type="pct"/>
                  <w:tcBorders>
                    <w:top w:val="nil"/>
                    <w:left w:val="nil"/>
                    <w:bottom w:val="single" w:sz="4" w:space="0" w:color="auto"/>
                    <w:right w:val="single" w:sz="4" w:space="0" w:color="auto"/>
                  </w:tcBorders>
                  <w:shd w:val="clear" w:color="auto" w:fill="auto"/>
                  <w:vAlign w:val="center"/>
                </w:tcPr>
                <w:p w14:paraId="76FC3139"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2.11%</w:t>
                  </w:r>
                </w:p>
              </w:tc>
              <w:tc>
                <w:tcPr>
                  <w:tcW w:w="603" w:type="pct"/>
                  <w:tcBorders>
                    <w:top w:val="nil"/>
                    <w:left w:val="nil"/>
                    <w:bottom w:val="single" w:sz="4" w:space="0" w:color="auto"/>
                    <w:right w:val="single" w:sz="8" w:space="0" w:color="auto"/>
                  </w:tcBorders>
                  <w:shd w:val="clear" w:color="auto" w:fill="auto"/>
                  <w:vAlign w:val="center"/>
                </w:tcPr>
                <w:p w14:paraId="43F9592F"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142</w:t>
                  </w:r>
                </w:p>
              </w:tc>
              <w:tc>
                <w:tcPr>
                  <w:tcW w:w="514" w:type="pct"/>
                  <w:tcBorders>
                    <w:top w:val="nil"/>
                    <w:left w:val="nil"/>
                    <w:bottom w:val="single" w:sz="4" w:space="0" w:color="auto"/>
                    <w:right w:val="single" w:sz="4" w:space="0" w:color="auto"/>
                  </w:tcBorders>
                  <w:shd w:val="clear" w:color="auto" w:fill="auto"/>
                  <w:vAlign w:val="center"/>
                </w:tcPr>
                <w:p w14:paraId="4FDF351E"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497" w:type="pct"/>
                  <w:tcBorders>
                    <w:top w:val="nil"/>
                    <w:left w:val="nil"/>
                    <w:bottom w:val="single" w:sz="4" w:space="0" w:color="auto"/>
                    <w:right w:val="single" w:sz="12" w:space="0" w:color="auto"/>
                  </w:tcBorders>
                  <w:shd w:val="clear" w:color="auto" w:fill="auto"/>
                  <w:vAlign w:val="center"/>
                </w:tcPr>
                <w:p w14:paraId="41059FF5"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785C733B" w14:textId="77777777" w:rsidTr="00C72BA4">
              <w:trPr>
                <w:trHeight w:val="790"/>
              </w:trPr>
              <w:tc>
                <w:tcPr>
                  <w:tcW w:w="836" w:type="pct"/>
                  <w:tcBorders>
                    <w:top w:val="nil"/>
                    <w:left w:val="single" w:sz="12" w:space="0" w:color="auto"/>
                    <w:bottom w:val="single" w:sz="8" w:space="0" w:color="auto"/>
                    <w:right w:val="nil"/>
                  </w:tcBorders>
                  <w:shd w:val="clear" w:color="auto" w:fill="auto"/>
                  <w:vAlign w:val="center"/>
                </w:tcPr>
                <w:p w14:paraId="2B922032"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GS-15</w:t>
                  </w:r>
                </w:p>
              </w:tc>
              <w:tc>
                <w:tcPr>
                  <w:tcW w:w="607" w:type="pct"/>
                  <w:tcBorders>
                    <w:top w:val="nil"/>
                    <w:left w:val="single" w:sz="8" w:space="0" w:color="auto"/>
                    <w:bottom w:val="single" w:sz="4" w:space="0" w:color="auto"/>
                    <w:right w:val="single" w:sz="4" w:space="0" w:color="auto"/>
                  </w:tcBorders>
                  <w:shd w:val="clear" w:color="auto" w:fill="auto"/>
                  <w:vAlign w:val="center"/>
                </w:tcPr>
                <w:p w14:paraId="1FE9E520"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3.05%</w:t>
                  </w:r>
                </w:p>
              </w:tc>
              <w:tc>
                <w:tcPr>
                  <w:tcW w:w="710" w:type="pct"/>
                  <w:tcBorders>
                    <w:top w:val="nil"/>
                    <w:left w:val="nil"/>
                    <w:bottom w:val="single" w:sz="4" w:space="0" w:color="auto"/>
                    <w:right w:val="single" w:sz="8" w:space="0" w:color="auto"/>
                  </w:tcBorders>
                  <w:shd w:val="clear" w:color="auto" w:fill="auto"/>
                  <w:vAlign w:val="center"/>
                </w:tcPr>
                <w:p w14:paraId="6B07B09F"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1.64%</w:t>
                  </w:r>
                </w:p>
              </w:tc>
              <w:tc>
                <w:tcPr>
                  <w:tcW w:w="640" w:type="pct"/>
                  <w:tcBorders>
                    <w:top w:val="nil"/>
                    <w:left w:val="nil"/>
                    <w:bottom w:val="single" w:sz="4" w:space="0" w:color="auto"/>
                    <w:right w:val="single" w:sz="4" w:space="0" w:color="auto"/>
                  </w:tcBorders>
                  <w:shd w:val="clear" w:color="auto" w:fill="auto"/>
                  <w:vAlign w:val="center"/>
                </w:tcPr>
                <w:p w14:paraId="210FC637"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3" w:type="pct"/>
                  <w:tcBorders>
                    <w:top w:val="nil"/>
                    <w:left w:val="nil"/>
                    <w:bottom w:val="single" w:sz="4" w:space="0" w:color="auto"/>
                    <w:right w:val="single" w:sz="4" w:space="0" w:color="auto"/>
                  </w:tcBorders>
                  <w:shd w:val="clear" w:color="auto" w:fill="auto"/>
                  <w:vAlign w:val="center"/>
                </w:tcPr>
                <w:p w14:paraId="7533E898"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03" w:type="pct"/>
                  <w:tcBorders>
                    <w:top w:val="nil"/>
                    <w:left w:val="nil"/>
                    <w:bottom w:val="single" w:sz="4" w:space="0" w:color="auto"/>
                    <w:right w:val="single" w:sz="8" w:space="0" w:color="auto"/>
                  </w:tcBorders>
                  <w:shd w:val="clear" w:color="auto" w:fill="auto"/>
                  <w:vAlign w:val="center"/>
                </w:tcPr>
                <w:p w14:paraId="636F0D65"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29</w:t>
                  </w:r>
                </w:p>
              </w:tc>
              <w:tc>
                <w:tcPr>
                  <w:tcW w:w="514" w:type="pct"/>
                  <w:tcBorders>
                    <w:top w:val="nil"/>
                    <w:left w:val="nil"/>
                    <w:bottom w:val="single" w:sz="4" w:space="0" w:color="auto"/>
                    <w:right w:val="single" w:sz="4" w:space="0" w:color="auto"/>
                  </w:tcBorders>
                  <w:shd w:val="clear" w:color="auto" w:fill="auto"/>
                  <w:vAlign w:val="center"/>
                </w:tcPr>
                <w:p w14:paraId="3661D766"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497" w:type="pct"/>
                  <w:tcBorders>
                    <w:top w:val="nil"/>
                    <w:left w:val="nil"/>
                    <w:bottom w:val="single" w:sz="4" w:space="0" w:color="auto"/>
                    <w:right w:val="single" w:sz="12" w:space="0" w:color="auto"/>
                  </w:tcBorders>
                  <w:shd w:val="clear" w:color="auto" w:fill="auto"/>
                  <w:vAlign w:val="center"/>
                </w:tcPr>
                <w:p w14:paraId="6291399F"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607F3B69" w14:textId="77777777" w:rsidTr="00C72BA4">
              <w:trPr>
                <w:trHeight w:val="790"/>
              </w:trPr>
              <w:tc>
                <w:tcPr>
                  <w:tcW w:w="836" w:type="pct"/>
                  <w:tcBorders>
                    <w:top w:val="nil"/>
                    <w:left w:val="single" w:sz="12" w:space="0" w:color="auto"/>
                    <w:bottom w:val="single" w:sz="8" w:space="0" w:color="auto"/>
                    <w:right w:val="nil"/>
                  </w:tcBorders>
                  <w:shd w:val="clear" w:color="auto" w:fill="auto"/>
                  <w:vAlign w:val="center"/>
                </w:tcPr>
                <w:p w14:paraId="0DBDA2E9" w14:textId="77777777" w:rsidR="00032D55" w:rsidRPr="00C41A5F" w:rsidRDefault="00032D55" w:rsidP="00CB7959">
                  <w:pPr>
                    <w:framePr w:hSpace="180" w:wrap="around" w:vAnchor="text" w:hAnchor="margin" w:y="102"/>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SES</w:t>
                  </w:r>
                </w:p>
              </w:tc>
              <w:tc>
                <w:tcPr>
                  <w:tcW w:w="607" w:type="pct"/>
                  <w:tcBorders>
                    <w:top w:val="nil"/>
                    <w:left w:val="single" w:sz="8" w:space="0" w:color="auto"/>
                    <w:bottom w:val="single" w:sz="4" w:space="0" w:color="auto"/>
                    <w:right w:val="single" w:sz="4" w:space="0" w:color="auto"/>
                  </w:tcBorders>
                  <w:shd w:val="clear" w:color="auto" w:fill="auto"/>
                  <w:vAlign w:val="center"/>
                </w:tcPr>
                <w:p w14:paraId="3F1F7D84"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N/A</w:t>
                  </w:r>
                </w:p>
              </w:tc>
              <w:tc>
                <w:tcPr>
                  <w:tcW w:w="710" w:type="pct"/>
                  <w:tcBorders>
                    <w:top w:val="nil"/>
                    <w:left w:val="nil"/>
                    <w:bottom w:val="single" w:sz="4" w:space="0" w:color="auto"/>
                    <w:right w:val="single" w:sz="8" w:space="0" w:color="auto"/>
                  </w:tcBorders>
                  <w:shd w:val="clear" w:color="auto" w:fill="auto"/>
                  <w:vAlign w:val="center"/>
                </w:tcPr>
                <w:p w14:paraId="361F059F"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rPr>
                    <w:t>N/A</w:t>
                  </w:r>
                </w:p>
              </w:tc>
              <w:tc>
                <w:tcPr>
                  <w:tcW w:w="640" w:type="pct"/>
                  <w:tcBorders>
                    <w:top w:val="nil"/>
                    <w:left w:val="nil"/>
                    <w:bottom w:val="single" w:sz="4" w:space="0" w:color="auto"/>
                    <w:right w:val="single" w:sz="4" w:space="0" w:color="auto"/>
                  </w:tcBorders>
                  <w:shd w:val="clear" w:color="auto" w:fill="auto"/>
                  <w:vAlign w:val="center"/>
                </w:tcPr>
                <w:p w14:paraId="5F278857"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593" w:type="pct"/>
                  <w:tcBorders>
                    <w:top w:val="nil"/>
                    <w:left w:val="nil"/>
                    <w:bottom w:val="single" w:sz="4" w:space="0" w:color="auto"/>
                    <w:right w:val="single" w:sz="4" w:space="0" w:color="auto"/>
                  </w:tcBorders>
                  <w:shd w:val="clear" w:color="auto" w:fill="auto"/>
                  <w:vAlign w:val="center"/>
                </w:tcPr>
                <w:p w14:paraId="0AA65ACF"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03" w:type="pct"/>
                  <w:tcBorders>
                    <w:top w:val="nil"/>
                    <w:left w:val="nil"/>
                    <w:bottom w:val="single" w:sz="4" w:space="0" w:color="auto"/>
                    <w:right w:val="single" w:sz="8" w:space="0" w:color="auto"/>
                  </w:tcBorders>
                  <w:shd w:val="clear" w:color="auto" w:fill="auto"/>
                  <w:vAlign w:val="center"/>
                </w:tcPr>
                <w:p w14:paraId="2AF66B93"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w:t>
                  </w:r>
                </w:p>
              </w:tc>
              <w:tc>
                <w:tcPr>
                  <w:tcW w:w="514" w:type="pct"/>
                  <w:tcBorders>
                    <w:top w:val="nil"/>
                    <w:left w:val="nil"/>
                    <w:bottom w:val="single" w:sz="4" w:space="0" w:color="auto"/>
                    <w:right w:val="single" w:sz="4" w:space="0" w:color="auto"/>
                  </w:tcBorders>
                  <w:shd w:val="clear" w:color="auto" w:fill="auto"/>
                  <w:vAlign w:val="center"/>
                </w:tcPr>
                <w:p w14:paraId="4A89BEF8"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c>
                <w:tcPr>
                  <w:tcW w:w="497" w:type="pct"/>
                  <w:tcBorders>
                    <w:top w:val="nil"/>
                    <w:left w:val="nil"/>
                    <w:bottom w:val="single" w:sz="4" w:space="0" w:color="auto"/>
                    <w:right w:val="single" w:sz="12" w:space="0" w:color="auto"/>
                  </w:tcBorders>
                  <w:shd w:val="clear" w:color="auto" w:fill="auto"/>
                  <w:vAlign w:val="center"/>
                </w:tcPr>
                <w:p w14:paraId="216FFE65" w14:textId="77777777" w:rsidR="00032D55" w:rsidRPr="00C41A5F" w:rsidRDefault="00032D55" w:rsidP="00CB7959">
                  <w:pPr>
                    <w:framePr w:hSpace="180" w:wrap="around" w:vAnchor="text" w:hAnchor="margin" w:y="102"/>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N/A</w:t>
                  </w:r>
                </w:p>
              </w:tc>
            </w:tr>
          </w:tbl>
          <w:p w14:paraId="0C17195E" w14:textId="77777777" w:rsidR="00032D55" w:rsidRPr="00C41A5F" w:rsidRDefault="00032D55" w:rsidP="00C72BA4">
            <w:pPr>
              <w:pStyle w:val="ListParagraph"/>
              <w:widowControl w:val="0"/>
              <w:spacing w:before="2"/>
              <w:rPr>
                <w:rFonts w:ascii="Times New Roman" w:hAnsi="Times New Roman" w:cs="Times New Roman"/>
                <w:color w:val="000000" w:themeColor="text1"/>
                <w:sz w:val="24"/>
                <w:szCs w:val="24"/>
              </w:rPr>
            </w:pPr>
          </w:p>
          <w:p w14:paraId="6D34E60A"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Calibri" w:hAnsi="Times New Roman" w:cs="Times New Roman"/>
                <w:i/>
                <w:iCs/>
                <w:color w:val="000000" w:themeColor="text1"/>
                <w:sz w:val="24"/>
                <w:szCs w:val="24"/>
              </w:rPr>
              <w:t>Source: BIIS Table B7P, Cognos MD-715 B Tables – MCOs by Disability by grade level, Cognos AFD Detail by Customer</w:t>
            </w:r>
          </w:p>
          <w:p w14:paraId="216A04FF" w14:textId="77777777" w:rsidR="00032D55" w:rsidRPr="00C41A5F" w:rsidRDefault="00032D55" w:rsidP="00C72BA4">
            <w:pPr>
              <w:pStyle w:val="ListParagraph"/>
              <w:spacing w:before="2" w:after="200"/>
              <w:rPr>
                <w:rFonts w:ascii="Times New Roman" w:hAnsi="Times New Roman" w:cs="Times New Roman"/>
                <w:iCs/>
                <w:color w:val="000000" w:themeColor="text1"/>
                <w:sz w:val="24"/>
                <w:szCs w:val="24"/>
              </w:rPr>
            </w:pPr>
          </w:p>
        </w:tc>
      </w:tr>
    </w:tbl>
    <w:p w14:paraId="0A8878AC" w14:textId="77777777" w:rsidR="00032D55" w:rsidRPr="00C41A5F" w:rsidRDefault="00032D55" w:rsidP="00032D55">
      <w:pPr>
        <w:keepNext/>
        <w:keepLines/>
        <w:tabs>
          <w:tab w:val="left" w:pos="0"/>
        </w:tabs>
        <w:spacing w:after="120" w:line="240" w:lineRule="auto"/>
        <w:contextualSpacing/>
        <w:rPr>
          <w:rFonts w:ascii="Times New Roman" w:eastAsia="Calibri" w:hAnsi="Times New Roman" w:cs="Times New Roman"/>
          <w:color w:val="000000" w:themeColor="text1"/>
          <w:sz w:val="24"/>
          <w:szCs w:val="24"/>
        </w:rPr>
      </w:pPr>
      <w:bookmarkStart w:id="263" w:name="_Hlk489423004"/>
      <w:bookmarkEnd w:id="261"/>
    </w:p>
    <w:p w14:paraId="308A22BF" w14:textId="77777777" w:rsidR="00032D55" w:rsidRPr="00C41A5F" w:rsidRDefault="00032D55" w:rsidP="00032D55">
      <w:pPr>
        <w:keepNext/>
        <w:keepLines/>
        <w:tabs>
          <w:tab w:val="left" w:pos="0"/>
        </w:tabs>
        <w:spacing w:before="2" w:after="120"/>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qualified applicant pool as the benchmark, does your agency have a trigger involving </w:t>
      </w:r>
      <w:r w:rsidRPr="00C41A5F">
        <w:rPr>
          <w:rFonts w:ascii="Times New Roman" w:eastAsia="Calibri" w:hAnsi="Times New Roman" w:cs="Times New Roman"/>
          <w:color w:val="000000" w:themeColor="text1"/>
          <w:sz w:val="24"/>
          <w:szCs w:val="24"/>
          <w:u w:val="single"/>
        </w:rPr>
        <w:t>PWTD</w:t>
      </w:r>
      <w:r w:rsidRPr="00C41A5F">
        <w:rPr>
          <w:rFonts w:ascii="Times New Roman" w:eastAsia="Calibri" w:hAnsi="Times New Roman" w:cs="Times New Roman"/>
          <w:color w:val="000000" w:themeColor="text1"/>
          <w:sz w:val="24"/>
          <w:szCs w:val="24"/>
        </w:rPr>
        <w:t xml:space="preserve"> among the new hires to the senior grade levels? For non-GS pay plans, please use the approximate senior grade levels.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p>
    <w:p w14:paraId="3E63BF12" w14:textId="77777777" w:rsidR="00032D55" w:rsidRPr="00C41A5F" w:rsidRDefault="00032D55" w:rsidP="00032D55">
      <w:pPr>
        <w:keepNext/>
        <w:keepLines/>
        <w:tabs>
          <w:tab w:val="left" w:pos="0"/>
        </w:tabs>
        <w:spacing w:after="120" w:line="240" w:lineRule="auto"/>
        <w:ind w:left="720"/>
        <w:contextualSpacing/>
        <w:rPr>
          <w:rFonts w:ascii="Times New Roman" w:eastAsia="Calibri" w:hAnsi="Times New Roman" w:cs="Times New Roman"/>
          <w:color w:val="000000" w:themeColor="text1"/>
          <w:sz w:val="24"/>
          <w:szCs w:val="24"/>
        </w:rPr>
      </w:pPr>
    </w:p>
    <w:p w14:paraId="13A5EC89" w14:textId="77777777" w:rsidR="00032D55" w:rsidRPr="00C41A5F" w:rsidRDefault="00032D55" w:rsidP="00032D55">
      <w:pPr>
        <w:keepNext/>
        <w:keepLines/>
        <w:numPr>
          <w:ilvl w:val="1"/>
          <w:numId w:val="53"/>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SES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N/A</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X </w:t>
      </w:r>
    </w:p>
    <w:p w14:paraId="5F6FF2D3" w14:textId="77777777" w:rsidR="00032D55" w:rsidRPr="00C41A5F" w:rsidRDefault="00032D55" w:rsidP="00032D55">
      <w:pPr>
        <w:keepNext/>
        <w:keepLines/>
        <w:numPr>
          <w:ilvl w:val="1"/>
          <w:numId w:val="53"/>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GS-15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 X</w:t>
      </w:r>
      <w:proofErr w:type="gramEnd"/>
    </w:p>
    <w:p w14:paraId="64C36530" w14:textId="77777777" w:rsidR="00032D55" w:rsidRPr="00C41A5F" w:rsidRDefault="00032D55" w:rsidP="00032D55">
      <w:pPr>
        <w:keepNext/>
        <w:keepLines/>
        <w:numPr>
          <w:ilvl w:val="1"/>
          <w:numId w:val="53"/>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GS-14 (PWTD)</w:t>
      </w:r>
      <w:r w:rsidRPr="00C41A5F">
        <w:rPr>
          <w:rFonts w:ascii="Times New Roman" w:eastAsia="Calibri" w:hAnsi="Times New Roman" w:cs="Times New Roman"/>
          <w:color w:val="000000" w:themeColor="text1"/>
          <w:sz w:val="24"/>
          <w:szCs w:val="24"/>
        </w:rPr>
        <w:tab/>
        <w:t xml:space="preserve">            No</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  X</w:t>
      </w:r>
    </w:p>
    <w:p w14:paraId="370DC8CA" w14:textId="77777777" w:rsidR="00032D55" w:rsidRPr="00C41A5F" w:rsidRDefault="00032D55" w:rsidP="00032D55">
      <w:pPr>
        <w:numPr>
          <w:ilvl w:val="1"/>
          <w:numId w:val="53"/>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to GS-13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No</w:t>
      </w:r>
      <w:r w:rsidRPr="00C41A5F" w:rsidDel="00B46876">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  X </w:t>
      </w:r>
    </w:p>
    <w:p w14:paraId="26DCCBDF" w14:textId="77777777" w:rsidR="00032D55" w:rsidRPr="00C41A5F" w:rsidRDefault="00032D55" w:rsidP="00032D55">
      <w:pPr>
        <w:spacing w:beforeLines="1" w:before="2" w:afterLines="1" w:after="2" w:line="240" w:lineRule="auto"/>
        <w:ind w:left="1080"/>
        <w:contextualSpacing/>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1D73D4AF" w14:textId="77777777" w:rsidTr="00C72BA4">
        <w:tc>
          <w:tcPr>
            <w:tcW w:w="9576" w:type="dxa"/>
            <w:shd w:val="clear" w:color="auto" w:fill="auto"/>
          </w:tcPr>
          <w:p w14:paraId="7F85DF5B"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See table above from previous question.</w:t>
            </w:r>
          </w:p>
          <w:p w14:paraId="4DD6B2D9"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Applying the same comparisons to PWTD as described above for PWD, the Agency presents information on trigger identification for PWTD in promotions to senior grade levels. </w:t>
            </w:r>
          </w:p>
          <w:p w14:paraId="4098145C"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2551EBFC"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As </w:t>
            </w:r>
            <w:proofErr w:type="spellStart"/>
            <w:r w:rsidRPr="00C41A5F">
              <w:rPr>
                <w:rFonts w:ascii="Times New Roman" w:eastAsia="Times New Roman" w:hAnsi="Times New Roman" w:cs="Times New Roman"/>
                <w:iCs/>
                <w:color w:val="000000" w:themeColor="text1"/>
                <w:sz w:val="24"/>
                <w:szCs w:val="24"/>
              </w:rPr>
              <w:t>as</w:t>
            </w:r>
            <w:proofErr w:type="spellEnd"/>
            <w:r w:rsidRPr="00C41A5F">
              <w:rPr>
                <w:rFonts w:ascii="Times New Roman" w:eastAsia="Times New Roman" w:hAnsi="Times New Roman" w:cs="Times New Roman"/>
                <w:iCs/>
                <w:color w:val="000000" w:themeColor="text1"/>
                <w:sz w:val="24"/>
                <w:szCs w:val="24"/>
              </w:rPr>
              <w:t xml:space="preserve"> shown in the table above, differences were observed for PWTD in qualified new hire </w:t>
            </w:r>
            <w:r w:rsidRPr="00C41A5F">
              <w:rPr>
                <w:rFonts w:ascii="Times New Roman" w:eastAsia="Calibri" w:hAnsi="Times New Roman" w:cs="Times New Roman"/>
                <w:iCs/>
                <w:color w:val="000000" w:themeColor="text1"/>
                <w:sz w:val="24"/>
                <w:szCs w:val="24"/>
              </w:rPr>
              <w:t xml:space="preserve">applicants for GS-15 equivalent positions. </w:t>
            </w:r>
          </w:p>
          <w:p w14:paraId="52D6DEDD"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1830A698" w14:textId="77777777"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lastRenderedPageBreak/>
              <w:t xml:space="preserve">At the SES equivalent level in FY 2022, no qualified PWD or PWTD new hire applicants were processed through USAJOBS, thus there was no opportunity to observe triggers. </w:t>
            </w:r>
          </w:p>
        </w:tc>
      </w:tr>
    </w:tbl>
    <w:p w14:paraId="7FB311A4" w14:textId="77777777" w:rsidR="00032D55" w:rsidRPr="00C41A5F" w:rsidRDefault="00032D55" w:rsidP="00032D55">
      <w:pPr>
        <w:spacing w:after="0" w:line="240" w:lineRule="auto"/>
        <w:contextualSpacing/>
        <w:rPr>
          <w:rFonts w:ascii="Times New Roman" w:eastAsia="Calibri" w:hAnsi="Times New Roman" w:cs="Times New Roman"/>
          <w:color w:val="000000" w:themeColor="text1"/>
          <w:sz w:val="24"/>
          <w:szCs w:val="24"/>
          <w:highlight w:val="cyan"/>
        </w:rPr>
      </w:pPr>
    </w:p>
    <w:p w14:paraId="13B8B924" w14:textId="77777777" w:rsidR="00032D55" w:rsidRPr="00C41A5F" w:rsidRDefault="00032D55" w:rsidP="00032D55">
      <w:pPr>
        <w:spacing w:after="0" w:line="240" w:lineRule="auto"/>
        <w:contextualSpacing/>
        <w:rPr>
          <w:rFonts w:ascii="Times New Roman" w:eastAsia="Calibri" w:hAnsi="Times New Roman" w:cs="Times New Roman"/>
          <w:color w:val="000000" w:themeColor="text1"/>
          <w:sz w:val="24"/>
          <w:szCs w:val="24"/>
          <w:highlight w:val="cyan"/>
        </w:rPr>
      </w:pPr>
    </w:p>
    <w:p w14:paraId="30A35798" w14:textId="77777777" w:rsidR="00032D55" w:rsidRPr="00C41A5F" w:rsidRDefault="00032D55" w:rsidP="00032D55">
      <w:pPr>
        <w:spacing w:before="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Does your agency have a trigger involving </w:t>
      </w:r>
      <w:r w:rsidRPr="00C41A5F">
        <w:rPr>
          <w:rFonts w:ascii="Times New Roman" w:eastAsia="Calibri" w:hAnsi="Times New Roman" w:cs="Times New Roman"/>
          <w:color w:val="000000" w:themeColor="text1"/>
          <w:sz w:val="24"/>
          <w:szCs w:val="24"/>
          <w:u w:val="single"/>
        </w:rPr>
        <w:t>PWD</w:t>
      </w:r>
      <w:r w:rsidRPr="00C41A5F">
        <w:rPr>
          <w:rFonts w:ascii="Times New Roman" w:eastAsia="Calibri" w:hAnsi="Times New Roman" w:cs="Times New Roman"/>
          <w:color w:val="000000" w:themeColor="text1"/>
          <w:sz w:val="24"/>
          <w:szCs w:val="24"/>
        </w:rPr>
        <w:t xml:space="preserve"> among the qualified </w:t>
      </w:r>
      <w:r w:rsidRPr="00C41A5F">
        <w:rPr>
          <w:rFonts w:ascii="Times New Roman" w:eastAsia="Calibri" w:hAnsi="Times New Roman" w:cs="Times New Roman"/>
          <w:i/>
          <w:color w:val="000000" w:themeColor="text1"/>
          <w:sz w:val="24"/>
          <w:szCs w:val="24"/>
        </w:rPr>
        <w:t xml:space="preserve">internal </w:t>
      </w:r>
      <w:r w:rsidRPr="00C41A5F">
        <w:rPr>
          <w:rFonts w:ascii="Times New Roman" w:eastAsia="Calibri" w:hAnsi="Times New Roman" w:cs="Times New Roman"/>
          <w:color w:val="000000" w:themeColor="text1"/>
          <w:sz w:val="24"/>
          <w:szCs w:val="24"/>
        </w:rPr>
        <w:t xml:space="preserve">applicants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selectees for promotions to supervisory positions? (The appropriate benchmarks are the relevant applicant pool for qualified internal applicants and the qualified applicant pool for selectees.)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p>
    <w:p w14:paraId="056440EF" w14:textId="77777777" w:rsidR="00032D55" w:rsidRPr="00C41A5F" w:rsidRDefault="00032D55" w:rsidP="00032D55">
      <w:pPr>
        <w:keepNext/>
        <w:keepLines/>
        <w:numPr>
          <w:ilvl w:val="0"/>
          <w:numId w:val="3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Executives</w:t>
      </w:r>
    </w:p>
    <w:p w14:paraId="721BB4B6" w14:textId="77777777" w:rsidR="00032D55" w:rsidRPr="00C41A5F" w:rsidRDefault="00032D55" w:rsidP="00032D55">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ab/>
        <w:t xml:space="preserve"> </w:t>
      </w:r>
    </w:p>
    <w:p w14:paraId="2BF0AA8C" w14:textId="77777777" w:rsidR="00032D55" w:rsidRPr="00C41A5F" w:rsidRDefault="00032D55" w:rsidP="00032D55">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   X</w:t>
      </w:r>
      <w:r w:rsidRPr="00C41A5F">
        <w:rPr>
          <w:rFonts w:ascii="Times New Roman" w:eastAsia="Calibri" w:hAnsi="Times New Roman" w:cs="Times New Roman"/>
          <w:color w:val="000000" w:themeColor="text1"/>
          <w:sz w:val="24"/>
          <w:szCs w:val="24"/>
        </w:rPr>
        <w:tab/>
        <w:t xml:space="preserve"> </w:t>
      </w:r>
    </w:p>
    <w:p w14:paraId="4ACB7D39" w14:textId="77777777" w:rsidR="00032D55" w:rsidRPr="00C41A5F" w:rsidRDefault="00032D55" w:rsidP="00032D55">
      <w:pPr>
        <w:keepNext/>
        <w:keepLines/>
        <w:numPr>
          <w:ilvl w:val="0"/>
          <w:numId w:val="3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Managers</w:t>
      </w:r>
    </w:p>
    <w:p w14:paraId="7B8FCEAB" w14:textId="77777777" w:rsidR="00032D55" w:rsidRPr="00C41A5F" w:rsidRDefault="00032D55" w:rsidP="00032D55">
      <w:pPr>
        <w:keepNext/>
        <w:keepLines/>
        <w:numPr>
          <w:ilvl w:val="0"/>
          <w:numId w:val="41"/>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ab/>
        <w:t xml:space="preserve"> </w:t>
      </w:r>
    </w:p>
    <w:p w14:paraId="56F86397" w14:textId="77777777" w:rsidR="00032D55" w:rsidRPr="00C41A5F" w:rsidRDefault="00032D55" w:rsidP="00032D55">
      <w:pPr>
        <w:keepNext/>
        <w:keepLines/>
        <w:numPr>
          <w:ilvl w:val="0"/>
          <w:numId w:val="41"/>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   X</w:t>
      </w:r>
      <w:r w:rsidRPr="00C41A5F">
        <w:rPr>
          <w:rFonts w:ascii="Times New Roman" w:eastAsia="Calibri" w:hAnsi="Times New Roman" w:cs="Times New Roman"/>
          <w:color w:val="000000" w:themeColor="text1"/>
          <w:sz w:val="24"/>
          <w:szCs w:val="24"/>
        </w:rPr>
        <w:tab/>
        <w:t xml:space="preserve"> </w:t>
      </w:r>
    </w:p>
    <w:p w14:paraId="1211803C" w14:textId="77777777" w:rsidR="00032D55" w:rsidRPr="00C41A5F" w:rsidRDefault="00032D55" w:rsidP="00032D55">
      <w:pPr>
        <w:keepNext/>
        <w:keepLines/>
        <w:numPr>
          <w:ilvl w:val="0"/>
          <w:numId w:val="39"/>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Supervisors </w:t>
      </w:r>
    </w:p>
    <w:p w14:paraId="4471323F" w14:textId="77777777" w:rsidR="00032D55" w:rsidRPr="00C41A5F" w:rsidRDefault="00032D55" w:rsidP="00032D55">
      <w:pPr>
        <w:keepNext/>
        <w:keepLines/>
        <w:numPr>
          <w:ilvl w:val="0"/>
          <w:numId w:val="42"/>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No   X</w:t>
      </w:r>
    </w:p>
    <w:p w14:paraId="45A17A6C" w14:textId="77777777" w:rsidR="00032D55" w:rsidRPr="00C41A5F" w:rsidRDefault="00032D55" w:rsidP="00032D55">
      <w:pPr>
        <w:keepNext/>
        <w:keepLines/>
        <w:numPr>
          <w:ilvl w:val="0"/>
          <w:numId w:val="42"/>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No   X</w:t>
      </w:r>
    </w:p>
    <w:tbl>
      <w:tblPr>
        <w:tblpPr w:leftFromText="180" w:rightFromText="180" w:vertAnchor="text" w:horzAnchor="margin" w:tblpY="3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C41A5F" w:rsidRPr="00C41A5F" w14:paraId="76E3B25F" w14:textId="77777777" w:rsidTr="00C72BA4">
        <w:tc>
          <w:tcPr>
            <w:tcW w:w="5000" w:type="pct"/>
            <w:shd w:val="clear" w:color="auto" w:fill="auto"/>
          </w:tcPr>
          <w:p w14:paraId="5EE24B69"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In FY 2022, using </w:t>
            </w:r>
            <w:r w:rsidRPr="00C41A5F">
              <w:rPr>
                <w:rFonts w:ascii="Times New Roman" w:eastAsia="Calibri" w:hAnsi="Times New Roman" w:cs="Times New Roman"/>
                <w:iCs/>
                <w:color w:val="000000" w:themeColor="text1"/>
                <w:sz w:val="24"/>
                <w:szCs w:val="24"/>
              </w:rPr>
              <w:t>BIIS and Cognos AFD data</w:t>
            </w:r>
            <w:r w:rsidRPr="00C41A5F">
              <w:rPr>
                <w:rFonts w:ascii="Times New Roman" w:eastAsia="Times New Roman" w:hAnsi="Times New Roman" w:cs="Times New Roman"/>
                <w:iCs/>
                <w:color w:val="000000" w:themeColor="text1"/>
                <w:sz w:val="24"/>
                <w:szCs w:val="24"/>
              </w:rPr>
              <w:t xml:space="preserve">, differences were identified in the participation of PWD </w:t>
            </w:r>
            <w:proofErr w:type="gramStart"/>
            <w:r w:rsidRPr="00C41A5F">
              <w:rPr>
                <w:rFonts w:ascii="Times New Roman" w:eastAsia="Times New Roman" w:hAnsi="Times New Roman" w:cs="Times New Roman"/>
                <w:iCs/>
                <w:color w:val="000000" w:themeColor="text1"/>
                <w:sz w:val="24"/>
                <w:szCs w:val="24"/>
              </w:rPr>
              <w:t xml:space="preserve">for </w:t>
            </w:r>
            <w:r w:rsidRPr="00C41A5F">
              <w:rPr>
                <w:rFonts w:ascii="Times New Roman" w:hAnsi="Times New Roman" w:cs="Times New Roman"/>
                <w:color w:val="000000" w:themeColor="text1"/>
              </w:rPr>
              <w:t xml:space="preserve"> </w:t>
            </w:r>
            <w:r w:rsidRPr="00C41A5F">
              <w:rPr>
                <w:rFonts w:ascii="Times New Roman" w:eastAsia="Times New Roman" w:hAnsi="Times New Roman" w:cs="Times New Roman"/>
                <w:iCs/>
                <w:color w:val="000000" w:themeColor="text1"/>
                <w:sz w:val="24"/>
                <w:szCs w:val="24"/>
              </w:rPr>
              <w:t>qualified</w:t>
            </w:r>
            <w:proofErr w:type="gramEnd"/>
            <w:r w:rsidRPr="00C41A5F">
              <w:rPr>
                <w:rFonts w:ascii="Times New Roman" w:eastAsia="Times New Roman" w:hAnsi="Times New Roman" w:cs="Times New Roman"/>
                <w:iCs/>
                <w:color w:val="000000" w:themeColor="text1"/>
                <w:sz w:val="24"/>
                <w:szCs w:val="24"/>
              </w:rPr>
              <w:t xml:space="preserve"> internal applicants and/or selectees for promotions to supervisory positions as compared to the RAP. As shown in the tables below, differences for PWD were observed for Executive and Managers equivalent positions.</w:t>
            </w:r>
            <w:r w:rsidRPr="00C41A5F">
              <w:rPr>
                <w:rFonts w:ascii="Times New Roman" w:eastAsia="Calibri" w:hAnsi="Times New Roman" w:cs="Times New Roman"/>
                <w:iCs/>
                <w:color w:val="000000" w:themeColor="text1"/>
                <w:sz w:val="24"/>
                <w:szCs w:val="24"/>
              </w:rPr>
              <w:t xml:space="preserve">  </w:t>
            </w:r>
          </w:p>
          <w:p w14:paraId="2A73F49B"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3D7BA2A5" w14:textId="77777777"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For this trigger analysis, the RAP was defined to include all employees holding positions at the next lower level who hold supervisory status. The QAP was defined to include all applicants to positions at the next lower level who had a </w:t>
            </w:r>
            <w:r w:rsidRPr="00C41A5F">
              <w:rPr>
                <w:rFonts w:ascii="Times New Roman" w:eastAsia="Calibri" w:hAnsi="Times New Roman" w:cs="Times New Roman"/>
                <w:color w:val="000000" w:themeColor="text1"/>
                <w:sz w:val="24"/>
                <w:szCs w:val="24"/>
              </w:rPr>
              <w:t>Qualified Indictor of 1 (Yes).</w:t>
            </w:r>
            <w:r w:rsidRPr="00C41A5F">
              <w:rPr>
                <w:rFonts w:ascii="Times New Roman" w:eastAsia="Times New Roman" w:hAnsi="Times New Roman" w:cs="Times New Roman"/>
                <w:iCs/>
                <w:color w:val="000000" w:themeColor="text1"/>
                <w:sz w:val="24"/>
                <w:szCs w:val="24"/>
              </w:rPr>
              <w:t xml:space="preserve"> </w:t>
            </w:r>
          </w:p>
          <w:p w14:paraId="4B1B6098" w14:textId="77777777" w:rsidR="00032D55" w:rsidRPr="00C41A5F" w:rsidRDefault="00032D55" w:rsidP="00C72BA4">
            <w:pPr>
              <w:keepNext/>
              <w:keepLines/>
              <w:spacing w:after="120" w:line="240" w:lineRule="auto"/>
              <w:rPr>
                <w:rFonts w:ascii="Times New Roman" w:eastAsia="Times New Roman" w:hAnsi="Times New Roman" w:cs="Times New Roman"/>
                <w:color w:val="000000" w:themeColor="text1"/>
                <w:sz w:val="24"/>
                <w:szCs w:val="24"/>
              </w:rPr>
            </w:pPr>
          </w:p>
          <w:tbl>
            <w:tblPr>
              <w:tblW w:w="5000" w:type="pct"/>
              <w:tblLayout w:type="fixed"/>
              <w:tblLook w:val="04A0" w:firstRow="1" w:lastRow="0" w:firstColumn="1" w:lastColumn="0" w:noHBand="0" w:noVBand="1"/>
            </w:tblPr>
            <w:tblGrid>
              <w:gridCol w:w="1544"/>
              <w:gridCol w:w="1100"/>
              <w:gridCol w:w="1313"/>
              <w:gridCol w:w="1076"/>
              <w:gridCol w:w="1076"/>
              <w:gridCol w:w="1116"/>
              <w:gridCol w:w="954"/>
              <w:gridCol w:w="925"/>
            </w:tblGrid>
            <w:tr w:rsidR="00C41A5F" w:rsidRPr="00C41A5F" w14:paraId="18A375CC" w14:textId="77777777" w:rsidTr="00C72BA4">
              <w:trPr>
                <w:trHeight w:val="429"/>
              </w:trPr>
              <w:tc>
                <w:tcPr>
                  <w:tcW w:w="848" w:type="pct"/>
                  <w:tcBorders>
                    <w:top w:val="single" w:sz="12" w:space="0" w:color="auto"/>
                    <w:left w:val="single" w:sz="12" w:space="0" w:color="auto"/>
                    <w:bottom w:val="nil"/>
                    <w:right w:val="nil"/>
                  </w:tcBorders>
                  <w:shd w:val="clear" w:color="auto" w:fill="auto"/>
                  <w:noWrap/>
                  <w:vAlign w:val="bottom"/>
                  <w:hideMark/>
                </w:tcPr>
                <w:p w14:paraId="74557A16"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325"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E399A2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Relevant Applicant Pool Benchmark</w:t>
                  </w:r>
                </w:p>
              </w:tc>
              <w:tc>
                <w:tcPr>
                  <w:tcW w:w="1795" w:type="pct"/>
                  <w:gridSpan w:val="3"/>
                  <w:tcBorders>
                    <w:top w:val="single" w:sz="12" w:space="0" w:color="auto"/>
                    <w:left w:val="nil"/>
                    <w:bottom w:val="single" w:sz="4" w:space="0" w:color="auto"/>
                    <w:right w:val="single" w:sz="8" w:space="0" w:color="000000"/>
                  </w:tcBorders>
                  <w:shd w:val="clear" w:color="auto" w:fill="auto"/>
                  <w:hideMark/>
                </w:tcPr>
                <w:p w14:paraId="52DB7CE5"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Internal Applicants Comparison</w:t>
                  </w:r>
                </w:p>
              </w:tc>
              <w:tc>
                <w:tcPr>
                  <w:tcW w:w="524" w:type="pct"/>
                  <w:tcBorders>
                    <w:top w:val="single" w:sz="12" w:space="0" w:color="auto"/>
                    <w:left w:val="nil"/>
                    <w:bottom w:val="single" w:sz="4" w:space="0" w:color="auto"/>
                    <w:right w:val="single" w:sz="4" w:space="0" w:color="auto"/>
                  </w:tcBorders>
                  <w:shd w:val="clear" w:color="auto" w:fill="auto"/>
                  <w:noWrap/>
                  <w:vAlign w:val="bottom"/>
                  <w:hideMark/>
                </w:tcPr>
                <w:p w14:paraId="495335E8"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08" w:type="pct"/>
                  <w:tcBorders>
                    <w:top w:val="single" w:sz="12" w:space="0" w:color="auto"/>
                    <w:left w:val="nil"/>
                    <w:bottom w:val="single" w:sz="4" w:space="0" w:color="auto"/>
                    <w:right w:val="single" w:sz="12" w:space="0" w:color="auto"/>
                  </w:tcBorders>
                  <w:shd w:val="clear" w:color="auto" w:fill="auto"/>
                  <w:noWrap/>
                  <w:vAlign w:val="bottom"/>
                  <w:hideMark/>
                </w:tcPr>
                <w:p w14:paraId="1847E185"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14BE3B9F" w14:textId="77777777" w:rsidTr="00C72BA4">
              <w:trPr>
                <w:trHeight w:val="970"/>
              </w:trPr>
              <w:tc>
                <w:tcPr>
                  <w:tcW w:w="848" w:type="pct"/>
                  <w:tcBorders>
                    <w:top w:val="single" w:sz="8" w:space="0" w:color="auto"/>
                    <w:left w:val="single" w:sz="12" w:space="0" w:color="auto"/>
                    <w:bottom w:val="single" w:sz="8" w:space="0" w:color="auto"/>
                    <w:right w:val="nil"/>
                  </w:tcBorders>
                  <w:shd w:val="clear" w:color="auto" w:fill="auto"/>
                  <w:vAlign w:val="center"/>
                  <w:hideMark/>
                </w:tcPr>
                <w:p w14:paraId="51EADBB7"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Supervisory Positions</w:t>
                  </w:r>
                </w:p>
              </w:tc>
              <w:tc>
                <w:tcPr>
                  <w:tcW w:w="604" w:type="pct"/>
                  <w:tcBorders>
                    <w:top w:val="nil"/>
                    <w:left w:val="single" w:sz="8" w:space="0" w:color="auto"/>
                    <w:bottom w:val="single" w:sz="4" w:space="0" w:color="auto"/>
                    <w:right w:val="single" w:sz="4" w:space="0" w:color="auto"/>
                  </w:tcBorders>
                  <w:shd w:val="clear" w:color="auto" w:fill="auto"/>
                  <w:hideMark/>
                </w:tcPr>
                <w:p w14:paraId="39FBD5B2"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RAP</w:t>
                  </w:r>
                </w:p>
              </w:tc>
              <w:tc>
                <w:tcPr>
                  <w:tcW w:w="721" w:type="pct"/>
                  <w:tcBorders>
                    <w:top w:val="nil"/>
                    <w:left w:val="nil"/>
                    <w:bottom w:val="single" w:sz="4" w:space="0" w:color="auto"/>
                    <w:right w:val="single" w:sz="8" w:space="0" w:color="auto"/>
                  </w:tcBorders>
                  <w:shd w:val="clear" w:color="auto" w:fill="auto"/>
                  <w:hideMark/>
                </w:tcPr>
                <w:p w14:paraId="0D41DBD1"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RAP</w:t>
                  </w:r>
                </w:p>
              </w:tc>
              <w:tc>
                <w:tcPr>
                  <w:tcW w:w="591" w:type="pct"/>
                  <w:tcBorders>
                    <w:top w:val="nil"/>
                    <w:left w:val="nil"/>
                    <w:bottom w:val="single" w:sz="4" w:space="0" w:color="auto"/>
                    <w:right w:val="single" w:sz="4" w:space="0" w:color="auto"/>
                  </w:tcBorders>
                  <w:shd w:val="clear" w:color="auto" w:fill="auto"/>
                  <w:hideMark/>
                </w:tcPr>
                <w:p w14:paraId="329AA5B6"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QAP</w:t>
                  </w:r>
                </w:p>
              </w:tc>
              <w:tc>
                <w:tcPr>
                  <w:tcW w:w="591" w:type="pct"/>
                  <w:tcBorders>
                    <w:top w:val="nil"/>
                    <w:left w:val="nil"/>
                    <w:bottom w:val="single" w:sz="4" w:space="0" w:color="auto"/>
                    <w:right w:val="single" w:sz="4" w:space="0" w:color="auto"/>
                  </w:tcBorders>
                  <w:shd w:val="clear" w:color="auto" w:fill="auto"/>
                  <w:hideMark/>
                </w:tcPr>
                <w:p w14:paraId="71D40736"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QAP</w:t>
                  </w:r>
                </w:p>
              </w:tc>
              <w:tc>
                <w:tcPr>
                  <w:tcW w:w="613" w:type="pct"/>
                  <w:tcBorders>
                    <w:top w:val="nil"/>
                    <w:left w:val="nil"/>
                    <w:bottom w:val="single" w:sz="4" w:space="0" w:color="auto"/>
                    <w:right w:val="single" w:sz="8" w:space="0" w:color="auto"/>
                  </w:tcBorders>
                  <w:shd w:val="clear" w:color="auto" w:fill="auto"/>
                  <w:hideMark/>
                </w:tcPr>
                <w:p w14:paraId="6E25A97C"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Total # QAP</w:t>
                  </w:r>
                </w:p>
              </w:tc>
              <w:tc>
                <w:tcPr>
                  <w:tcW w:w="524" w:type="pct"/>
                  <w:tcBorders>
                    <w:top w:val="nil"/>
                    <w:left w:val="nil"/>
                    <w:bottom w:val="single" w:sz="4" w:space="0" w:color="auto"/>
                    <w:right w:val="single" w:sz="4" w:space="0" w:color="auto"/>
                  </w:tcBorders>
                  <w:shd w:val="clear" w:color="auto" w:fill="auto"/>
                  <w:hideMark/>
                </w:tcPr>
                <w:p w14:paraId="35E3F874"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08" w:type="pct"/>
                  <w:tcBorders>
                    <w:top w:val="nil"/>
                    <w:left w:val="nil"/>
                    <w:bottom w:val="single" w:sz="4" w:space="0" w:color="auto"/>
                    <w:right w:val="single" w:sz="12" w:space="0" w:color="auto"/>
                  </w:tcBorders>
                  <w:shd w:val="clear" w:color="auto" w:fill="auto"/>
                  <w:hideMark/>
                </w:tcPr>
                <w:p w14:paraId="05BF3E1B"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59E011F5" w14:textId="77777777" w:rsidTr="00C72BA4">
              <w:trPr>
                <w:trHeight w:val="790"/>
              </w:trPr>
              <w:tc>
                <w:tcPr>
                  <w:tcW w:w="848" w:type="pct"/>
                  <w:tcBorders>
                    <w:top w:val="nil"/>
                    <w:left w:val="single" w:sz="12" w:space="0" w:color="auto"/>
                    <w:bottom w:val="single" w:sz="8" w:space="0" w:color="auto"/>
                    <w:right w:val="nil"/>
                  </w:tcBorders>
                  <w:shd w:val="clear" w:color="auto" w:fill="auto"/>
                  <w:vAlign w:val="center"/>
                </w:tcPr>
                <w:p w14:paraId="610203DF"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Executives</w:t>
                  </w:r>
                </w:p>
              </w:tc>
              <w:tc>
                <w:tcPr>
                  <w:tcW w:w="604" w:type="pct"/>
                  <w:tcBorders>
                    <w:top w:val="nil"/>
                    <w:left w:val="single" w:sz="8" w:space="0" w:color="auto"/>
                    <w:bottom w:val="single" w:sz="4" w:space="0" w:color="auto"/>
                    <w:right w:val="single" w:sz="4" w:space="0" w:color="auto"/>
                  </w:tcBorders>
                  <w:shd w:val="clear" w:color="auto" w:fill="auto"/>
                  <w:vAlign w:val="center"/>
                </w:tcPr>
                <w:p w14:paraId="255B7C4C"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5.26%</w:t>
                  </w:r>
                </w:p>
              </w:tc>
              <w:tc>
                <w:tcPr>
                  <w:tcW w:w="721" w:type="pct"/>
                  <w:tcBorders>
                    <w:top w:val="nil"/>
                    <w:left w:val="nil"/>
                    <w:bottom w:val="single" w:sz="4" w:space="0" w:color="auto"/>
                    <w:right w:val="single" w:sz="8" w:space="0" w:color="auto"/>
                  </w:tcBorders>
                  <w:shd w:val="clear" w:color="auto" w:fill="auto"/>
                  <w:vAlign w:val="center"/>
                </w:tcPr>
                <w:p w14:paraId="41BC33DF"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1.72%</w:t>
                  </w:r>
                </w:p>
              </w:tc>
              <w:tc>
                <w:tcPr>
                  <w:tcW w:w="591" w:type="pct"/>
                  <w:tcBorders>
                    <w:top w:val="nil"/>
                    <w:left w:val="nil"/>
                    <w:bottom w:val="single" w:sz="4" w:space="0" w:color="auto"/>
                    <w:right w:val="single" w:sz="4" w:space="0" w:color="auto"/>
                  </w:tcBorders>
                  <w:shd w:val="clear" w:color="auto" w:fill="auto"/>
                  <w:vAlign w:val="center"/>
                </w:tcPr>
                <w:p w14:paraId="6C1EB7B1"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3.68%</w:t>
                  </w:r>
                </w:p>
              </w:tc>
              <w:tc>
                <w:tcPr>
                  <w:tcW w:w="591" w:type="pct"/>
                  <w:tcBorders>
                    <w:top w:val="nil"/>
                    <w:left w:val="nil"/>
                    <w:bottom w:val="single" w:sz="4" w:space="0" w:color="auto"/>
                    <w:right w:val="single" w:sz="4" w:space="0" w:color="auto"/>
                  </w:tcBorders>
                  <w:shd w:val="clear" w:color="auto" w:fill="auto"/>
                  <w:vAlign w:val="center"/>
                </w:tcPr>
                <w:p w14:paraId="7179FEA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w:t>
                  </w:r>
                </w:p>
              </w:tc>
              <w:tc>
                <w:tcPr>
                  <w:tcW w:w="613" w:type="pct"/>
                  <w:tcBorders>
                    <w:top w:val="nil"/>
                    <w:left w:val="nil"/>
                    <w:bottom w:val="single" w:sz="4" w:space="0" w:color="auto"/>
                    <w:right w:val="single" w:sz="8" w:space="0" w:color="auto"/>
                  </w:tcBorders>
                  <w:shd w:val="clear" w:color="auto" w:fill="auto"/>
                  <w:vAlign w:val="center"/>
                </w:tcPr>
                <w:p w14:paraId="702B4886"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679</w:t>
                  </w:r>
                </w:p>
              </w:tc>
              <w:tc>
                <w:tcPr>
                  <w:tcW w:w="524" w:type="pct"/>
                  <w:tcBorders>
                    <w:top w:val="nil"/>
                    <w:left w:val="nil"/>
                    <w:bottom w:val="single" w:sz="4" w:space="0" w:color="auto"/>
                    <w:right w:val="single" w:sz="4" w:space="0" w:color="auto"/>
                  </w:tcBorders>
                  <w:shd w:val="clear" w:color="auto" w:fill="auto"/>
                  <w:vAlign w:val="center"/>
                </w:tcPr>
                <w:p w14:paraId="478A2042"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8" w:type="pct"/>
                  <w:tcBorders>
                    <w:top w:val="nil"/>
                    <w:left w:val="nil"/>
                    <w:bottom w:val="single" w:sz="4" w:space="0" w:color="auto"/>
                    <w:right w:val="single" w:sz="12" w:space="0" w:color="auto"/>
                  </w:tcBorders>
                  <w:shd w:val="clear" w:color="auto" w:fill="auto"/>
                  <w:vAlign w:val="center"/>
                </w:tcPr>
                <w:p w14:paraId="19046D41"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4C0D77FF" w14:textId="77777777" w:rsidTr="00C72BA4">
              <w:trPr>
                <w:trHeight w:val="520"/>
              </w:trPr>
              <w:tc>
                <w:tcPr>
                  <w:tcW w:w="848" w:type="pct"/>
                  <w:tcBorders>
                    <w:top w:val="nil"/>
                    <w:left w:val="single" w:sz="12" w:space="0" w:color="auto"/>
                    <w:bottom w:val="single" w:sz="8" w:space="0" w:color="auto"/>
                    <w:right w:val="nil"/>
                  </w:tcBorders>
                  <w:shd w:val="clear" w:color="auto" w:fill="auto"/>
                  <w:vAlign w:val="center"/>
                </w:tcPr>
                <w:p w14:paraId="041DB874"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Managers</w:t>
                  </w:r>
                </w:p>
              </w:tc>
              <w:tc>
                <w:tcPr>
                  <w:tcW w:w="604" w:type="pct"/>
                  <w:tcBorders>
                    <w:top w:val="nil"/>
                    <w:left w:val="single" w:sz="8" w:space="0" w:color="auto"/>
                    <w:bottom w:val="single" w:sz="4" w:space="0" w:color="auto"/>
                    <w:right w:val="single" w:sz="4" w:space="0" w:color="auto"/>
                  </w:tcBorders>
                  <w:shd w:val="clear" w:color="auto" w:fill="auto"/>
                  <w:vAlign w:val="center"/>
                </w:tcPr>
                <w:p w14:paraId="0339E275"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9.40%</w:t>
                  </w:r>
                </w:p>
              </w:tc>
              <w:tc>
                <w:tcPr>
                  <w:tcW w:w="721" w:type="pct"/>
                  <w:tcBorders>
                    <w:top w:val="nil"/>
                    <w:left w:val="nil"/>
                    <w:bottom w:val="single" w:sz="4" w:space="0" w:color="auto"/>
                    <w:right w:val="single" w:sz="8" w:space="0" w:color="auto"/>
                  </w:tcBorders>
                  <w:shd w:val="clear" w:color="auto" w:fill="auto"/>
                  <w:vAlign w:val="center"/>
                </w:tcPr>
                <w:p w14:paraId="5EB14B5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2.65%</w:t>
                  </w:r>
                </w:p>
              </w:tc>
              <w:tc>
                <w:tcPr>
                  <w:tcW w:w="591" w:type="pct"/>
                  <w:tcBorders>
                    <w:top w:val="nil"/>
                    <w:left w:val="nil"/>
                    <w:bottom w:val="single" w:sz="4" w:space="0" w:color="auto"/>
                    <w:right w:val="single" w:sz="4" w:space="0" w:color="auto"/>
                  </w:tcBorders>
                  <w:shd w:val="clear" w:color="auto" w:fill="auto"/>
                  <w:vAlign w:val="center"/>
                </w:tcPr>
                <w:p w14:paraId="52A42239"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7.61%</w:t>
                  </w:r>
                </w:p>
              </w:tc>
              <w:tc>
                <w:tcPr>
                  <w:tcW w:w="591" w:type="pct"/>
                  <w:tcBorders>
                    <w:top w:val="nil"/>
                    <w:left w:val="nil"/>
                    <w:bottom w:val="single" w:sz="4" w:space="0" w:color="auto"/>
                    <w:right w:val="single" w:sz="4" w:space="0" w:color="auto"/>
                  </w:tcBorders>
                  <w:shd w:val="clear" w:color="auto" w:fill="auto"/>
                  <w:vAlign w:val="center"/>
                </w:tcPr>
                <w:p w14:paraId="7DC1B879"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4.82%</w:t>
                  </w:r>
                </w:p>
              </w:tc>
              <w:tc>
                <w:tcPr>
                  <w:tcW w:w="613" w:type="pct"/>
                  <w:tcBorders>
                    <w:top w:val="nil"/>
                    <w:left w:val="nil"/>
                    <w:bottom w:val="single" w:sz="4" w:space="0" w:color="auto"/>
                    <w:right w:val="single" w:sz="8" w:space="0" w:color="auto"/>
                  </w:tcBorders>
                  <w:shd w:val="clear" w:color="auto" w:fill="auto"/>
                  <w:vAlign w:val="center"/>
                </w:tcPr>
                <w:p w14:paraId="0BCEFD03"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1433</w:t>
                  </w:r>
                </w:p>
              </w:tc>
              <w:tc>
                <w:tcPr>
                  <w:tcW w:w="524" w:type="pct"/>
                  <w:tcBorders>
                    <w:top w:val="nil"/>
                    <w:left w:val="nil"/>
                    <w:bottom w:val="single" w:sz="4" w:space="0" w:color="auto"/>
                    <w:right w:val="single" w:sz="4" w:space="0" w:color="auto"/>
                  </w:tcBorders>
                  <w:shd w:val="clear" w:color="auto" w:fill="auto"/>
                  <w:vAlign w:val="center"/>
                </w:tcPr>
                <w:p w14:paraId="1ECD03BB"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08" w:type="pct"/>
                  <w:tcBorders>
                    <w:top w:val="nil"/>
                    <w:left w:val="nil"/>
                    <w:bottom w:val="single" w:sz="4" w:space="0" w:color="auto"/>
                    <w:right w:val="single" w:sz="12" w:space="0" w:color="auto"/>
                  </w:tcBorders>
                  <w:shd w:val="clear" w:color="auto" w:fill="auto"/>
                  <w:vAlign w:val="center"/>
                </w:tcPr>
                <w:p w14:paraId="3A14D3C8"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r w:rsidR="00C41A5F" w:rsidRPr="00C41A5F" w14:paraId="188DACAB" w14:textId="77777777" w:rsidTr="00C72BA4">
              <w:trPr>
                <w:trHeight w:val="520"/>
              </w:trPr>
              <w:tc>
                <w:tcPr>
                  <w:tcW w:w="848" w:type="pct"/>
                  <w:tcBorders>
                    <w:top w:val="nil"/>
                    <w:left w:val="single" w:sz="12" w:space="0" w:color="auto"/>
                    <w:bottom w:val="single" w:sz="8" w:space="0" w:color="auto"/>
                    <w:right w:val="nil"/>
                  </w:tcBorders>
                  <w:shd w:val="clear" w:color="auto" w:fill="auto"/>
                  <w:vAlign w:val="center"/>
                </w:tcPr>
                <w:p w14:paraId="3BC15165"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Supervisors</w:t>
                  </w:r>
                </w:p>
              </w:tc>
              <w:tc>
                <w:tcPr>
                  <w:tcW w:w="604" w:type="pct"/>
                  <w:tcBorders>
                    <w:top w:val="nil"/>
                    <w:left w:val="single" w:sz="8" w:space="0" w:color="auto"/>
                    <w:bottom w:val="single" w:sz="4" w:space="0" w:color="auto"/>
                    <w:right w:val="single" w:sz="4" w:space="0" w:color="auto"/>
                  </w:tcBorders>
                  <w:shd w:val="clear" w:color="auto" w:fill="auto"/>
                  <w:vAlign w:val="center"/>
                </w:tcPr>
                <w:p w14:paraId="025C6EC8"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8.33%</w:t>
                  </w:r>
                </w:p>
              </w:tc>
              <w:tc>
                <w:tcPr>
                  <w:tcW w:w="721" w:type="pct"/>
                  <w:tcBorders>
                    <w:top w:val="nil"/>
                    <w:left w:val="nil"/>
                    <w:bottom w:val="single" w:sz="4" w:space="0" w:color="auto"/>
                    <w:right w:val="single" w:sz="8" w:space="0" w:color="auto"/>
                  </w:tcBorders>
                  <w:shd w:val="clear" w:color="auto" w:fill="auto"/>
                  <w:vAlign w:val="center"/>
                </w:tcPr>
                <w:p w14:paraId="2F128F0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4.17%</w:t>
                  </w:r>
                </w:p>
              </w:tc>
              <w:tc>
                <w:tcPr>
                  <w:tcW w:w="591" w:type="pct"/>
                  <w:tcBorders>
                    <w:top w:val="nil"/>
                    <w:left w:val="nil"/>
                    <w:bottom w:val="single" w:sz="4" w:space="0" w:color="auto"/>
                    <w:right w:val="single" w:sz="4" w:space="0" w:color="auto"/>
                  </w:tcBorders>
                  <w:shd w:val="clear" w:color="auto" w:fill="auto"/>
                  <w:vAlign w:val="center"/>
                </w:tcPr>
                <w:p w14:paraId="7605C500"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10.34%</w:t>
                  </w:r>
                </w:p>
              </w:tc>
              <w:tc>
                <w:tcPr>
                  <w:tcW w:w="591" w:type="pct"/>
                  <w:tcBorders>
                    <w:top w:val="nil"/>
                    <w:left w:val="nil"/>
                    <w:bottom w:val="single" w:sz="4" w:space="0" w:color="auto"/>
                    <w:right w:val="single" w:sz="4" w:space="0" w:color="auto"/>
                  </w:tcBorders>
                  <w:shd w:val="clear" w:color="auto" w:fill="auto"/>
                  <w:vAlign w:val="center"/>
                </w:tcPr>
                <w:p w14:paraId="56639074"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3.45%</w:t>
                  </w:r>
                </w:p>
              </w:tc>
              <w:tc>
                <w:tcPr>
                  <w:tcW w:w="613" w:type="pct"/>
                  <w:tcBorders>
                    <w:top w:val="nil"/>
                    <w:left w:val="nil"/>
                    <w:bottom w:val="single" w:sz="4" w:space="0" w:color="auto"/>
                    <w:right w:val="single" w:sz="8" w:space="0" w:color="auto"/>
                  </w:tcBorders>
                  <w:shd w:val="clear" w:color="auto" w:fill="auto"/>
                  <w:vAlign w:val="center"/>
                </w:tcPr>
                <w:p w14:paraId="44A98AEE"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29</w:t>
                  </w:r>
                </w:p>
              </w:tc>
              <w:tc>
                <w:tcPr>
                  <w:tcW w:w="524" w:type="pct"/>
                  <w:tcBorders>
                    <w:top w:val="nil"/>
                    <w:left w:val="nil"/>
                    <w:bottom w:val="single" w:sz="4" w:space="0" w:color="auto"/>
                    <w:right w:val="single" w:sz="4" w:space="0" w:color="auto"/>
                  </w:tcBorders>
                  <w:shd w:val="clear" w:color="auto" w:fill="auto"/>
                  <w:vAlign w:val="center"/>
                </w:tcPr>
                <w:p w14:paraId="3743AFAB"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08" w:type="pct"/>
                  <w:tcBorders>
                    <w:top w:val="nil"/>
                    <w:left w:val="nil"/>
                    <w:bottom w:val="single" w:sz="4" w:space="0" w:color="auto"/>
                    <w:right w:val="single" w:sz="12" w:space="0" w:color="auto"/>
                  </w:tcBorders>
                  <w:shd w:val="clear" w:color="auto" w:fill="auto"/>
                  <w:vAlign w:val="center"/>
                </w:tcPr>
                <w:p w14:paraId="3AB6F97B"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bl>
          <w:p w14:paraId="0E25CC74" w14:textId="11C3471E"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p>
          <w:p w14:paraId="0B8C0E76" w14:textId="17138010"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p>
          <w:p w14:paraId="6224AC51" w14:textId="77777777"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p>
          <w:tbl>
            <w:tblPr>
              <w:tblW w:w="9080" w:type="dxa"/>
              <w:tblLayout w:type="fixed"/>
              <w:tblLook w:val="04A0" w:firstRow="1" w:lastRow="0" w:firstColumn="1" w:lastColumn="0" w:noHBand="0" w:noVBand="1"/>
            </w:tblPr>
            <w:tblGrid>
              <w:gridCol w:w="1334"/>
              <w:gridCol w:w="1001"/>
              <w:gridCol w:w="1173"/>
              <w:gridCol w:w="1258"/>
              <w:gridCol w:w="1255"/>
              <w:gridCol w:w="1204"/>
              <w:gridCol w:w="923"/>
              <w:gridCol w:w="932"/>
            </w:tblGrid>
            <w:tr w:rsidR="00C41A5F" w:rsidRPr="00C41A5F" w14:paraId="5B4617B3" w14:textId="77777777" w:rsidTr="00032D55">
              <w:trPr>
                <w:trHeight w:val="429"/>
              </w:trPr>
              <w:tc>
                <w:tcPr>
                  <w:tcW w:w="735" w:type="pct"/>
                  <w:tcBorders>
                    <w:top w:val="single" w:sz="12" w:space="0" w:color="auto"/>
                    <w:left w:val="single" w:sz="12" w:space="0" w:color="auto"/>
                    <w:bottom w:val="nil"/>
                    <w:right w:val="nil"/>
                  </w:tcBorders>
                  <w:shd w:val="clear" w:color="auto" w:fill="auto"/>
                  <w:noWrap/>
                  <w:vAlign w:val="bottom"/>
                  <w:hideMark/>
                </w:tcPr>
                <w:p w14:paraId="5B2137AF"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lastRenderedPageBreak/>
                    <w:t> </w:t>
                  </w:r>
                </w:p>
              </w:tc>
              <w:tc>
                <w:tcPr>
                  <w:tcW w:w="1197"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24622199"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Applicant Pool Benchmark</w:t>
                  </w:r>
                </w:p>
              </w:tc>
              <w:tc>
                <w:tcPr>
                  <w:tcW w:w="2047" w:type="pct"/>
                  <w:gridSpan w:val="3"/>
                  <w:tcBorders>
                    <w:top w:val="single" w:sz="12" w:space="0" w:color="auto"/>
                    <w:left w:val="nil"/>
                    <w:bottom w:val="single" w:sz="4" w:space="0" w:color="auto"/>
                    <w:right w:val="single" w:sz="8" w:space="0" w:color="000000"/>
                  </w:tcBorders>
                  <w:shd w:val="clear" w:color="auto" w:fill="auto"/>
                  <w:hideMark/>
                </w:tcPr>
                <w:p w14:paraId="63AFA912"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Tentatively Selected Applicants Comparison</w:t>
                  </w:r>
                </w:p>
              </w:tc>
              <w:tc>
                <w:tcPr>
                  <w:tcW w:w="508" w:type="pct"/>
                  <w:tcBorders>
                    <w:top w:val="single" w:sz="12" w:space="0" w:color="auto"/>
                    <w:left w:val="nil"/>
                    <w:bottom w:val="single" w:sz="4" w:space="0" w:color="auto"/>
                    <w:right w:val="single" w:sz="4" w:space="0" w:color="auto"/>
                  </w:tcBorders>
                  <w:shd w:val="clear" w:color="auto" w:fill="auto"/>
                  <w:noWrap/>
                  <w:vAlign w:val="bottom"/>
                  <w:hideMark/>
                </w:tcPr>
                <w:p w14:paraId="64F6041C"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14" w:type="pct"/>
                  <w:tcBorders>
                    <w:top w:val="single" w:sz="12" w:space="0" w:color="auto"/>
                    <w:left w:val="nil"/>
                    <w:bottom w:val="single" w:sz="4" w:space="0" w:color="auto"/>
                    <w:right w:val="single" w:sz="12" w:space="0" w:color="auto"/>
                  </w:tcBorders>
                  <w:shd w:val="clear" w:color="auto" w:fill="auto"/>
                  <w:noWrap/>
                  <w:vAlign w:val="bottom"/>
                  <w:hideMark/>
                </w:tcPr>
                <w:p w14:paraId="4D088794"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24ACC2B0" w14:textId="77777777" w:rsidTr="00032D55">
              <w:trPr>
                <w:trHeight w:val="970"/>
              </w:trPr>
              <w:tc>
                <w:tcPr>
                  <w:tcW w:w="735" w:type="pct"/>
                  <w:tcBorders>
                    <w:top w:val="single" w:sz="8" w:space="0" w:color="auto"/>
                    <w:left w:val="single" w:sz="12" w:space="0" w:color="auto"/>
                    <w:bottom w:val="single" w:sz="8" w:space="0" w:color="auto"/>
                    <w:right w:val="nil"/>
                  </w:tcBorders>
                  <w:shd w:val="clear" w:color="auto" w:fill="auto"/>
                  <w:vAlign w:val="center"/>
                  <w:hideMark/>
                </w:tcPr>
                <w:p w14:paraId="2B080D30"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Supervisory Positions</w:t>
                  </w:r>
                </w:p>
              </w:tc>
              <w:tc>
                <w:tcPr>
                  <w:tcW w:w="551" w:type="pct"/>
                  <w:tcBorders>
                    <w:top w:val="nil"/>
                    <w:left w:val="single" w:sz="8" w:space="0" w:color="auto"/>
                    <w:bottom w:val="single" w:sz="4" w:space="0" w:color="auto"/>
                    <w:right w:val="single" w:sz="4" w:space="0" w:color="auto"/>
                  </w:tcBorders>
                  <w:shd w:val="clear" w:color="auto" w:fill="auto"/>
                  <w:hideMark/>
                </w:tcPr>
                <w:p w14:paraId="6EEEB823"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QAP</w:t>
                  </w:r>
                </w:p>
              </w:tc>
              <w:tc>
                <w:tcPr>
                  <w:tcW w:w="645" w:type="pct"/>
                  <w:tcBorders>
                    <w:top w:val="nil"/>
                    <w:left w:val="nil"/>
                    <w:bottom w:val="single" w:sz="4" w:space="0" w:color="auto"/>
                    <w:right w:val="single" w:sz="8" w:space="0" w:color="auto"/>
                  </w:tcBorders>
                  <w:shd w:val="clear" w:color="auto" w:fill="auto"/>
                  <w:hideMark/>
                </w:tcPr>
                <w:p w14:paraId="571AFE6A"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QAP</w:t>
                  </w:r>
                </w:p>
              </w:tc>
              <w:tc>
                <w:tcPr>
                  <w:tcW w:w="693" w:type="pct"/>
                  <w:tcBorders>
                    <w:top w:val="nil"/>
                    <w:left w:val="nil"/>
                    <w:bottom w:val="single" w:sz="4" w:space="0" w:color="auto"/>
                    <w:right w:val="single" w:sz="4" w:space="0" w:color="auto"/>
                  </w:tcBorders>
                  <w:shd w:val="clear" w:color="auto" w:fill="auto"/>
                  <w:hideMark/>
                </w:tcPr>
                <w:p w14:paraId="419F1155"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Tentatively Selected</w:t>
                  </w:r>
                </w:p>
              </w:tc>
              <w:tc>
                <w:tcPr>
                  <w:tcW w:w="691" w:type="pct"/>
                  <w:tcBorders>
                    <w:top w:val="nil"/>
                    <w:left w:val="nil"/>
                    <w:bottom w:val="single" w:sz="4" w:space="0" w:color="auto"/>
                    <w:right w:val="single" w:sz="4" w:space="0" w:color="auto"/>
                  </w:tcBorders>
                  <w:shd w:val="clear" w:color="auto" w:fill="auto"/>
                  <w:hideMark/>
                </w:tcPr>
                <w:p w14:paraId="0E68C824"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Tentatively Selected</w:t>
                  </w:r>
                </w:p>
              </w:tc>
              <w:tc>
                <w:tcPr>
                  <w:tcW w:w="662" w:type="pct"/>
                  <w:tcBorders>
                    <w:top w:val="nil"/>
                    <w:left w:val="nil"/>
                    <w:bottom w:val="single" w:sz="4" w:space="0" w:color="auto"/>
                    <w:right w:val="single" w:sz="8" w:space="0" w:color="auto"/>
                  </w:tcBorders>
                  <w:shd w:val="clear" w:color="auto" w:fill="auto"/>
                  <w:hideMark/>
                </w:tcPr>
                <w:p w14:paraId="64D2D3E2"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Total # Tentatively Selected</w:t>
                  </w:r>
                </w:p>
              </w:tc>
              <w:tc>
                <w:tcPr>
                  <w:tcW w:w="508" w:type="pct"/>
                  <w:tcBorders>
                    <w:top w:val="nil"/>
                    <w:left w:val="nil"/>
                    <w:bottom w:val="single" w:sz="4" w:space="0" w:color="auto"/>
                    <w:right w:val="single" w:sz="4" w:space="0" w:color="auto"/>
                  </w:tcBorders>
                  <w:shd w:val="clear" w:color="auto" w:fill="auto"/>
                  <w:hideMark/>
                </w:tcPr>
                <w:p w14:paraId="071777E5"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14" w:type="pct"/>
                  <w:tcBorders>
                    <w:top w:val="nil"/>
                    <w:left w:val="nil"/>
                    <w:bottom w:val="single" w:sz="4" w:space="0" w:color="auto"/>
                    <w:right w:val="single" w:sz="12" w:space="0" w:color="auto"/>
                  </w:tcBorders>
                  <w:shd w:val="clear" w:color="auto" w:fill="auto"/>
                  <w:hideMark/>
                </w:tcPr>
                <w:p w14:paraId="2A5F4A29"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2F04F485" w14:textId="77777777" w:rsidTr="00032D55">
              <w:trPr>
                <w:trHeight w:val="790"/>
              </w:trPr>
              <w:tc>
                <w:tcPr>
                  <w:tcW w:w="735" w:type="pct"/>
                  <w:tcBorders>
                    <w:top w:val="nil"/>
                    <w:left w:val="single" w:sz="12" w:space="0" w:color="auto"/>
                    <w:bottom w:val="single" w:sz="8" w:space="0" w:color="auto"/>
                    <w:right w:val="nil"/>
                  </w:tcBorders>
                  <w:shd w:val="clear" w:color="auto" w:fill="auto"/>
                  <w:vAlign w:val="center"/>
                </w:tcPr>
                <w:p w14:paraId="12B5B1D5"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Executives</w:t>
                  </w:r>
                </w:p>
              </w:tc>
              <w:tc>
                <w:tcPr>
                  <w:tcW w:w="551" w:type="pct"/>
                  <w:tcBorders>
                    <w:top w:val="nil"/>
                    <w:left w:val="single" w:sz="8" w:space="0" w:color="auto"/>
                    <w:bottom w:val="single" w:sz="4" w:space="0" w:color="auto"/>
                    <w:right w:val="single" w:sz="4" w:space="0" w:color="auto"/>
                  </w:tcBorders>
                  <w:shd w:val="clear" w:color="auto" w:fill="auto"/>
                  <w:vAlign w:val="center"/>
                </w:tcPr>
                <w:p w14:paraId="5F73EE53"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3.68%</w:t>
                  </w:r>
                </w:p>
              </w:tc>
              <w:tc>
                <w:tcPr>
                  <w:tcW w:w="645" w:type="pct"/>
                  <w:tcBorders>
                    <w:top w:val="nil"/>
                    <w:left w:val="nil"/>
                    <w:bottom w:val="single" w:sz="4" w:space="0" w:color="auto"/>
                    <w:right w:val="single" w:sz="8" w:space="0" w:color="auto"/>
                  </w:tcBorders>
                  <w:shd w:val="clear" w:color="auto" w:fill="auto"/>
                  <w:vAlign w:val="center"/>
                </w:tcPr>
                <w:p w14:paraId="7D8ADDF6"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w:t>
                  </w:r>
                </w:p>
              </w:tc>
              <w:tc>
                <w:tcPr>
                  <w:tcW w:w="693" w:type="pct"/>
                  <w:tcBorders>
                    <w:top w:val="nil"/>
                    <w:left w:val="nil"/>
                    <w:bottom w:val="single" w:sz="4" w:space="0" w:color="auto"/>
                    <w:right w:val="single" w:sz="4" w:space="0" w:color="auto"/>
                  </w:tcBorders>
                  <w:shd w:val="clear" w:color="auto" w:fill="auto"/>
                  <w:vAlign w:val="center"/>
                </w:tcPr>
                <w:p w14:paraId="5372113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3.33%</w:t>
                  </w:r>
                </w:p>
              </w:tc>
              <w:tc>
                <w:tcPr>
                  <w:tcW w:w="691" w:type="pct"/>
                  <w:tcBorders>
                    <w:top w:val="nil"/>
                    <w:left w:val="nil"/>
                    <w:bottom w:val="single" w:sz="4" w:space="0" w:color="auto"/>
                    <w:right w:val="single" w:sz="4" w:space="0" w:color="auto"/>
                  </w:tcBorders>
                  <w:shd w:val="clear" w:color="auto" w:fill="auto"/>
                  <w:vAlign w:val="center"/>
                </w:tcPr>
                <w:p w14:paraId="5A0B45B8"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62" w:type="pct"/>
                  <w:tcBorders>
                    <w:top w:val="nil"/>
                    <w:left w:val="nil"/>
                    <w:bottom w:val="single" w:sz="4" w:space="0" w:color="auto"/>
                    <w:right w:val="single" w:sz="8" w:space="0" w:color="auto"/>
                  </w:tcBorders>
                  <w:shd w:val="clear" w:color="auto" w:fill="auto"/>
                  <w:vAlign w:val="center"/>
                </w:tcPr>
                <w:p w14:paraId="7D7E7C68"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60</w:t>
                  </w:r>
                </w:p>
              </w:tc>
              <w:tc>
                <w:tcPr>
                  <w:tcW w:w="508" w:type="pct"/>
                  <w:tcBorders>
                    <w:top w:val="nil"/>
                    <w:left w:val="nil"/>
                    <w:bottom w:val="single" w:sz="4" w:space="0" w:color="auto"/>
                    <w:right w:val="single" w:sz="4" w:space="0" w:color="auto"/>
                  </w:tcBorders>
                  <w:shd w:val="clear" w:color="auto" w:fill="auto"/>
                  <w:vAlign w:val="center"/>
                </w:tcPr>
                <w:p w14:paraId="78779671"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14" w:type="pct"/>
                  <w:tcBorders>
                    <w:top w:val="nil"/>
                    <w:left w:val="nil"/>
                    <w:bottom w:val="single" w:sz="4" w:space="0" w:color="auto"/>
                    <w:right w:val="single" w:sz="12" w:space="0" w:color="auto"/>
                  </w:tcBorders>
                  <w:shd w:val="clear" w:color="auto" w:fill="auto"/>
                  <w:vAlign w:val="center"/>
                </w:tcPr>
                <w:p w14:paraId="1ED36636"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0A23EE89" w14:textId="77777777" w:rsidTr="00032D55">
              <w:trPr>
                <w:trHeight w:val="520"/>
              </w:trPr>
              <w:tc>
                <w:tcPr>
                  <w:tcW w:w="735" w:type="pct"/>
                  <w:tcBorders>
                    <w:top w:val="nil"/>
                    <w:left w:val="single" w:sz="12" w:space="0" w:color="auto"/>
                    <w:bottom w:val="single" w:sz="8" w:space="0" w:color="auto"/>
                    <w:right w:val="nil"/>
                  </w:tcBorders>
                  <w:shd w:val="clear" w:color="auto" w:fill="auto"/>
                  <w:vAlign w:val="center"/>
                </w:tcPr>
                <w:p w14:paraId="6C25500E"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Managers</w:t>
                  </w:r>
                </w:p>
              </w:tc>
              <w:tc>
                <w:tcPr>
                  <w:tcW w:w="551" w:type="pct"/>
                  <w:tcBorders>
                    <w:top w:val="nil"/>
                    <w:left w:val="single" w:sz="8" w:space="0" w:color="auto"/>
                    <w:bottom w:val="single" w:sz="4" w:space="0" w:color="auto"/>
                    <w:right w:val="single" w:sz="4" w:space="0" w:color="auto"/>
                  </w:tcBorders>
                  <w:shd w:val="clear" w:color="auto" w:fill="auto"/>
                  <w:vAlign w:val="center"/>
                </w:tcPr>
                <w:p w14:paraId="6E7D1CB3"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7.61%</w:t>
                  </w:r>
                </w:p>
              </w:tc>
              <w:tc>
                <w:tcPr>
                  <w:tcW w:w="645" w:type="pct"/>
                  <w:tcBorders>
                    <w:top w:val="nil"/>
                    <w:left w:val="nil"/>
                    <w:bottom w:val="single" w:sz="4" w:space="0" w:color="auto"/>
                    <w:right w:val="single" w:sz="8" w:space="0" w:color="auto"/>
                  </w:tcBorders>
                  <w:shd w:val="clear" w:color="auto" w:fill="auto"/>
                  <w:vAlign w:val="center"/>
                </w:tcPr>
                <w:p w14:paraId="50C2E35B"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4.82%</w:t>
                  </w:r>
                </w:p>
              </w:tc>
              <w:tc>
                <w:tcPr>
                  <w:tcW w:w="693" w:type="pct"/>
                  <w:tcBorders>
                    <w:top w:val="nil"/>
                    <w:left w:val="nil"/>
                    <w:bottom w:val="single" w:sz="4" w:space="0" w:color="auto"/>
                    <w:right w:val="single" w:sz="4" w:space="0" w:color="auto"/>
                  </w:tcBorders>
                  <w:shd w:val="clear" w:color="auto" w:fill="auto"/>
                  <w:vAlign w:val="center"/>
                </w:tcPr>
                <w:p w14:paraId="5F98FC4A"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4.21%</w:t>
                  </w:r>
                </w:p>
              </w:tc>
              <w:tc>
                <w:tcPr>
                  <w:tcW w:w="691" w:type="pct"/>
                  <w:tcBorders>
                    <w:top w:val="nil"/>
                    <w:left w:val="nil"/>
                    <w:bottom w:val="single" w:sz="4" w:space="0" w:color="auto"/>
                    <w:right w:val="single" w:sz="4" w:space="0" w:color="auto"/>
                  </w:tcBorders>
                  <w:shd w:val="clear" w:color="auto" w:fill="auto"/>
                  <w:vAlign w:val="center"/>
                </w:tcPr>
                <w:p w14:paraId="0B1381BF"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0.53%</w:t>
                  </w:r>
                </w:p>
              </w:tc>
              <w:tc>
                <w:tcPr>
                  <w:tcW w:w="662" w:type="pct"/>
                  <w:tcBorders>
                    <w:top w:val="nil"/>
                    <w:left w:val="nil"/>
                    <w:bottom w:val="single" w:sz="4" w:space="0" w:color="auto"/>
                    <w:right w:val="single" w:sz="8" w:space="0" w:color="auto"/>
                  </w:tcBorders>
                  <w:shd w:val="clear" w:color="auto" w:fill="auto"/>
                  <w:vAlign w:val="center"/>
                </w:tcPr>
                <w:p w14:paraId="06652E38"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190</w:t>
                  </w:r>
                </w:p>
              </w:tc>
              <w:tc>
                <w:tcPr>
                  <w:tcW w:w="508" w:type="pct"/>
                  <w:tcBorders>
                    <w:top w:val="nil"/>
                    <w:left w:val="nil"/>
                    <w:bottom w:val="single" w:sz="4" w:space="0" w:color="auto"/>
                    <w:right w:val="single" w:sz="4" w:space="0" w:color="auto"/>
                  </w:tcBorders>
                  <w:shd w:val="clear" w:color="auto" w:fill="auto"/>
                  <w:vAlign w:val="center"/>
                </w:tcPr>
                <w:p w14:paraId="72AAC5CD"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14" w:type="pct"/>
                  <w:tcBorders>
                    <w:top w:val="nil"/>
                    <w:left w:val="nil"/>
                    <w:bottom w:val="single" w:sz="4" w:space="0" w:color="auto"/>
                    <w:right w:val="single" w:sz="12" w:space="0" w:color="auto"/>
                  </w:tcBorders>
                  <w:shd w:val="clear" w:color="auto" w:fill="auto"/>
                  <w:vAlign w:val="center"/>
                </w:tcPr>
                <w:p w14:paraId="1C7330CD"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b/>
                      <w:bCs/>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0AD782A3" w14:textId="77777777" w:rsidTr="00032D55">
              <w:trPr>
                <w:trHeight w:val="520"/>
              </w:trPr>
              <w:tc>
                <w:tcPr>
                  <w:tcW w:w="735" w:type="pct"/>
                  <w:tcBorders>
                    <w:top w:val="nil"/>
                    <w:left w:val="single" w:sz="12" w:space="0" w:color="auto"/>
                    <w:bottom w:val="single" w:sz="8" w:space="0" w:color="auto"/>
                    <w:right w:val="nil"/>
                  </w:tcBorders>
                  <w:shd w:val="clear" w:color="auto" w:fill="auto"/>
                  <w:vAlign w:val="center"/>
                </w:tcPr>
                <w:p w14:paraId="1F82AAE1" w14:textId="77777777" w:rsidR="00032D55" w:rsidRPr="00C41A5F" w:rsidRDefault="00032D55" w:rsidP="00CB7959">
                  <w:pPr>
                    <w:framePr w:hSpace="180" w:wrap="around" w:vAnchor="text" w:hAnchor="margin" w:y="368"/>
                    <w:spacing w:after="0" w:line="240" w:lineRule="auto"/>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Supervisors</w:t>
                  </w:r>
                </w:p>
              </w:tc>
              <w:tc>
                <w:tcPr>
                  <w:tcW w:w="551" w:type="pct"/>
                  <w:tcBorders>
                    <w:top w:val="nil"/>
                    <w:left w:val="single" w:sz="8" w:space="0" w:color="auto"/>
                    <w:bottom w:val="single" w:sz="4" w:space="0" w:color="auto"/>
                    <w:right w:val="single" w:sz="4" w:space="0" w:color="auto"/>
                  </w:tcBorders>
                  <w:shd w:val="clear" w:color="auto" w:fill="auto"/>
                  <w:vAlign w:val="center"/>
                </w:tcPr>
                <w:p w14:paraId="72E23A8C"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10.34%</w:t>
                  </w:r>
                </w:p>
              </w:tc>
              <w:tc>
                <w:tcPr>
                  <w:tcW w:w="645" w:type="pct"/>
                  <w:tcBorders>
                    <w:top w:val="nil"/>
                    <w:left w:val="nil"/>
                    <w:bottom w:val="single" w:sz="4" w:space="0" w:color="auto"/>
                    <w:right w:val="single" w:sz="8" w:space="0" w:color="auto"/>
                  </w:tcBorders>
                  <w:shd w:val="clear" w:color="auto" w:fill="auto"/>
                  <w:vAlign w:val="center"/>
                </w:tcPr>
                <w:p w14:paraId="6BED11A1"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3.45%</w:t>
                  </w:r>
                </w:p>
              </w:tc>
              <w:tc>
                <w:tcPr>
                  <w:tcW w:w="693" w:type="pct"/>
                  <w:tcBorders>
                    <w:top w:val="nil"/>
                    <w:left w:val="nil"/>
                    <w:bottom w:val="single" w:sz="4" w:space="0" w:color="auto"/>
                    <w:right w:val="single" w:sz="4" w:space="0" w:color="auto"/>
                  </w:tcBorders>
                  <w:shd w:val="clear" w:color="auto" w:fill="auto"/>
                  <w:vAlign w:val="center"/>
                </w:tcPr>
                <w:p w14:paraId="00CA489A"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50.00%</w:t>
                  </w:r>
                </w:p>
              </w:tc>
              <w:tc>
                <w:tcPr>
                  <w:tcW w:w="691" w:type="pct"/>
                  <w:tcBorders>
                    <w:top w:val="nil"/>
                    <w:left w:val="nil"/>
                    <w:bottom w:val="single" w:sz="4" w:space="0" w:color="auto"/>
                    <w:right w:val="single" w:sz="4" w:space="0" w:color="auto"/>
                  </w:tcBorders>
                  <w:shd w:val="clear" w:color="auto" w:fill="auto"/>
                  <w:vAlign w:val="center"/>
                </w:tcPr>
                <w:p w14:paraId="6B4FD9D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16.67%</w:t>
                  </w:r>
                </w:p>
              </w:tc>
              <w:tc>
                <w:tcPr>
                  <w:tcW w:w="662" w:type="pct"/>
                  <w:tcBorders>
                    <w:top w:val="nil"/>
                    <w:left w:val="nil"/>
                    <w:bottom w:val="single" w:sz="4" w:space="0" w:color="auto"/>
                    <w:right w:val="single" w:sz="8" w:space="0" w:color="auto"/>
                  </w:tcBorders>
                  <w:shd w:val="clear" w:color="auto" w:fill="auto"/>
                  <w:vAlign w:val="center"/>
                </w:tcPr>
                <w:p w14:paraId="7164F927"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6</w:t>
                  </w:r>
                </w:p>
              </w:tc>
              <w:tc>
                <w:tcPr>
                  <w:tcW w:w="508" w:type="pct"/>
                  <w:tcBorders>
                    <w:top w:val="nil"/>
                    <w:left w:val="nil"/>
                    <w:bottom w:val="single" w:sz="4" w:space="0" w:color="auto"/>
                    <w:right w:val="single" w:sz="4" w:space="0" w:color="auto"/>
                  </w:tcBorders>
                  <w:shd w:val="clear" w:color="auto" w:fill="auto"/>
                  <w:vAlign w:val="center"/>
                </w:tcPr>
                <w:p w14:paraId="49B72FB3"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c>
                <w:tcPr>
                  <w:tcW w:w="514" w:type="pct"/>
                  <w:tcBorders>
                    <w:top w:val="nil"/>
                    <w:left w:val="nil"/>
                    <w:bottom w:val="single" w:sz="4" w:space="0" w:color="auto"/>
                    <w:right w:val="single" w:sz="12" w:space="0" w:color="auto"/>
                  </w:tcBorders>
                  <w:shd w:val="clear" w:color="auto" w:fill="auto"/>
                  <w:vAlign w:val="center"/>
                </w:tcPr>
                <w:p w14:paraId="13ADBA79" w14:textId="77777777" w:rsidR="00032D55" w:rsidRPr="00C41A5F" w:rsidRDefault="00032D55" w:rsidP="00CB7959">
                  <w:pPr>
                    <w:framePr w:hSpace="180" w:wrap="around" w:vAnchor="text" w:hAnchor="margin" w:y="368"/>
                    <w:spacing w:after="0" w:line="240" w:lineRule="auto"/>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No</w:t>
                  </w:r>
                </w:p>
              </w:tc>
            </w:tr>
          </w:tbl>
          <w:p w14:paraId="08BB500E" w14:textId="77777777"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p>
          <w:p w14:paraId="14FADC57" w14:textId="77777777" w:rsidR="00032D55" w:rsidRPr="00C41A5F" w:rsidRDefault="00032D55" w:rsidP="00C72BA4">
            <w:pPr>
              <w:spacing w:after="200"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Calibri" w:hAnsi="Times New Roman" w:cs="Times New Roman"/>
                <w:i/>
                <w:iCs/>
                <w:color w:val="000000" w:themeColor="text1"/>
                <w:sz w:val="24"/>
                <w:szCs w:val="24"/>
              </w:rPr>
              <w:t>Source: BIIS Table B8P, Cognos MD-715 B Tables – MCOs by Disability by grade level, Cognos AFD Detail by Customer</w:t>
            </w:r>
          </w:p>
        </w:tc>
      </w:tr>
    </w:tbl>
    <w:p w14:paraId="183ECC44"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p>
    <w:p w14:paraId="3C2F19F4" w14:textId="77777777" w:rsidR="00032D55" w:rsidRPr="00C41A5F" w:rsidRDefault="00032D55" w:rsidP="00032D55">
      <w:pPr>
        <w:pStyle w:val="ListParagraph"/>
        <w:keepNext/>
        <w:keepLines/>
        <w:numPr>
          <w:ilvl w:val="0"/>
          <w:numId w:val="29"/>
        </w:numPr>
        <w:tabs>
          <w:tab w:val="left" w:pos="0"/>
        </w:tabs>
        <w:spacing w:beforeLines="1" w:before="2" w:after="120" w:line="240" w:lineRule="auto"/>
        <w:outlineLvl w:val="2"/>
        <w:rPr>
          <w:rFonts w:ascii="Times New Roman" w:eastAsia="Calibri" w:hAnsi="Times New Roman" w:cs="Times New Roman"/>
          <w:bCs/>
          <w:color w:val="000000" w:themeColor="text1"/>
          <w:sz w:val="24"/>
          <w:szCs w:val="24"/>
        </w:rPr>
      </w:pPr>
      <w:r w:rsidRPr="00C41A5F">
        <w:rPr>
          <w:rFonts w:ascii="Times New Roman" w:eastAsia="Calibri" w:hAnsi="Times New Roman" w:cs="Times New Roman"/>
          <w:color w:val="000000" w:themeColor="text1"/>
          <w:sz w:val="24"/>
          <w:szCs w:val="24"/>
        </w:rPr>
        <w:t xml:space="preserve">Does your agency have a trigger involving </w:t>
      </w:r>
      <w:r w:rsidRPr="00C41A5F">
        <w:rPr>
          <w:rFonts w:ascii="Times New Roman" w:eastAsia="Calibri" w:hAnsi="Times New Roman" w:cs="Times New Roman"/>
          <w:color w:val="000000" w:themeColor="text1"/>
          <w:sz w:val="24"/>
          <w:szCs w:val="24"/>
          <w:u w:val="single"/>
        </w:rPr>
        <w:t>PWTD</w:t>
      </w:r>
      <w:r w:rsidRPr="00C41A5F">
        <w:rPr>
          <w:rFonts w:ascii="Times New Roman" w:eastAsia="Calibri" w:hAnsi="Times New Roman" w:cs="Times New Roman"/>
          <w:color w:val="000000" w:themeColor="text1"/>
          <w:sz w:val="24"/>
          <w:szCs w:val="24"/>
        </w:rPr>
        <w:t xml:space="preserve"> among the qualified </w:t>
      </w:r>
      <w:r w:rsidRPr="00C41A5F">
        <w:rPr>
          <w:rFonts w:ascii="Times New Roman" w:eastAsia="Calibri" w:hAnsi="Times New Roman" w:cs="Times New Roman"/>
          <w:i/>
          <w:color w:val="000000" w:themeColor="text1"/>
          <w:sz w:val="24"/>
          <w:szCs w:val="24"/>
        </w:rPr>
        <w:t xml:space="preserve">internal </w:t>
      </w:r>
      <w:r w:rsidRPr="00C41A5F">
        <w:rPr>
          <w:rFonts w:ascii="Times New Roman" w:eastAsia="Calibri" w:hAnsi="Times New Roman" w:cs="Times New Roman"/>
          <w:color w:val="000000" w:themeColor="text1"/>
          <w:sz w:val="24"/>
          <w:szCs w:val="24"/>
        </w:rPr>
        <w:t xml:space="preserve">applicants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selectees for promotions to supervisory positions? (The appropriate benchmarks are the relevant applicant pool for qualified internal applicants and the qualified applicant pool for selectees.)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r w:rsidRPr="00C41A5F">
        <w:rPr>
          <w:rFonts w:ascii="Times New Roman" w:eastAsia="Calibri" w:hAnsi="Times New Roman" w:cs="Times New Roman"/>
          <w:bCs/>
          <w:color w:val="000000" w:themeColor="text1"/>
          <w:sz w:val="24"/>
          <w:szCs w:val="24"/>
        </w:rPr>
        <w:t xml:space="preserve"> </w:t>
      </w:r>
    </w:p>
    <w:p w14:paraId="760389E4" w14:textId="77777777" w:rsidR="00032D55" w:rsidRPr="00C41A5F" w:rsidRDefault="00032D55" w:rsidP="00032D55">
      <w:pPr>
        <w:keepNext/>
        <w:keepLines/>
        <w:numPr>
          <w:ilvl w:val="0"/>
          <w:numId w:val="43"/>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Executives</w:t>
      </w:r>
    </w:p>
    <w:p w14:paraId="00CDF162" w14:textId="77777777" w:rsidR="00032D55" w:rsidRPr="00C41A5F" w:rsidRDefault="00032D55" w:rsidP="00032D55">
      <w:pPr>
        <w:keepNext/>
        <w:keepLines/>
        <w:numPr>
          <w:ilvl w:val="0"/>
          <w:numId w:val="44"/>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t xml:space="preserve">No X </w:t>
      </w:r>
    </w:p>
    <w:p w14:paraId="77B1F252" w14:textId="77777777" w:rsidR="00032D55" w:rsidRPr="00C41A5F" w:rsidRDefault="00032D55" w:rsidP="00032D55">
      <w:pPr>
        <w:keepNext/>
        <w:keepLines/>
        <w:numPr>
          <w:ilvl w:val="0"/>
          <w:numId w:val="44"/>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 xml:space="preserve"> </w:t>
      </w:r>
    </w:p>
    <w:p w14:paraId="00AA3D10" w14:textId="77777777" w:rsidR="00032D55" w:rsidRPr="00C41A5F" w:rsidRDefault="00032D55" w:rsidP="00032D55">
      <w:pPr>
        <w:keepNext/>
        <w:keepLines/>
        <w:numPr>
          <w:ilvl w:val="0"/>
          <w:numId w:val="43"/>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Managers</w:t>
      </w:r>
    </w:p>
    <w:p w14:paraId="1DF544D7" w14:textId="77777777" w:rsidR="00032D55" w:rsidRPr="00C41A5F" w:rsidRDefault="00032D55" w:rsidP="00032D55">
      <w:pPr>
        <w:keepNext/>
        <w:keepLines/>
        <w:numPr>
          <w:ilvl w:val="0"/>
          <w:numId w:val="45"/>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t xml:space="preserve">Yes X </w:t>
      </w:r>
    </w:p>
    <w:p w14:paraId="655E9E28" w14:textId="77777777" w:rsidR="00032D55" w:rsidRPr="00C41A5F" w:rsidRDefault="00032D55" w:rsidP="00032D55">
      <w:pPr>
        <w:keepNext/>
        <w:keepLines/>
        <w:numPr>
          <w:ilvl w:val="0"/>
          <w:numId w:val="45"/>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 xml:space="preserve"> </w:t>
      </w:r>
    </w:p>
    <w:p w14:paraId="79E656C2" w14:textId="77777777" w:rsidR="00032D55" w:rsidRPr="00C41A5F" w:rsidRDefault="00032D55" w:rsidP="00032D55">
      <w:pPr>
        <w:keepNext/>
        <w:keepLines/>
        <w:numPr>
          <w:ilvl w:val="0"/>
          <w:numId w:val="43"/>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Supervisors </w:t>
      </w:r>
    </w:p>
    <w:p w14:paraId="149B3A21" w14:textId="77777777" w:rsidR="00032D55" w:rsidRPr="00C41A5F" w:rsidRDefault="00032D55" w:rsidP="00032D55">
      <w:pPr>
        <w:keepNext/>
        <w:keepLines/>
        <w:numPr>
          <w:ilvl w:val="0"/>
          <w:numId w:val="46"/>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Qualified Internal Applicants (PWTD)</w:t>
      </w:r>
      <w:r w:rsidRPr="00C41A5F">
        <w:rPr>
          <w:rFonts w:ascii="Times New Roman" w:eastAsia="Calibri" w:hAnsi="Times New Roman" w:cs="Times New Roman"/>
          <w:color w:val="000000" w:themeColor="text1"/>
          <w:sz w:val="24"/>
          <w:szCs w:val="24"/>
        </w:rPr>
        <w:tab/>
        <w:t xml:space="preserve">Yes X </w:t>
      </w:r>
    </w:p>
    <w:p w14:paraId="2211BBF6" w14:textId="77777777" w:rsidR="00032D55" w:rsidRPr="00C41A5F" w:rsidRDefault="00032D55" w:rsidP="00032D55">
      <w:pPr>
        <w:widowControl w:val="0"/>
        <w:numPr>
          <w:ilvl w:val="0"/>
          <w:numId w:val="46"/>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Internal Selections (PWTD)</w:t>
      </w:r>
      <w:r w:rsidRPr="00C41A5F">
        <w:rPr>
          <w:rFonts w:ascii="Times New Roman" w:hAnsi="Times New Roman" w:cs="Times New Roman"/>
          <w:color w:val="000000" w:themeColor="text1"/>
        </w:rPr>
        <w:tab/>
      </w:r>
      <w:r w:rsidRPr="00C41A5F">
        <w:rPr>
          <w:rFonts w:ascii="Times New Roman" w:hAnsi="Times New Roman" w:cs="Times New Roman"/>
          <w:color w:val="000000" w:themeColor="text1"/>
        </w:rPr>
        <w:tab/>
      </w:r>
      <w:r w:rsidRPr="00C41A5F">
        <w:rPr>
          <w:rFonts w:ascii="Times New Roman" w:hAnsi="Times New Roman" w:cs="Times New Roman"/>
          <w:color w:val="000000" w:themeColor="text1"/>
        </w:rPr>
        <w:tab/>
      </w:r>
      <w:proofErr w:type="gramStart"/>
      <w:r w:rsidRPr="00C41A5F">
        <w:rPr>
          <w:rFonts w:ascii="Times New Roman" w:eastAsia="Calibri" w:hAnsi="Times New Roman" w:cs="Times New Roman"/>
          <w:color w:val="000000" w:themeColor="text1"/>
          <w:sz w:val="24"/>
          <w:szCs w:val="24"/>
        </w:rPr>
        <w:t>No  X</w:t>
      </w:r>
      <w:proofErr w:type="gramEnd"/>
      <w:r w:rsidRPr="00C41A5F">
        <w:rPr>
          <w:rFonts w:ascii="Times New Roman" w:eastAsia="Calibri" w:hAnsi="Times New Roman" w:cs="Times New Roman"/>
          <w:color w:val="000000" w:themeColor="text1"/>
          <w:sz w:val="24"/>
          <w:szCs w:val="24"/>
        </w:rPr>
        <w:t xml:space="preserve"> </w:t>
      </w:r>
    </w:p>
    <w:tbl>
      <w:tblPr>
        <w:tblpPr w:leftFromText="180" w:rightFromText="180" w:vertAnchor="text" w:horzAnchor="margin" w:tblpY="5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1A5F" w:rsidRPr="00C41A5F" w14:paraId="11AD3DEB" w14:textId="77777777" w:rsidTr="00C72BA4">
        <w:tc>
          <w:tcPr>
            <w:tcW w:w="5000" w:type="pct"/>
            <w:shd w:val="clear" w:color="auto" w:fill="auto"/>
          </w:tcPr>
          <w:p w14:paraId="1D649A25"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See tables above from previous question.</w:t>
            </w:r>
          </w:p>
          <w:p w14:paraId="377A45C0"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t xml:space="preserve">Applying the same comparisons to PWTD as described above for PWD, the Agency presents information on trigger identification for PWTD in promotions to supervisory positions. </w:t>
            </w:r>
          </w:p>
          <w:p w14:paraId="68D29517" w14:textId="77777777" w:rsidR="00032D55" w:rsidRPr="00C41A5F" w:rsidRDefault="00032D55" w:rsidP="00C72BA4">
            <w:pPr>
              <w:widowControl w:val="0"/>
              <w:tabs>
                <w:tab w:val="left" w:pos="0"/>
              </w:tabs>
              <w:spacing w:before="120" w:after="120" w:line="240" w:lineRule="auto"/>
              <w:contextualSpacing/>
              <w:rPr>
                <w:rFonts w:ascii="Times New Roman" w:eastAsia="Calibri" w:hAnsi="Times New Roman" w:cs="Times New Roman"/>
                <w:iCs/>
                <w:color w:val="000000" w:themeColor="text1"/>
                <w:sz w:val="24"/>
                <w:szCs w:val="24"/>
              </w:rPr>
            </w:pPr>
          </w:p>
          <w:p w14:paraId="71AE71FD" w14:textId="77777777" w:rsidR="00032D55" w:rsidRPr="00C41A5F" w:rsidRDefault="00032D55" w:rsidP="00C72BA4">
            <w:pPr>
              <w:widowControl w:val="0"/>
              <w:tabs>
                <w:tab w:val="left" w:pos="0"/>
              </w:tabs>
              <w:spacing w:before="120" w:after="120" w:line="240" w:lineRule="auto"/>
              <w:contextualSpacing/>
              <w:rPr>
                <w:rFonts w:ascii="Times New Roman" w:eastAsia="Calibri"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As shown in the table above, differences for PWTD were observed for</w:t>
            </w:r>
            <w:r w:rsidRPr="00C41A5F">
              <w:rPr>
                <w:rFonts w:ascii="Times New Roman" w:eastAsia="Calibri" w:hAnsi="Times New Roman" w:cs="Times New Roman"/>
                <w:color w:val="000000" w:themeColor="text1"/>
                <w:sz w:val="24"/>
                <w:szCs w:val="24"/>
              </w:rPr>
              <w:t xml:space="preserve"> qualified </w:t>
            </w:r>
            <w:r w:rsidRPr="00C41A5F">
              <w:rPr>
                <w:rFonts w:ascii="Times New Roman" w:eastAsia="Calibri" w:hAnsi="Times New Roman" w:cs="Times New Roman"/>
                <w:iCs/>
                <w:color w:val="000000" w:themeColor="text1"/>
                <w:sz w:val="24"/>
                <w:szCs w:val="24"/>
              </w:rPr>
              <w:t>internal</w:t>
            </w:r>
            <w:r w:rsidRPr="00C41A5F">
              <w:rPr>
                <w:rFonts w:ascii="Times New Roman" w:eastAsia="Calibri" w:hAnsi="Times New Roman" w:cs="Times New Roman"/>
                <w:i/>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applicants to promotions to Executives and Supervisors equivalent positions. Differences were also observed for PWTD for selected internal applicants to the </w:t>
            </w:r>
            <w:r w:rsidRPr="00C41A5F">
              <w:rPr>
                <w:rFonts w:ascii="Times New Roman" w:eastAsia="Times New Roman" w:hAnsi="Times New Roman" w:cs="Times New Roman"/>
                <w:iCs/>
                <w:color w:val="000000" w:themeColor="text1"/>
                <w:sz w:val="24"/>
                <w:szCs w:val="24"/>
              </w:rPr>
              <w:t>Executive and Managers equivalent positions.</w:t>
            </w:r>
            <w:r w:rsidRPr="00C41A5F">
              <w:rPr>
                <w:rFonts w:ascii="Times New Roman" w:eastAsia="Calibri" w:hAnsi="Times New Roman" w:cs="Times New Roman"/>
                <w:iCs/>
                <w:color w:val="000000" w:themeColor="text1"/>
                <w:sz w:val="24"/>
                <w:szCs w:val="24"/>
              </w:rPr>
              <w:t xml:space="preserve">  </w:t>
            </w:r>
          </w:p>
          <w:p w14:paraId="4C57E08F"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7F343A4B" w14:textId="33F39CB5" w:rsidR="00032D55" w:rsidRPr="00C41A5F" w:rsidRDefault="00032D55" w:rsidP="00032D55">
            <w:pPr>
              <w:keepNext/>
              <w:keepLines/>
              <w:tabs>
                <w:tab w:val="left" w:pos="0"/>
              </w:tabs>
              <w:spacing w:after="12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For this trigger analysis, the RAP was defined to include all employees holding positions at the next lower level who hold supervisory status. The QAP was defined to include all applicants to positions at the next lower level who had a </w:t>
            </w:r>
            <w:r w:rsidRPr="00C41A5F">
              <w:rPr>
                <w:rFonts w:ascii="Times New Roman" w:eastAsia="Calibri" w:hAnsi="Times New Roman" w:cs="Times New Roman"/>
                <w:color w:val="000000" w:themeColor="text1"/>
                <w:sz w:val="24"/>
                <w:szCs w:val="24"/>
              </w:rPr>
              <w:t>Qualified Indictor of 1 (Yes).</w:t>
            </w:r>
          </w:p>
        </w:tc>
      </w:tr>
    </w:tbl>
    <w:p w14:paraId="6402EA9F" w14:textId="77777777" w:rsidR="00032D55" w:rsidRPr="00C41A5F" w:rsidRDefault="00032D55" w:rsidP="00032D55">
      <w:pPr>
        <w:widowControl w:val="0"/>
        <w:spacing w:before="2" w:after="200"/>
        <w:rPr>
          <w:rFonts w:ascii="Times New Roman" w:eastAsia="Calibri" w:hAnsi="Times New Roman" w:cs="Times New Roman"/>
          <w:color w:val="000000" w:themeColor="text1"/>
          <w:sz w:val="24"/>
          <w:szCs w:val="24"/>
          <w:highlight w:val="cyan"/>
        </w:rPr>
      </w:pPr>
      <w:bookmarkStart w:id="264" w:name="_Hlk489423150"/>
      <w:bookmarkEnd w:id="263"/>
    </w:p>
    <w:p w14:paraId="2DF0E472" w14:textId="77777777" w:rsidR="00032D55" w:rsidRPr="00C41A5F" w:rsidRDefault="00032D55" w:rsidP="00032D55">
      <w:pPr>
        <w:widowControl w:val="0"/>
        <w:spacing w:before="2" w:after="200"/>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lastRenderedPageBreak/>
        <w:t xml:space="preserve">Using the qualified applicant pool as the benchmark, does your agency have a trigger involving </w:t>
      </w:r>
      <w:r w:rsidRPr="00C41A5F">
        <w:rPr>
          <w:rFonts w:ascii="Times New Roman" w:eastAsia="Calibri" w:hAnsi="Times New Roman" w:cs="Times New Roman"/>
          <w:color w:val="000000" w:themeColor="text1"/>
          <w:sz w:val="24"/>
          <w:szCs w:val="24"/>
          <w:u w:val="single"/>
        </w:rPr>
        <w:t>PWD</w:t>
      </w:r>
      <w:r w:rsidRPr="00C41A5F">
        <w:rPr>
          <w:rFonts w:ascii="Times New Roman" w:eastAsia="Calibri" w:hAnsi="Times New Roman" w:cs="Times New Roman"/>
          <w:color w:val="000000" w:themeColor="text1"/>
          <w:sz w:val="24"/>
          <w:szCs w:val="24"/>
        </w:rPr>
        <w:t xml:space="preserve"> among the selectees for new hires to supervisory positions?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p>
    <w:p w14:paraId="0D78A5BC" w14:textId="77777777" w:rsidR="00032D55" w:rsidRPr="00C41A5F" w:rsidRDefault="00032D55" w:rsidP="00032D55">
      <w:pPr>
        <w:widowControl w:val="0"/>
        <w:numPr>
          <w:ilvl w:val="0"/>
          <w:numId w:val="59"/>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Executives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687AD93D" w14:textId="77777777" w:rsidR="00032D55" w:rsidRPr="00C41A5F" w:rsidRDefault="00032D55" w:rsidP="00032D55">
      <w:pPr>
        <w:widowControl w:val="0"/>
        <w:numPr>
          <w:ilvl w:val="0"/>
          <w:numId w:val="59"/>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Managers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4BECDEFD" w14:textId="77777777" w:rsidR="00032D55" w:rsidRPr="00C41A5F" w:rsidRDefault="00032D55" w:rsidP="00032D55">
      <w:pPr>
        <w:widowControl w:val="0"/>
        <w:numPr>
          <w:ilvl w:val="0"/>
          <w:numId w:val="59"/>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Supervisors (PWD)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tbl>
      <w:tblPr>
        <w:tblpPr w:leftFromText="180" w:rightFromText="180" w:vertAnchor="text" w:horzAnchor="page" w:tblpX="1228" w:tblpY="9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C41A5F" w:rsidRPr="00C41A5F" w14:paraId="5FACA4BF" w14:textId="77777777" w:rsidTr="00C72BA4">
        <w:tc>
          <w:tcPr>
            <w:tcW w:w="5000" w:type="pct"/>
            <w:shd w:val="clear" w:color="auto" w:fill="auto"/>
          </w:tcPr>
          <w:p w14:paraId="593363FA" w14:textId="77777777" w:rsidR="00032D55" w:rsidRPr="00C41A5F" w:rsidRDefault="00032D55" w:rsidP="00C72BA4">
            <w:pPr>
              <w:spacing w:before="2" w:after="200"/>
              <w:rPr>
                <w:rFonts w:ascii="Times New Roman" w:eastAsia="Calibri"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 xml:space="preserve">In FY 2022, using </w:t>
            </w:r>
            <w:r w:rsidRPr="00C41A5F">
              <w:rPr>
                <w:rFonts w:ascii="Times New Roman" w:eastAsia="Calibri" w:hAnsi="Times New Roman" w:cs="Times New Roman"/>
                <w:iCs/>
                <w:color w:val="000000" w:themeColor="text1"/>
                <w:sz w:val="24"/>
                <w:szCs w:val="24"/>
              </w:rPr>
              <w:t>BIIS and Cognos AFD data</w:t>
            </w:r>
            <w:r w:rsidRPr="00C41A5F">
              <w:rPr>
                <w:rFonts w:ascii="Times New Roman" w:hAnsi="Times New Roman" w:cs="Times New Roman"/>
                <w:iCs/>
                <w:color w:val="000000" w:themeColor="text1"/>
                <w:sz w:val="24"/>
                <w:szCs w:val="24"/>
              </w:rPr>
              <w:t xml:space="preserve">, differences were identified in the participation of PWD </w:t>
            </w:r>
            <w:proofErr w:type="gramStart"/>
            <w:r w:rsidRPr="00C41A5F">
              <w:rPr>
                <w:rFonts w:ascii="Times New Roman" w:hAnsi="Times New Roman" w:cs="Times New Roman"/>
                <w:iCs/>
                <w:color w:val="000000" w:themeColor="text1"/>
                <w:sz w:val="24"/>
                <w:szCs w:val="24"/>
              </w:rPr>
              <w:t xml:space="preserve">for </w:t>
            </w:r>
            <w:r w:rsidRPr="00C41A5F">
              <w:rPr>
                <w:rFonts w:ascii="Times New Roman" w:hAnsi="Times New Roman" w:cs="Times New Roman"/>
                <w:color w:val="000000" w:themeColor="text1"/>
              </w:rPr>
              <w:t xml:space="preserve"> </w:t>
            </w:r>
            <w:r w:rsidRPr="00C41A5F">
              <w:rPr>
                <w:rFonts w:ascii="Times New Roman" w:hAnsi="Times New Roman" w:cs="Times New Roman"/>
                <w:iCs/>
                <w:color w:val="000000" w:themeColor="text1"/>
                <w:sz w:val="24"/>
                <w:szCs w:val="24"/>
              </w:rPr>
              <w:t>qualified</w:t>
            </w:r>
            <w:proofErr w:type="gramEnd"/>
            <w:r w:rsidRPr="00C41A5F">
              <w:rPr>
                <w:rFonts w:ascii="Times New Roman" w:hAnsi="Times New Roman" w:cs="Times New Roman"/>
                <w:iCs/>
                <w:color w:val="000000" w:themeColor="text1"/>
                <w:sz w:val="24"/>
                <w:szCs w:val="24"/>
              </w:rPr>
              <w:t xml:space="preserve"> new hires selected for promotions to supervisory positions as compared to the RAP. As shown in the table below, differences for PWD were observed for Executive, Managers, and Supervisors equivalent positions.</w:t>
            </w:r>
            <w:r w:rsidRPr="00C41A5F">
              <w:rPr>
                <w:rFonts w:ascii="Times New Roman" w:eastAsia="Calibri" w:hAnsi="Times New Roman" w:cs="Times New Roman"/>
                <w:iCs/>
                <w:color w:val="000000" w:themeColor="text1"/>
                <w:sz w:val="24"/>
                <w:szCs w:val="24"/>
              </w:rPr>
              <w:t xml:space="preserve">  </w:t>
            </w:r>
          </w:p>
          <w:p w14:paraId="238F6662" w14:textId="77777777" w:rsidR="00032D55" w:rsidRPr="00C41A5F" w:rsidRDefault="00032D55" w:rsidP="00C72BA4">
            <w:pPr>
              <w:spacing w:before="2"/>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 xml:space="preserve">For this trigger analysis, the RAP was defined to include all employees holding positions at the next lower level who hold supervisory status. The QAP was defined to include all applicants to positions at the next lower level who had a </w:t>
            </w:r>
            <w:r w:rsidRPr="00C41A5F">
              <w:rPr>
                <w:rFonts w:ascii="Times New Roman" w:eastAsia="Calibri" w:hAnsi="Times New Roman" w:cs="Times New Roman"/>
                <w:color w:val="000000" w:themeColor="text1"/>
                <w:sz w:val="24"/>
                <w:szCs w:val="24"/>
              </w:rPr>
              <w:t>Qualified Indictor of 1 (Yes).</w:t>
            </w:r>
            <w:r w:rsidRPr="00C41A5F">
              <w:rPr>
                <w:rFonts w:ascii="Times New Roman" w:hAnsi="Times New Roman" w:cs="Times New Roman"/>
                <w:iCs/>
                <w:color w:val="000000" w:themeColor="text1"/>
                <w:sz w:val="24"/>
                <w:szCs w:val="24"/>
              </w:rPr>
              <w:t xml:space="preserve"> </w:t>
            </w:r>
          </w:p>
          <w:p w14:paraId="4F577B0B" w14:textId="77777777" w:rsidR="00032D55" w:rsidRPr="00C41A5F" w:rsidRDefault="00032D55" w:rsidP="00C72BA4">
            <w:pPr>
              <w:spacing w:before="2"/>
              <w:rPr>
                <w:rFonts w:ascii="Times New Roman" w:hAnsi="Times New Roman" w:cs="Times New Roman"/>
                <w:iCs/>
                <w:color w:val="000000" w:themeColor="text1"/>
                <w:sz w:val="24"/>
                <w:szCs w:val="24"/>
              </w:rPr>
            </w:pPr>
          </w:p>
          <w:tbl>
            <w:tblPr>
              <w:tblW w:w="9183" w:type="dxa"/>
              <w:tblLayout w:type="fixed"/>
              <w:tblLook w:val="04A0" w:firstRow="1" w:lastRow="0" w:firstColumn="1" w:lastColumn="0" w:noHBand="0" w:noVBand="1"/>
            </w:tblPr>
            <w:tblGrid>
              <w:gridCol w:w="1381"/>
              <w:gridCol w:w="948"/>
              <w:gridCol w:w="1076"/>
              <w:gridCol w:w="1264"/>
              <w:gridCol w:w="1262"/>
              <w:gridCol w:w="1256"/>
              <w:gridCol w:w="1023"/>
              <w:gridCol w:w="973"/>
            </w:tblGrid>
            <w:tr w:rsidR="00C41A5F" w:rsidRPr="00C41A5F" w14:paraId="186927BF" w14:textId="77777777" w:rsidTr="00032D55">
              <w:trPr>
                <w:trHeight w:val="429"/>
              </w:trPr>
              <w:tc>
                <w:tcPr>
                  <w:tcW w:w="752" w:type="pct"/>
                  <w:tcBorders>
                    <w:top w:val="single" w:sz="12" w:space="0" w:color="auto"/>
                    <w:left w:val="single" w:sz="12" w:space="0" w:color="auto"/>
                    <w:bottom w:val="nil"/>
                    <w:right w:val="nil"/>
                  </w:tcBorders>
                  <w:shd w:val="clear" w:color="auto" w:fill="auto"/>
                  <w:noWrap/>
                  <w:vAlign w:val="bottom"/>
                  <w:hideMark/>
                </w:tcPr>
                <w:p w14:paraId="6A182CBC"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iCs/>
                      <w:color w:val="000000" w:themeColor="text1"/>
                      <w:sz w:val="21"/>
                      <w:szCs w:val="21"/>
                    </w:rPr>
                  </w:pPr>
                  <w:r w:rsidRPr="00C41A5F">
                    <w:rPr>
                      <w:rFonts w:ascii="Times New Roman" w:eastAsia="Times New Roman" w:hAnsi="Times New Roman" w:cs="Times New Roman"/>
                      <w:iCs/>
                      <w:color w:val="000000" w:themeColor="text1"/>
                      <w:sz w:val="21"/>
                      <w:szCs w:val="21"/>
                    </w:rPr>
                    <w:t> </w:t>
                  </w:r>
                </w:p>
              </w:tc>
              <w:tc>
                <w:tcPr>
                  <w:tcW w:w="1102" w:type="pct"/>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3C791D09"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Qualified Applicant Pool Benchmark</w:t>
                  </w:r>
                </w:p>
              </w:tc>
              <w:tc>
                <w:tcPr>
                  <w:tcW w:w="2059" w:type="pct"/>
                  <w:gridSpan w:val="3"/>
                  <w:tcBorders>
                    <w:top w:val="single" w:sz="12" w:space="0" w:color="auto"/>
                    <w:left w:val="nil"/>
                    <w:bottom w:val="single" w:sz="4" w:space="0" w:color="auto"/>
                    <w:right w:val="single" w:sz="8" w:space="0" w:color="000000"/>
                  </w:tcBorders>
                  <w:shd w:val="clear" w:color="auto" w:fill="auto"/>
                  <w:hideMark/>
                </w:tcPr>
                <w:p w14:paraId="0D5BBBF6"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b/>
                      <w:bCs/>
                      <w:iCs/>
                      <w:color w:val="000000" w:themeColor="text1"/>
                      <w:sz w:val="21"/>
                      <w:szCs w:val="24"/>
                    </w:rPr>
                  </w:pPr>
                  <w:r w:rsidRPr="00C41A5F">
                    <w:rPr>
                      <w:rFonts w:ascii="Times New Roman" w:eastAsia="Times New Roman" w:hAnsi="Times New Roman" w:cs="Times New Roman"/>
                      <w:b/>
                      <w:bCs/>
                      <w:iCs/>
                      <w:color w:val="000000" w:themeColor="text1"/>
                      <w:sz w:val="21"/>
                      <w:szCs w:val="24"/>
                    </w:rPr>
                    <w:t>Tentatively Selected New Hires Comparison</w:t>
                  </w:r>
                </w:p>
              </w:tc>
              <w:tc>
                <w:tcPr>
                  <w:tcW w:w="557" w:type="pct"/>
                  <w:tcBorders>
                    <w:top w:val="single" w:sz="12" w:space="0" w:color="auto"/>
                    <w:left w:val="nil"/>
                    <w:bottom w:val="single" w:sz="4" w:space="0" w:color="auto"/>
                    <w:right w:val="single" w:sz="4" w:space="0" w:color="auto"/>
                  </w:tcBorders>
                  <w:shd w:val="clear" w:color="auto" w:fill="auto"/>
                  <w:noWrap/>
                  <w:vAlign w:val="bottom"/>
                  <w:hideMark/>
                </w:tcPr>
                <w:p w14:paraId="1346901B"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c>
                <w:tcPr>
                  <w:tcW w:w="530" w:type="pct"/>
                  <w:tcBorders>
                    <w:top w:val="single" w:sz="12" w:space="0" w:color="auto"/>
                    <w:left w:val="nil"/>
                    <w:bottom w:val="single" w:sz="4" w:space="0" w:color="auto"/>
                    <w:right w:val="single" w:sz="12" w:space="0" w:color="auto"/>
                  </w:tcBorders>
                  <w:shd w:val="clear" w:color="auto" w:fill="auto"/>
                  <w:noWrap/>
                  <w:vAlign w:val="bottom"/>
                  <w:hideMark/>
                </w:tcPr>
                <w:p w14:paraId="15131714"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iCs/>
                      <w:color w:val="000000" w:themeColor="text1"/>
                      <w:sz w:val="21"/>
                      <w:szCs w:val="24"/>
                    </w:rPr>
                  </w:pPr>
                  <w:r w:rsidRPr="00C41A5F">
                    <w:rPr>
                      <w:rFonts w:ascii="Times New Roman" w:eastAsia="Times New Roman" w:hAnsi="Times New Roman" w:cs="Times New Roman"/>
                      <w:iCs/>
                      <w:color w:val="000000" w:themeColor="text1"/>
                      <w:sz w:val="21"/>
                      <w:szCs w:val="24"/>
                    </w:rPr>
                    <w:t> </w:t>
                  </w:r>
                </w:p>
              </w:tc>
            </w:tr>
            <w:tr w:rsidR="00C41A5F" w:rsidRPr="00C41A5F" w14:paraId="10914654" w14:textId="77777777" w:rsidTr="00032D55">
              <w:trPr>
                <w:trHeight w:val="970"/>
              </w:trPr>
              <w:tc>
                <w:tcPr>
                  <w:tcW w:w="752" w:type="pct"/>
                  <w:tcBorders>
                    <w:top w:val="single" w:sz="8" w:space="0" w:color="auto"/>
                    <w:left w:val="single" w:sz="12" w:space="0" w:color="auto"/>
                    <w:bottom w:val="single" w:sz="8" w:space="0" w:color="auto"/>
                    <w:right w:val="nil"/>
                  </w:tcBorders>
                  <w:shd w:val="clear" w:color="auto" w:fill="auto"/>
                  <w:vAlign w:val="center"/>
                  <w:hideMark/>
                </w:tcPr>
                <w:p w14:paraId="152676D2"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Supervisory Positions</w:t>
                  </w:r>
                </w:p>
              </w:tc>
              <w:tc>
                <w:tcPr>
                  <w:tcW w:w="516" w:type="pct"/>
                  <w:tcBorders>
                    <w:top w:val="nil"/>
                    <w:left w:val="single" w:sz="8" w:space="0" w:color="auto"/>
                    <w:bottom w:val="single" w:sz="4" w:space="0" w:color="auto"/>
                    <w:right w:val="single" w:sz="4" w:space="0" w:color="auto"/>
                  </w:tcBorders>
                  <w:shd w:val="clear" w:color="auto" w:fill="auto"/>
                  <w:hideMark/>
                </w:tcPr>
                <w:p w14:paraId="7FA9251C"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PWD % in QAP</w:t>
                  </w:r>
                </w:p>
              </w:tc>
              <w:tc>
                <w:tcPr>
                  <w:tcW w:w="586" w:type="pct"/>
                  <w:tcBorders>
                    <w:top w:val="nil"/>
                    <w:left w:val="nil"/>
                    <w:bottom w:val="single" w:sz="4" w:space="0" w:color="auto"/>
                    <w:right w:val="single" w:sz="8" w:space="0" w:color="auto"/>
                  </w:tcBorders>
                  <w:shd w:val="clear" w:color="auto" w:fill="auto"/>
                  <w:hideMark/>
                </w:tcPr>
                <w:p w14:paraId="1701A6AD"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PWTD % in QAP</w:t>
                  </w:r>
                </w:p>
              </w:tc>
              <w:tc>
                <w:tcPr>
                  <w:tcW w:w="688" w:type="pct"/>
                  <w:tcBorders>
                    <w:top w:val="nil"/>
                    <w:left w:val="nil"/>
                    <w:bottom w:val="single" w:sz="4" w:space="0" w:color="auto"/>
                    <w:right w:val="single" w:sz="4" w:space="0" w:color="auto"/>
                  </w:tcBorders>
                  <w:shd w:val="clear" w:color="auto" w:fill="auto"/>
                  <w:hideMark/>
                </w:tcPr>
                <w:p w14:paraId="3563E5EF"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PWD </w:t>
                  </w:r>
                  <w:proofErr w:type="gramStart"/>
                  <w:r w:rsidRPr="00C41A5F">
                    <w:rPr>
                      <w:rFonts w:ascii="Times New Roman" w:eastAsia="Times New Roman" w:hAnsi="Times New Roman" w:cs="Times New Roman"/>
                      <w:b/>
                      <w:bCs/>
                      <w:iCs/>
                      <w:color w:val="000000" w:themeColor="text1"/>
                      <w:sz w:val="21"/>
                      <w:szCs w:val="20"/>
                    </w:rPr>
                    <w:t xml:space="preserve">% </w:t>
                  </w:r>
                  <w:r w:rsidRPr="00C41A5F">
                    <w:rPr>
                      <w:rFonts w:ascii="Times New Roman" w:eastAsia="Times New Roman" w:hAnsi="Times New Roman" w:cs="Times New Roman"/>
                      <w:b/>
                      <w:bCs/>
                      <w:iCs/>
                      <w:color w:val="000000" w:themeColor="text1"/>
                      <w:sz w:val="21"/>
                      <w:szCs w:val="24"/>
                    </w:rPr>
                    <w:t xml:space="preserve"> Tentatively</w:t>
                  </w:r>
                  <w:proofErr w:type="gramEnd"/>
                  <w:r w:rsidRPr="00C41A5F">
                    <w:rPr>
                      <w:rFonts w:ascii="Times New Roman" w:eastAsia="Times New Roman" w:hAnsi="Times New Roman" w:cs="Times New Roman"/>
                      <w:b/>
                      <w:bCs/>
                      <w:iCs/>
                      <w:color w:val="000000" w:themeColor="text1"/>
                      <w:sz w:val="21"/>
                      <w:szCs w:val="24"/>
                    </w:rPr>
                    <w:t xml:space="preserve"> </w:t>
                  </w:r>
                  <w:r w:rsidRPr="00C41A5F">
                    <w:rPr>
                      <w:rFonts w:ascii="Times New Roman" w:eastAsia="Times New Roman" w:hAnsi="Times New Roman" w:cs="Times New Roman"/>
                      <w:b/>
                      <w:bCs/>
                      <w:iCs/>
                      <w:color w:val="000000" w:themeColor="text1"/>
                      <w:sz w:val="21"/>
                      <w:szCs w:val="20"/>
                    </w:rPr>
                    <w:t>Selected</w:t>
                  </w:r>
                </w:p>
              </w:tc>
              <w:tc>
                <w:tcPr>
                  <w:tcW w:w="687" w:type="pct"/>
                  <w:tcBorders>
                    <w:top w:val="nil"/>
                    <w:left w:val="nil"/>
                    <w:bottom w:val="single" w:sz="4" w:space="0" w:color="auto"/>
                    <w:right w:val="single" w:sz="4" w:space="0" w:color="auto"/>
                  </w:tcBorders>
                  <w:shd w:val="clear" w:color="auto" w:fill="auto"/>
                  <w:hideMark/>
                </w:tcPr>
                <w:p w14:paraId="5478C64F"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PWTD </w:t>
                  </w:r>
                  <w:proofErr w:type="gramStart"/>
                  <w:r w:rsidRPr="00C41A5F">
                    <w:rPr>
                      <w:rFonts w:ascii="Times New Roman" w:eastAsia="Times New Roman" w:hAnsi="Times New Roman" w:cs="Times New Roman"/>
                      <w:b/>
                      <w:bCs/>
                      <w:iCs/>
                      <w:color w:val="000000" w:themeColor="text1"/>
                      <w:sz w:val="21"/>
                      <w:szCs w:val="20"/>
                    </w:rPr>
                    <w:t xml:space="preserve">% </w:t>
                  </w:r>
                  <w:r w:rsidRPr="00C41A5F">
                    <w:rPr>
                      <w:rFonts w:ascii="Times New Roman" w:eastAsia="Times New Roman" w:hAnsi="Times New Roman" w:cs="Times New Roman"/>
                      <w:b/>
                      <w:bCs/>
                      <w:iCs/>
                      <w:color w:val="000000" w:themeColor="text1"/>
                      <w:sz w:val="21"/>
                      <w:szCs w:val="24"/>
                    </w:rPr>
                    <w:t xml:space="preserve"> Tentatively</w:t>
                  </w:r>
                  <w:proofErr w:type="gramEnd"/>
                  <w:r w:rsidRPr="00C41A5F">
                    <w:rPr>
                      <w:rFonts w:ascii="Times New Roman" w:eastAsia="Times New Roman" w:hAnsi="Times New Roman" w:cs="Times New Roman"/>
                      <w:b/>
                      <w:bCs/>
                      <w:iCs/>
                      <w:color w:val="000000" w:themeColor="text1"/>
                      <w:sz w:val="21"/>
                      <w:szCs w:val="24"/>
                    </w:rPr>
                    <w:t xml:space="preserve"> </w:t>
                  </w:r>
                  <w:r w:rsidRPr="00C41A5F">
                    <w:rPr>
                      <w:rFonts w:ascii="Times New Roman" w:eastAsia="Times New Roman" w:hAnsi="Times New Roman" w:cs="Times New Roman"/>
                      <w:b/>
                      <w:bCs/>
                      <w:iCs/>
                      <w:color w:val="000000" w:themeColor="text1"/>
                      <w:sz w:val="21"/>
                      <w:szCs w:val="20"/>
                    </w:rPr>
                    <w:t>Selected</w:t>
                  </w:r>
                </w:p>
              </w:tc>
              <w:tc>
                <w:tcPr>
                  <w:tcW w:w="684" w:type="pct"/>
                  <w:tcBorders>
                    <w:top w:val="nil"/>
                    <w:left w:val="nil"/>
                    <w:bottom w:val="single" w:sz="4" w:space="0" w:color="auto"/>
                    <w:right w:val="single" w:sz="8" w:space="0" w:color="auto"/>
                  </w:tcBorders>
                  <w:shd w:val="clear" w:color="auto" w:fill="auto"/>
                  <w:hideMark/>
                </w:tcPr>
                <w:p w14:paraId="385C9F4A"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 xml:space="preserve">Total </w:t>
                  </w:r>
                  <w:proofErr w:type="gramStart"/>
                  <w:r w:rsidRPr="00C41A5F">
                    <w:rPr>
                      <w:rFonts w:ascii="Times New Roman" w:eastAsia="Times New Roman" w:hAnsi="Times New Roman" w:cs="Times New Roman"/>
                      <w:b/>
                      <w:bCs/>
                      <w:iCs/>
                      <w:color w:val="000000" w:themeColor="text1"/>
                      <w:sz w:val="21"/>
                      <w:szCs w:val="20"/>
                    </w:rPr>
                    <w:t xml:space="preserve"># </w:t>
                  </w:r>
                  <w:r w:rsidRPr="00C41A5F">
                    <w:rPr>
                      <w:rFonts w:ascii="Times New Roman" w:eastAsia="Times New Roman" w:hAnsi="Times New Roman" w:cs="Times New Roman"/>
                      <w:b/>
                      <w:bCs/>
                      <w:iCs/>
                      <w:color w:val="000000" w:themeColor="text1"/>
                      <w:sz w:val="21"/>
                      <w:szCs w:val="24"/>
                    </w:rPr>
                    <w:t xml:space="preserve"> Tentatively</w:t>
                  </w:r>
                  <w:proofErr w:type="gramEnd"/>
                  <w:r w:rsidRPr="00C41A5F">
                    <w:rPr>
                      <w:rFonts w:ascii="Times New Roman" w:eastAsia="Times New Roman" w:hAnsi="Times New Roman" w:cs="Times New Roman"/>
                      <w:b/>
                      <w:bCs/>
                      <w:iCs/>
                      <w:color w:val="000000" w:themeColor="text1"/>
                      <w:sz w:val="21"/>
                      <w:szCs w:val="24"/>
                    </w:rPr>
                    <w:t xml:space="preserve"> </w:t>
                  </w:r>
                  <w:r w:rsidRPr="00C41A5F">
                    <w:rPr>
                      <w:rFonts w:ascii="Times New Roman" w:eastAsia="Times New Roman" w:hAnsi="Times New Roman" w:cs="Times New Roman"/>
                      <w:b/>
                      <w:bCs/>
                      <w:iCs/>
                      <w:color w:val="000000" w:themeColor="text1"/>
                      <w:sz w:val="21"/>
                      <w:szCs w:val="20"/>
                    </w:rPr>
                    <w:t>Selected</w:t>
                  </w:r>
                </w:p>
              </w:tc>
              <w:tc>
                <w:tcPr>
                  <w:tcW w:w="557" w:type="pct"/>
                  <w:tcBorders>
                    <w:top w:val="nil"/>
                    <w:left w:val="nil"/>
                    <w:bottom w:val="single" w:sz="4" w:space="0" w:color="auto"/>
                    <w:right w:val="single" w:sz="4" w:space="0" w:color="auto"/>
                  </w:tcBorders>
                  <w:shd w:val="clear" w:color="auto" w:fill="auto"/>
                  <w:hideMark/>
                </w:tcPr>
                <w:p w14:paraId="5457A483"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PWD (Y/N)</w:t>
                  </w:r>
                </w:p>
              </w:tc>
              <w:tc>
                <w:tcPr>
                  <w:tcW w:w="530" w:type="pct"/>
                  <w:tcBorders>
                    <w:top w:val="nil"/>
                    <w:left w:val="nil"/>
                    <w:bottom w:val="single" w:sz="4" w:space="0" w:color="auto"/>
                    <w:right w:val="single" w:sz="12" w:space="0" w:color="auto"/>
                  </w:tcBorders>
                  <w:shd w:val="clear" w:color="auto" w:fill="auto"/>
                  <w:hideMark/>
                </w:tcPr>
                <w:p w14:paraId="414F0C22"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b/>
                      <w:bCs/>
                      <w:iCs/>
                      <w:color w:val="000000" w:themeColor="text1"/>
                      <w:sz w:val="21"/>
                      <w:szCs w:val="20"/>
                    </w:rPr>
                  </w:pPr>
                  <w:r w:rsidRPr="00C41A5F">
                    <w:rPr>
                      <w:rFonts w:ascii="Times New Roman" w:eastAsia="Times New Roman" w:hAnsi="Times New Roman" w:cs="Times New Roman"/>
                      <w:b/>
                      <w:bCs/>
                      <w:iCs/>
                      <w:color w:val="000000" w:themeColor="text1"/>
                      <w:sz w:val="21"/>
                      <w:szCs w:val="20"/>
                    </w:rPr>
                    <w:t>Trigger PWTD (Y/N)</w:t>
                  </w:r>
                </w:p>
              </w:tc>
            </w:tr>
            <w:tr w:rsidR="00C41A5F" w:rsidRPr="00C41A5F" w14:paraId="4032BCAF" w14:textId="77777777" w:rsidTr="00032D55">
              <w:trPr>
                <w:trHeight w:val="790"/>
              </w:trPr>
              <w:tc>
                <w:tcPr>
                  <w:tcW w:w="752" w:type="pct"/>
                  <w:tcBorders>
                    <w:top w:val="nil"/>
                    <w:left w:val="single" w:sz="12" w:space="0" w:color="auto"/>
                    <w:bottom w:val="single" w:sz="8" w:space="0" w:color="auto"/>
                    <w:right w:val="nil"/>
                  </w:tcBorders>
                  <w:shd w:val="clear" w:color="auto" w:fill="auto"/>
                  <w:vAlign w:val="center"/>
                </w:tcPr>
                <w:p w14:paraId="3043AD0E"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Executives</w:t>
                  </w:r>
                </w:p>
              </w:tc>
              <w:tc>
                <w:tcPr>
                  <w:tcW w:w="516" w:type="pct"/>
                  <w:tcBorders>
                    <w:top w:val="nil"/>
                    <w:left w:val="single" w:sz="8" w:space="0" w:color="auto"/>
                    <w:bottom w:val="single" w:sz="4" w:space="0" w:color="auto"/>
                    <w:right w:val="single" w:sz="4" w:space="0" w:color="auto"/>
                  </w:tcBorders>
                  <w:shd w:val="clear" w:color="auto" w:fill="auto"/>
                  <w:vAlign w:val="center"/>
                </w:tcPr>
                <w:p w14:paraId="2F52AFD4"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3.03%</w:t>
                  </w:r>
                </w:p>
              </w:tc>
              <w:tc>
                <w:tcPr>
                  <w:tcW w:w="586" w:type="pct"/>
                  <w:tcBorders>
                    <w:top w:val="nil"/>
                    <w:left w:val="nil"/>
                    <w:bottom w:val="single" w:sz="4" w:space="0" w:color="auto"/>
                    <w:right w:val="single" w:sz="8" w:space="0" w:color="auto"/>
                  </w:tcBorders>
                  <w:shd w:val="clear" w:color="auto" w:fill="auto"/>
                  <w:vAlign w:val="center"/>
                </w:tcPr>
                <w:p w14:paraId="12302545"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hAnsi="Times New Roman" w:cs="Times New Roman"/>
                      <w:color w:val="000000" w:themeColor="text1"/>
                      <w:sz w:val="20"/>
                      <w:szCs w:val="20"/>
                    </w:rPr>
                    <w:t>1.63%</w:t>
                  </w:r>
                </w:p>
              </w:tc>
              <w:tc>
                <w:tcPr>
                  <w:tcW w:w="688" w:type="pct"/>
                  <w:tcBorders>
                    <w:top w:val="nil"/>
                    <w:left w:val="nil"/>
                    <w:bottom w:val="single" w:sz="4" w:space="0" w:color="auto"/>
                    <w:right w:val="single" w:sz="4" w:space="0" w:color="auto"/>
                  </w:tcBorders>
                  <w:shd w:val="clear" w:color="auto" w:fill="auto"/>
                  <w:vAlign w:val="center"/>
                </w:tcPr>
                <w:p w14:paraId="5C1285F5"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87" w:type="pct"/>
                  <w:tcBorders>
                    <w:top w:val="nil"/>
                    <w:left w:val="nil"/>
                    <w:bottom w:val="single" w:sz="4" w:space="0" w:color="auto"/>
                    <w:right w:val="single" w:sz="4" w:space="0" w:color="auto"/>
                  </w:tcBorders>
                  <w:shd w:val="clear" w:color="auto" w:fill="auto"/>
                  <w:vAlign w:val="center"/>
                </w:tcPr>
                <w:p w14:paraId="4DA9E331"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84" w:type="pct"/>
                  <w:tcBorders>
                    <w:top w:val="nil"/>
                    <w:left w:val="nil"/>
                    <w:bottom w:val="single" w:sz="4" w:space="0" w:color="auto"/>
                    <w:right w:val="single" w:sz="8" w:space="0" w:color="auto"/>
                  </w:tcBorders>
                  <w:shd w:val="clear" w:color="auto" w:fill="auto"/>
                  <w:vAlign w:val="center"/>
                </w:tcPr>
                <w:p w14:paraId="097DAAD1"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18</w:t>
                  </w:r>
                </w:p>
              </w:tc>
              <w:tc>
                <w:tcPr>
                  <w:tcW w:w="557" w:type="pct"/>
                  <w:tcBorders>
                    <w:top w:val="nil"/>
                    <w:left w:val="nil"/>
                    <w:bottom w:val="single" w:sz="4" w:space="0" w:color="auto"/>
                    <w:right w:val="single" w:sz="4" w:space="0" w:color="auto"/>
                  </w:tcBorders>
                  <w:shd w:val="clear" w:color="auto" w:fill="auto"/>
                  <w:vAlign w:val="center"/>
                </w:tcPr>
                <w:p w14:paraId="350EC980"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30" w:type="pct"/>
                  <w:tcBorders>
                    <w:top w:val="nil"/>
                    <w:left w:val="nil"/>
                    <w:bottom w:val="single" w:sz="4" w:space="0" w:color="auto"/>
                    <w:right w:val="single" w:sz="12" w:space="0" w:color="auto"/>
                  </w:tcBorders>
                  <w:shd w:val="clear" w:color="auto" w:fill="auto"/>
                  <w:vAlign w:val="center"/>
                </w:tcPr>
                <w:p w14:paraId="13550879"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3A707E38" w14:textId="77777777" w:rsidTr="00032D55">
              <w:trPr>
                <w:trHeight w:val="520"/>
              </w:trPr>
              <w:tc>
                <w:tcPr>
                  <w:tcW w:w="752" w:type="pct"/>
                  <w:tcBorders>
                    <w:top w:val="nil"/>
                    <w:left w:val="single" w:sz="12" w:space="0" w:color="auto"/>
                    <w:bottom w:val="single" w:sz="8" w:space="0" w:color="auto"/>
                    <w:right w:val="nil"/>
                  </w:tcBorders>
                  <w:shd w:val="clear" w:color="auto" w:fill="auto"/>
                  <w:vAlign w:val="center"/>
                </w:tcPr>
                <w:p w14:paraId="757D5E49"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Managers</w:t>
                  </w:r>
                </w:p>
              </w:tc>
              <w:tc>
                <w:tcPr>
                  <w:tcW w:w="516" w:type="pct"/>
                  <w:tcBorders>
                    <w:top w:val="nil"/>
                    <w:left w:val="single" w:sz="8" w:space="0" w:color="auto"/>
                    <w:bottom w:val="single" w:sz="4" w:space="0" w:color="auto"/>
                    <w:right w:val="single" w:sz="4" w:space="0" w:color="auto"/>
                  </w:tcBorders>
                  <w:shd w:val="clear" w:color="auto" w:fill="auto"/>
                  <w:vAlign w:val="center"/>
                </w:tcPr>
                <w:p w14:paraId="6597191E"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7.61%</w:t>
                  </w:r>
                </w:p>
              </w:tc>
              <w:tc>
                <w:tcPr>
                  <w:tcW w:w="586" w:type="pct"/>
                  <w:tcBorders>
                    <w:top w:val="nil"/>
                    <w:left w:val="nil"/>
                    <w:bottom w:val="single" w:sz="4" w:space="0" w:color="auto"/>
                    <w:right w:val="single" w:sz="8" w:space="0" w:color="auto"/>
                  </w:tcBorders>
                  <w:shd w:val="clear" w:color="auto" w:fill="auto"/>
                  <w:vAlign w:val="center"/>
                </w:tcPr>
                <w:p w14:paraId="70AB84D0"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4.82%</w:t>
                  </w:r>
                </w:p>
              </w:tc>
              <w:tc>
                <w:tcPr>
                  <w:tcW w:w="688" w:type="pct"/>
                  <w:tcBorders>
                    <w:top w:val="nil"/>
                    <w:left w:val="nil"/>
                    <w:bottom w:val="single" w:sz="4" w:space="0" w:color="auto"/>
                    <w:right w:val="single" w:sz="4" w:space="0" w:color="auto"/>
                  </w:tcBorders>
                  <w:shd w:val="clear" w:color="auto" w:fill="auto"/>
                  <w:vAlign w:val="center"/>
                </w:tcPr>
                <w:p w14:paraId="7F13157F"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3.61%</w:t>
                  </w:r>
                </w:p>
              </w:tc>
              <w:tc>
                <w:tcPr>
                  <w:tcW w:w="687" w:type="pct"/>
                  <w:tcBorders>
                    <w:top w:val="nil"/>
                    <w:left w:val="nil"/>
                    <w:bottom w:val="single" w:sz="4" w:space="0" w:color="auto"/>
                    <w:right w:val="single" w:sz="4" w:space="0" w:color="auto"/>
                  </w:tcBorders>
                  <w:shd w:val="clear" w:color="auto" w:fill="auto"/>
                  <w:vAlign w:val="center"/>
                </w:tcPr>
                <w:p w14:paraId="1A2CA5BF"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0.80%</w:t>
                  </w:r>
                </w:p>
              </w:tc>
              <w:tc>
                <w:tcPr>
                  <w:tcW w:w="684" w:type="pct"/>
                  <w:tcBorders>
                    <w:top w:val="nil"/>
                    <w:left w:val="nil"/>
                    <w:bottom w:val="single" w:sz="4" w:space="0" w:color="auto"/>
                    <w:right w:val="single" w:sz="8" w:space="0" w:color="auto"/>
                  </w:tcBorders>
                  <w:shd w:val="clear" w:color="auto" w:fill="auto"/>
                  <w:vAlign w:val="center"/>
                </w:tcPr>
                <w:p w14:paraId="3DDF468F"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249</w:t>
                  </w:r>
                </w:p>
              </w:tc>
              <w:tc>
                <w:tcPr>
                  <w:tcW w:w="557" w:type="pct"/>
                  <w:tcBorders>
                    <w:top w:val="nil"/>
                    <w:left w:val="nil"/>
                    <w:bottom w:val="single" w:sz="4" w:space="0" w:color="auto"/>
                    <w:right w:val="single" w:sz="4" w:space="0" w:color="auto"/>
                  </w:tcBorders>
                  <w:shd w:val="clear" w:color="auto" w:fill="auto"/>
                  <w:vAlign w:val="center"/>
                </w:tcPr>
                <w:p w14:paraId="39A2C24D"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30" w:type="pct"/>
                  <w:tcBorders>
                    <w:top w:val="nil"/>
                    <w:left w:val="nil"/>
                    <w:bottom w:val="single" w:sz="4" w:space="0" w:color="auto"/>
                    <w:right w:val="single" w:sz="12" w:space="0" w:color="auto"/>
                  </w:tcBorders>
                  <w:shd w:val="clear" w:color="auto" w:fill="auto"/>
                  <w:vAlign w:val="center"/>
                </w:tcPr>
                <w:p w14:paraId="3404E275"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r w:rsidR="00C41A5F" w:rsidRPr="00C41A5F" w14:paraId="34D751B6" w14:textId="77777777" w:rsidTr="00032D55">
              <w:trPr>
                <w:trHeight w:val="520"/>
              </w:trPr>
              <w:tc>
                <w:tcPr>
                  <w:tcW w:w="752" w:type="pct"/>
                  <w:tcBorders>
                    <w:top w:val="nil"/>
                    <w:left w:val="single" w:sz="12" w:space="0" w:color="auto"/>
                    <w:bottom w:val="single" w:sz="8" w:space="0" w:color="auto"/>
                    <w:right w:val="nil"/>
                  </w:tcBorders>
                  <w:shd w:val="clear" w:color="auto" w:fill="auto"/>
                  <w:vAlign w:val="center"/>
                </w:tcPr>
                <w:p w14:paraId="08A6EA69" w14:textId="77777777" w:rsidR="00032D55" w:rsidRPr="00C41A5F" w:rsidRDefault="00032D55" w:rsidP="00CB7959">
                  <w:pPr>
                    <w:framePr w:hSpace="180" w:wrap="around" w:vAnchor="text" w:hAnchor="page" w:x="1228" w:y="915"/>
                    <w:widowControl w:val="0"/>
                    <w:spacing w:after="0" w:line="240" w:lineRule="auto"/>
                    <w:contextualSpacing/>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Supervisors</w:t>
                  </w:r>
                </w:p>
              </w:tc>
              <w:tc>
                <w:tcPr>
                  <w:tcW w:w="516" w:type="pct"/>
                  <w:tcBorders>
                    <w:top w:val="nil"/>
                    <w:left w:val="single" w:sz="8" w:space="0" w:color="auto"/>
                    <w:bottom w:val="single" w:sz="4" w:space="0" w:color="auto"/>
                    <w:right w:val="single" w:sz="4" w:space="0" w:color="auto"/>
                  </w:tcBorders>
                  <w:shd w:val="clear" w:color="auto" w:fill="auto"/>
                  <w:vAlign w:val="center"/>
                </w:tcPr>
                <w:p w14:paraId="067B7D3D"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7.50%</w:t>
                  </w:r>
                </w:p>
              </w:tc>
              <w:tc>
                <w:tcPr>
                  <w:tcW w:w="586" w:type="pct"/>
                  <w:tcBorders>
                    <w:top w:val="nil"/>
                    <w:left w:val="nil"/>
                    <w:bottom w:val="single" w:sz="4" w:space="0" w:color="auto"/>
                    <w:right w:val="single" w:sz="8" w:space="0" w:color="auto"/>
                  </w:tcBorders>
                  <w:shd w:val="clear" w:color="auto" w:fill="auto"/>
                  <w:vAlign w:val="center"/>
                </w:tcPr>
                <w:p w14:paraId="4A803E63"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5.00%</w:t>
                  </w:r>
                </w:p>
              </w:tc>
              <w:tc>
                <w:tcPr>
                  <w:tcW w:w="688" w:type="pct"/>
                  <w:tcBorders>
                    <w:top w:val="nil"/>
                    <w:left w:val="nil"/>
                    <w:bottom w:val="single" w:sz="4" w:space="0" w:color="auto"/>
                    <w:right w:val="single" w:sz="4" w:space="0" w:color="auto"/>
                  </w:tcBorders>
                  <w:shd w:val="clear" w:color="auto" w:fill="auto"/>
                  <w:vAlign w:val="center"/>
                </w:tcPr>
                <w:p w14:paraId="34E642C4"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87" w:type="pct"/>
                  <w:tcBorders>
                    <w:top w:val="nil"/>
                    <w:left w:val="nil"/>
                    <w:bottom w:val="single" w:sz="4" w:space="0" w:color="auto"/>
                    <w:right w:val="single" w:sz="4" w:space="0" w:color="auto"/>
                  </w:tcBorders>
                  <w:shd w:val="clear" w:color="auto" w:fill="auto"/>
                  <w:vAlign w:val="center"/>
                </w:tcPr>
                <w:p w14:paraId="009C3B23"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0.00%</w:t>
                  </w:r>
                </w:p>
              </w:tc>
              <w:tc>
                <w:tcPr>
                  <w:tcW w:w="684" w:type="pct"/>
                  <w:tcBorders>
                    <w:top w:val="nil"/>
                    <w:left w:val="nil"/>
                    <w:bottom w:val="single" w:sz="4" w:space="0" w:color="auto"/>
                    <w:right w:val="single" w:sz="8" w:space="0" w:color="auto"/>
                  </w:tcBorders>
                  <w:shd w:val="clear" w:color="auto" w:fill="auto"/>
                  <w:vAlign w:val="center"/>
                </w:tcPr>
                <w:p w14:paraId="049570B4"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1</w:t>
                  </w:r>
                </w:p>
              </w:tc>
              <w:tc>
                <w:tcPr>
                  <w:tcW w:w="557" w:type="pct"/>
                  <w:tcBorders>
                    <w:top w:val="nil"/>
                    <w:left w:val="nil"/>
                    <w:bottom w:val="single" w:sz="4" w:space="0" w:color="auto"/>
                    <w:right w:val="single" w:sz="4" w:space="0" w:color="auto"/>
                  </w:tcBorders>
                  <w:shd w:val="clear" w:color="auto" w:fill="auto"/>
                  <w:vAlign w:val="center"/>
                </w:tcPr>
                <w:p w14:paraId="74116BB3"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c>
                <w:tcPr>
                  <w:tcW w:w="530" w:type="pct"/>
                  <w:tcBorders>
                    <w:top w:val="nil"/>
                    <w:left w:val="nil"/>
                    <w:bottom w:val="single" w:sz="4" w:space="0" w:color="auto"/>
                    <w:right w:val="single" w:sz="12" w:space="0" w:color="auto"/>
                  </w:tcBorders>
                  <w:shd w:val="clear" w:color="auto" w:fill="auto"/>
                  <w:vAlign w:val="center"/>
                </w:tcPr>
                <w:p w14:paraId="5B5DB436" w14:textId="77777777" w:rsidR="00032D55" w:rsidRPr="00C41A5F" w:rsidRDefault="00032D55" w:rsidP="00CB7959">
                  <w:pPr>
                    <w:framePr w:hSpace="180" w:wrap="around" w:vAnchor="text" w:hAnchor="page" w:x="1228" w:y="915"/>
                    <w:widowControl w:val="0"/>
                    <w:spacing w:after="0" w:line="240" w:lineRule="auto"/>
                    <w:contextualSpacing/>
                    <w:jc w:val="center"/>
                    <w:rPr>
                      <w:rFonts w:ascii="Times New Roman" w:eastAsia="Times New Roman" w:hAnsi="Times New Roman" w:cs="Times New Roman"/>
                      <w:iCs/>
                      <w:color w:val="000000" w:themeColor="text1"/>
                      <w:sz w:val="20"/>
                      <w:szCs w:val="20"/>
                    </w:rPr>
                  </w:pPr>
                  <w:r w:rsidRPr="00C41A5F">
                    <w:rPr>
                      <w:rFonts w:ascii="Times New Roman" w:eastAsia="Times New Roman" w:hAnsi="Times New Roman" w:cs="Times New Roman"/>
                      <w:iCs/>
                      <w:color w:val="000000" w:themeColor="text1"/>
                      <w:sz w:val="20"/>
                      <w:szCs w:val="20"/>
                    </w:rPr>
                    <w:t>Yes</w:t>
                  </w:r>
                </w:p>
              </w:tc>
            </w:tr>
          </w:tbl>
          <w:p w14:paraId="436681A4" w14:textId="77777777" w:rsidR="00032D55" w:rsidRPr="00C41A5F" w:rsidRDefault="00032D55" w:rsidP="00C72BA4">
            <w:pPr>
              <w:widowControl w:val="0"/>
              <w:tabs>
                <w:tab w:val="left" w:pos="0"/>
              </w:tabs>
              <w:spacing w:before="2" w:after="120"/>
              <w:rPr>
                <w:rFonts w:ascii="Times New Roman" w:hAnsi="Times New Roman" w:cs="Times New Roman"/>
                <w:iCs/>
                <w:color w:val="000000" w:themeColor="text1"/>
                <w:sz w:val="24"/>
                <w:szCs w:val="24"/>
              </w:rPr>
            </w:pPr>
          </w:p>
          <w:p w14:paraId="4E885834" w14:textId="77777777" w:rsidR="00032D55" w:rsidRPr="00C41A5F" w:rsidRDefault="00032D55" w:rsidP="00C72BA4">
            <w:pPr>
              <w:widowControl w:val="0"/>
              <w:tabs>
                <w:tab w:val="left" w:pos="0"/>
              </w:tabs>
              <w:spacing w:before="2" w:after="120"/>
              <w:rPr>
                <w:rFonts w:ascii="Times New Roman" w:hAnsi="Times New Roman" w:cs="Times New Roman"/>
                <w:iCs/>
                <w:color w:val="000000" w:themeColor="text1"/>
                <w:sz w:val="24"/>
                <w:szCs w:val="24"/>
              </w:rPr>
            </w:pPr>
            <w:r w:rsidRPr="00C41A5F">
              <w:rPr>
                <w:rFonts w:ascii="Times New Roman" w:eastAsia="Calibri" w:hAnsi="Times New Roman" w:cs="Times New Roman"/>
                <w:i/>
                <w:iCs/>
                <w:color w:val="000000" w:themeColor="text1"/>
                <w:sz w:val="24"/>
                <w:szCs w:val="24"/>
              </w:rPr>
              <w:t>Source: BIIS Table B8P, Cognos MD-715 B Tables – MCOs by Disability by grade level, Cognos AFD Detail by Customer</w:t>
            </w:r>
          </w:p>
        </w:tc>
      </w:tr>
    </w:tbl>
    <w:p w14:paraId="7D3915C4" w14:textId="77777777" w:rsidR="00032D55" w:rsidRPr="00C41A5F" w:rsidRDefault="00032D55" w:rsidP="00032D55">
      <w:pPr>
        <w:widowControl w:val="0"/>
        <w:spacing w:beforeLines="1" w:before="2" w:afterLines="1" w:after="2" w:line="240" w:lineRule="auto"/>
        <w:contextualSpacing/>
        <w:rPr>
          <w:rFonts w:ascii="Times New Roman" w:eastAsia="Calibri" w:hAnsi="Times New Roman" w:cs="Times New Roman"/>
          <w:color w:val="000000" w:themeColor="text1"/>
          <w:sz w:val="24"/>
          <w:szCs w:val="24"/>
        </w:rPr>
      </w:pPr>
    </w:p>
    <w:p w14:paraId="1204ED01" w14:textId="77777777" w:rsidR="00032D55" w:rsidRPr="00C41A5F" w:rsidRDefault="00032D55" w:rsidP="00032D55">
      <w:pPr>
        <w:widowControl w:val="0"/>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qualified applicant pool as the benchmark, does your agency have a trigger involving </w:t>
      </w:r>
      <w:r w:rsidRPr="00C41A5F">
        <w:rPr>
          <w:rFonts w:ascii="Times New Roman" w:eastAsia="Calibri" w:hAnsi="Times New Roman" w:cs="Times New Roman"/>
          <w:color w:val="000000" w:themeColor="text1"/>
          <w:sz w:val="24"/>
          <w:szCs w:val="24"/>
          <w:u w:val="single"/>
        </w:rPr>
        <w:t>PWTD</w:t>
      </w:r>
      <w:r w:rsidRPr="00C41A5F">
        <w:rPr>
          <w:rFonts w:ascii="Times New Roman" w:eastAsia="Calibri" w:hAnsi="Times New Roman" w:cs="Times New Roman"/>
          <w:color w:val="000000" w:themeColor="text1"/>
          <w:sz w:val="24"/>
          <w:szCs w:val="24"/>
        </w:rPr>
        <w:t xml:space="preserve"> among the selectees for new hires to supervisory positions?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trigger(s) in the text box.</w:t>
      </w:r>
      <w:r w:rsidRPr="00C41A5F">
        <w:rPr>
          <w:rFonts w:ascii="Times New Roman" w:eastAsia="Calibri" w:hAnsi="Times New Roman" w:cs="Times New Roman"/>
          <w:bCs/>
          <w:color w:val="000000" w:themeColor="text1"/>
          <w:sz w:val="24"/>
          <w:szCs w:val="24"/>
        </w:rPr>
        <w:t xml:space="preserve"> </w:t>
      </w:r>
    </w:p>
    <w:p w14:paraId="6204E8F2" w14:textId="77777777" w:rsidR="00032D55" w:rsidRPr="00C41A5F" w:rsidRDefault="00032D55" w:rsidP="00032D55">
      <w:pPr>
        <w:widowControl w:val="0"/>
        <w:numPr>
          <w:ilvl w:val="1"/>
          <w:numId w:val="54"/>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Executives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716984D8" w14:textId="77777777" w:rsidR="00032D55" w:rsidRPr="00C41A5F" w:rsidRDefault="00032D55" w:rsidP="00032D55">
      <w:pPr>
        <w:widowControl w:val="0"/>
        <w:numPr>
          <w:ilvl w:val="1"/>
          <w:numId w:val="54"/>
        </w:numPr>
        <w:tabs>
          <w:tab w:val="left" w:pos="0"/>
        </w:tabs>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New Hires for Managers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781A591D" w14:textId="77777777" w:rsidR="00032D55" w:rsidRPr="00C41A5F" w:rsidRDefault="00032D55" w:rsidP="00032D55">
      <w:pPr>
        <w:widowControl w:val="0"/>
        <w:numPr>
          <w:ilvl w:val="1"/>
          <w:numId w:val="54"/>
        </w:numPr>
        <w:spacing w:beforeLines="1" w:before="2" w:afterLines="1" w:after="2"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New Hires for Supervisors (PWTD) </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Yes</w:t>
      </w:r>
    </w:p>
    <w:p w14:paraId="25D9971C" w14:textId="77777777" w:rsidR="00032D55" w:rsidRPr="00C41A5F" w:rsidRDefault="00032D55" w:rsidP="00032D55">
      <w:pPr>
        <w:widowControl w:val="0"/>
        <w:spacing w:beforeLines="1" w:before="2" w:afterLines="1" w:after="2" w:line="240" w:lineRule="auto"/>
        <w:ind w:left="1080"/>
        <w:contextualSpacing/>
        <w:rPr>
          <w:rFonts w:ascii="Times New Roman" w:eastAsia="Calibri" w:hAnsi="Times New Roman" w:cs="Times New Roman"/>
          <w:color w:val="000000" w:themeColor="text1"/>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4459CD82" w14:textId="77777777" w:rsidTr="00C72BA4">
        <w:tc>
          <w:tcPr>
            <w:tcW w:w="9576" w:type="dxa"/>
            <w:shd w:val="clear" w:color="auto" w:fill="auto"/>
          </w:tcPr>
          <w:p w14:paraId="2786E477"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See table above from previous question.</w:t>
            </w:r>
          </w:p>
          <w:p w14:paraId="7CF77428"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r w:rsidRPr="00C41A5F">
              <w:rPr>
                <w:rFonts w:ascii="Times New Roman" w:eastAsia="Calibri" w:hAnsi="Times New Roman" w:cs="Times New Roman"/>
                <w:iCs/>
                <w:color w:val="000000" w:themeColor="text1"/>
                <w:sz w:val="24"/>
                <w:szCs w:val="24"/>
              </w:rPr>
              <w:lastRenderedPageBreak/>
              <w:t xml:space="preserve">Applying the same comparisons to PWTD as described above for PWD, the Agency presents information on trigger identification for PWTD in promotions to supervisory positions. </w:t>
            </w:r>
          </w:p>
          <w:p w14:paraId="3C3014F3" w14:textId="77777777" w:rsidR="00032D55" w:rsidRPr="00C41A5F" w:rsidRDefault="00032D55" w:rsidP="00C72BA4">
            <w:pPr>
              <w:framePr w:hSpace="180" w:wrap="around" w:vAnchor="text" w:hAnchor="margin" w:y="592"/>
              <w:widowControl w:val="0"/>
              <w:tabs>
                <w:tab w:val="left" w:pos="0"/>
              </w:tabs>
              <w:spacing w:before="120" w:after="120" w:line="240" w:lineRule="auto"/>
              <w:contextualSpacing/>
              <w:rPr>
                <w:rFonts w:ascii="Times New Roman" w:eastAsia="Calibri" w:hAnsi="Times New Roman" w:cs="Times New Roman"/>
                <w:iCs/>
                <w:color w:val="000000" w:themeColor="text1"/>
                <w:sz w:val="24"/>
                <w:szCs w:val="24"/>
              </w:rPr>
            </w:pPr>
          </w:p>
          <w:p w14:paraId="1BA06FD8" w14:textId="77777777" w:rsidR="00032D55" w:rsidRPr="00C41A5F" w:rsidRDefault="00032D55" w:rsidP="00C72BA4">
            <w:pPr>
              <w:framePr w:hSpace="180" w:wrap="around" w:vAnchor="text" w:hAnchor="margin" w:y="592"/>
              <w:widowControl w:val="0"/>
              <w:tabs>
                <w:tab w:val="left" w:pos="0"/>
              </w:tabs>
              <w:spacing w:before="120" w:after="120" w:line="240" w:lineRule="auto"/>
              <w:contextualSpacing/>
              <w:rPr>
                <w:rFonts w:ascii="Times New Roman" w:eastAsia="Calibri"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As shown in the table above, differences for PWTD were observed for</w:t>
            </w:r>
            <w:r w:rsidRPr="00C41A5F">
              <w:rPr>
                <w:rFonts w:ascii="Times New Roman" w:eastAsia="Calibri" w:hAnsi="Times New Roman" w:cs="Times New Roman"/>
                <w:color w:val="000000" w:themeColor="text1"/>
                <w:sz w:val="24"/>
                <w:szCs w:val="24"/>
              </w:rPr>
              <w:t xml:space="preserve"> qualified </w:t>
            </w:r>
            <w:r w:rsidRPr="00C41A5F">
              <w:rPr>
                <w:rFonts w:ascii="Times New Roman" w:eastAsia="Calibri" w:hAnsi="Times New Roman" w:cs="Times New Roman"/>
                <w:iCs/>
                <w:color w:val="000000" w:themeColor="text1"/>
                <w:sz w:val="24"/>
                <w:szCs w:val="24"/>
              </w:rPr>
              <w:t>new hire</w:t>
            </w:r>
            <w:r w:rsidRPr="00C41A5F">
              <w:rPr>
                <w:rFonts w:ascii="Times New Roman" w:eastAsia="Calibri" w:hAnsi="Times New Roman" w:cs="Times New Roman"/>
                <w:i/>
                <w:color w:val="000000" w:themeColor="text1"/>
                <w:sz w:val="24"/>
                <w:szCs w:val="24"/>
              </w:rPr>
              <w:t xml:space="preserve"> </w:t>
            </w:r>
            <w:r w:rsidRPr="00C41A5F">
              <w:rPr>
                <w:rFonts w:ascii="Times New Roman" w:eastAsia="Calibri" w:hAnsi="Times New Roman" w:cs="Times New Roman"/>
                <w:color w:val="000000" w:themeColor="text1"/>
                <w:sz w:val="24"/>
                <w:szCs w:val="24"/>
              </w:rPr>
              <w:t>applicants selected for promotions to Executives, Managers, and Supervisors equivalent positions.</w:t>
            </w:r>
            <w:r w:rsidRPr="00C41A5F">
              <w:rPr>
                <w:rFonts w:ascii="Times New Roman" w:eastAsia="Calibri" w:hAnsi="Times New Roman" w:cs="Times New Roman"/>
                <w:iCs/>
                <w:color w:val="000000" w:themeColor="text1"/>
                <w:sz w:val="24"/>
                <w:szCs w:val="24"/>
              </w:rPr>
              <w:t xml:space="preserve">  </w:t>
            </w:r>
          </w:p>
          <w:p w14:paraId="74EF6278" w14:textId="77777777" w:rsidR="00032D55" w:rsidRPr="00C41A5F" w:rsidRDefault="00032D55" w:rsidP="00C72BA4">
            <w:pPr>
              <w:spacing w:after="200" w:line="240" w:lineRule="auto"/>
              <w:contextualSpacing/>
              <w:rPr>
                <w:rFonts w:ascii="Times New Roman" w:eastAsia="Calibri" w:hAnsi="Times New Roman" w:cs="Times New Roman"/>
                <w:iCs/>
                <w:color w:val="000000" w:themeColor="text1"/>
                <w:sz w:val="24"/>
                <w:szCs w:val="24"/>
              </w:rPr>
            </w:pPr>
          </w:p>
          <w:p w14:paraId="1EA18DDB" w14:textId="77777777" w:rsidR="00032D55" w:rsidRPr="00C41A5F" w:rsidRDefault="00032D55" w:rsidP="00C72BA4">
            <w:pPr>
              <w:keepNext/>
              <w:keepLines/>
              <w:tabs>
                <w:tab w:val="left" w:pos="0"/>
              </w:tabs>
              <w:spacing w:after="12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For this trigger analysis, the RAP was defined to include all employees holding positions at the next lower level who hold supervisory status. The QAP was defined to include all applicants to positions at the next lower level who had a </w:t>
            </w:r>
            <w:r w:rsidRPr="00C41A5F">
              <w:rPr>
                <w:rFonts w:ascii="Times New Roman" w:eastAsia="Calibri" w:hAnsi="Times New Roman" w:cs="Times New Roman"/>
                <w:color w:val="000000" w:themeColor="text1"/>
                <w:sz w:val="24"/>
                <w:szCs w:val="24"/>
              </w:rPr>
              <w:t>Qualified Indictor of 1 (Yes).</w:t>
            </w:r>
          </w:p>
          <w:p w14:paraId="36CBD291" w14:textId="77777777" w:rsidR="00032D55" w:rsidRPr="00C41A5F" w:rsidRDefault="00032D55" w:rsidP="00C72BA4">
            <w:pPr>
              <w:widowControl w:val="0"/>
              <w:tabs>
                <w:tab w:val="left" w:pos="0"/>
              </w:tabs>
              <w:spacing w:after="120" w:line="240" w:lineRule="auto"/>
              <w:contextualSpacing/>
              <w:rPr>
                <w:rFonts w:ascii="Times New Roman" w:eastAsia="Times New Roman" w:hAnsi="Times New Roman" w:cs="Times New Roman"/>
                <w:iCs/>
                <w:color w:val="000000" w:themeColor="text1"/>
                <w:sz w:val="24"/>
                <w:szCs w:val="24"/>
              </w:rPr>
            </w:pPr>
          </w:p>
        </w:tc>
      </w:tr>
    </w:tbl>
    <w:p w14:paraId="442DBCFB" w14:textId="77777777" w:rsidR="00032D55" w:rsidRPr="00C41A5F" w:rsidRDefault="00032D55" w:rsidP="00032D55">
      <w:pPr>
        <w:keepNext/>
        <w:keepLines/>
        <w:tabs>
          <w:tab w:val="left" w:pos="0"/>
        </w:tabs>
        <w:spacing w:after="0" w:line="240" w:lineRule="auto"/>
        <w:rPr>
          <w:rFonts w:ascii="Times New Roman" w:eastAsia="Calibri" w:hAnsi="Times New Roman" w:cs="Times New Roman"/>
          <w:color w:val="000000" w:themeColor="text1"/>
          <w:sz w:val="24"/>
          <w:szCs w:val="24"/>
        </w:rPr>
      </w:pPr>
    </w:p>
    <w:p w14:paraId="29B7D156" w14:textId="77777777"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bookmarkStart w:id="265" w:name="_Toc482867085"/>
      <w:bookmarkEnd w:id="264"/>
    </w:p>
    <w:p w14:paraId="0BE69627" w14:textId="6A1F5431"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Section V: Plan to Improve Retention of Persons with Disabilities</w:t>
      </w:r>
      <w:bookmarkEnd w:id="265"/>
    </w:p>
    <w:p w14:paraId="281B1BB4"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rPr>
      </w:pPr>
      <w:bookmarkStart w:id="266" w:name="_Hlk489423434"/>
      <w:r w:rsidRPr="00C41A5F">
        <w:rPr>
          <w:rFonts w:ascii="Times New Roman" w:eastAsia="Calibri" w:hAnsi="Times New Roman" w:cs="Times New Roman"/>
          <w:noProof/>
          <w:color w:val="000000" w:themeColor="text1"/>
          <w:sz w:val="24"/>
          <w:szCs w:val="24"/>
        </w:rPr>
        <w:t>To be a model employer for persons with disabilities</w:t>
      </w:r>
      <w:r w:rsidRPr="00C41A5F">
        <w:rPr>
          <w:rFonts w:ascii="Times New Roman" w:eastAsia="Calibri" w:hAnsi="Times New Roman" w:cs="Times New Roman"/>
          <w:color w:val="000000" w:themeColor="text1"/>
          <w:sz w:val="24"/>
          <w:szCs w:val="24"/>
        </w:rPr>
        <w:t>, agencies must have policies and programs in place to retain employees with disabilities. In this section, agencies should: (1) analyze workforce separation data to identify barriers retaining employees with disabilities; (2) describe efforts to ensure accessibility of technology and facilities; and (3) provide information on the reasonable accommodation program and workplace personal assistance services.</w:t>
      </w:r>
    </w:p>
    <w:p w14:paraId="33029172" w14:textId="7AC7EB58"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67" w:name="_Toc482867086"/>
      <w:bookmarkEnd w:id="266"/>
      <w:r w:rsidRPr="00C41A5F">
        <w:rPr>
          <w:rFonts w:ascii="Times New Roman" w:eastAsia="Times New Roman" w:hAnsi="Times New Roman" w:cs="Times New Roman"/>
          <w:iCs/>
          <w:color w:val="000000" w:themeColor="text1"/>
          <w:sz w:val="24"/>
          <w:szCs w:val="24"/>
        </w:rPr>
        <w:t>Voluntary and Involuntary Separations</w:t>
      </w:r>
      <w:bookmarkEnd w:id="267"/>
    </w:p>
    <w:p w14:paraId="345FB093" w14:textId="77777777" w:rsidR="00921021" w:rsidRPr="00C41A5F" w:rsidRDefault="00921021"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p>
    <w:p w14:paraId="0492A014"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bookmarkStart w:id="268" w:name="_Hlk489423483"/>
      <w:r w:rsidRPr="00C41A5F">
        <w:rPr>
          <w:rFonts w:ascii="Times New Roman" w:eastAsia="Calibri" w:hAnsi="Times New Roman" w:cs="Times New Roman"/>
          <w:color w:val="000000" w:themeColor="text1"/>
          <w:sz w:val="24"/>
          <w:szCs w:val="24"/>
        </w:rPr>
        <w:t xml:space="preserve">In </w:t>
      </w:r>
      <w:bookmarkStart w:id="269" w:name="_Hlk493658146"/>
      <w:r w:rsidRPr="00C41A5F">
        <w:rPr>
          <w:rFonts w:ascii="Times New Roman" w:eastAsia="Calibri" w:hAnsi="Times New Roman" w:cs="Times New Roman"/>
          <w:color w:val="000000" w:themeColor="text1"/>
          <w:sz w:val="24"/>
          <w:szCs w:val="24"/>
        </w:rPr>
        <w:t>this reporting period, did the agency convert all eligible Schedule A employees with a disability into the competitive service after two years of satisfactory service (5 C.F.R. § 213.3102(u)(6)(</w:t>
      </w:r>
      <w:proofErr w:type="spellStart"/>
      <w:r w:rsidRPr="00C41A5F">
        <w:rPr>
          <w:rFonts w:ascii="Times New Roman" w:eastAsia="Calibri" w:hAnsi="Times New Roman" w:cs="Times New Roman"/>
          <w:color w:val="000000" w:themeColor="text1"/>
          <w:sz w:val="24"/>
          <w:szCs w:val="24"/>
        </w:rPr>
        <w:t>i</w:t>
      </w:r>
      <w:proofErr w:type="spellEnd"/>
      <w:r w:rsidRPr="00C41A5F">
        <w:rPr>
          <w:rFonts w:ascii="Times New Roman" w:eastAsia="Calibri" w:hAnsi="Times New Roman" w:cs="Times New Roman"/>
          <w:color w:val="000000" w:themeColor="text1"/>
          <w:sz w:val="24"/>
          <w:szCs w:val="24"/>
        </w:rPr>
        <w:t>))? If “no</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please explain why the agency did not convert all eligible Schedule A </w:t>
      </w:r>
      <w:bookmarkEnd w:id="269"/>
      <w:r w:rsidRPr="00C41A5F">
        <w:rPr>
          <w:rFonts w:ascii="Times New Roman" w:eastAsia="Calibri" w:hAnsi="Times New Roman" w:cs="Times New Roman"/>
          <w:color w:val="000000" w:themeColor="text1"/>
          <w:sz w:val="24"/>
          <w:szCs w:val="24"/>
        </w:rPr>
        <w:t xml:space="preserve">employees. </w:t>
      </w:r>
      <w:r w:rsidRPr="00C41A5F">
        <w:rPr>
          <w:rFonts w:ascii="Times New Roman" w:eastAsia="Calibri" w:hAnsi="Times New Roman" w:cs="Times New Roman"/>
          <w:color w:val="000000" w:themeColor="text1"/>
          <w:sz w:val="24"/>
          <w:szCs w:val="24"/>
        </w:rPr>
        <w:tab/>
      </w:r>
    </w:p>
    <w:p w14:paraId="0813D4B1" w14:textId="77777777" w:rsidR="00032D55" w:rsidRPr="00C41A5F" w:rsidRDefault="00032D55" w:rsidP="00032D55">
      <w:pPr>
        <w:keepNext/>
        <w:keepLines/>
        <w:tabs>
          <w:tab w:val="left" w:pos="0"/>
        </w:tabs>
        <w:spacing w:after="120" w:line="240" w:lineRule="auto"/>
        <w:jc w:val="center"/>
        <w:outlineLvl w:val="2"/>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Yes  X</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67641AC7" w14:textId="77777777" w:rsidTr="00C72BA4">
        <w:trPr>
          <w:trHeight w:val="710"/>
        </w:trPr>
        <w:tc>
          <w:tcPr>
            <w:tcW w:w="10152" w:type="dxa"/>
          </w:tcPr>
          <w:bookmarkEnd w:id="268"/>
          <w:p w14:paraId="7BD35154" w14:textId="01639709" w:rsidR="00032D55" w:rsidRPr="00C41A5F" w:rsidRDefault="00032D55" w:rsidP="00C72BA4">
            <w:pPr>
              <w:spacing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FY</w:t>
            </w:r>
            <w:r w:rsidR="00DC3F8F" w:rsidRPr="00C41A5F">
              <w:rPr>
                <w:rFonts w:ascii="Times New Roman" w:eastAsia="Calibri" w:hAnsi="Times New Roman" w:cs="Times New Roman"/>
                <w:color w:val="000000" w:themeColor="text1"/>
                <w:sz w:val="24"/>
                <w:szCs w:val="24"/>
              </w:rPr>
              <w:t xml:space="preserve"> </w:t>
            </w:r>
            <w:r w:rsidRPr="00C41A5F">
              <w:rPr>
                <w:rFonts w:ascii="Times New Roman" w:eastAsia="Calibri" w:hAnsi="Times New Roman" w:cs="Times New Roman"/>
                <w:color w:val="000000" w:themeColor="text1"/>
                <w:sz w:val="24"/>
                <w:szCs w:val="24"/>
              </w:rPr>
              <w:t>2022</w:t>
            </w:r>
          </w:p>
          <w:p w14:paraId="74E40B35" w14:textId="77777777" w:rsidR="00032D55" w:rsidRPr="00C41A5F" w:rsidRDefault="00032D55" w:rsidP="00C72BA4">
            <w:pPr>
              <w:spacing w:after="0" w:line="240" w:lineRule="auto"/>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The NIH maintains discretion on conversions to a career or career-conditional appointment</w:t>
            </w:r>
          </w:p>
          <w:p w14:paraId="6B8EEEA8" w14:textId="77777777" w:rsidR="00032D55" w:rsidRPr="00C41A5F" w:rsidRDefault="00032D55" w:rsidP="00C72BA4">
            <w:pPr>
              <w:spacing w:after="0" w:line="240" w:lineRule="auto"/>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among employees on Schedule A appointments. As a general practice, those Schedule A</w:t>
            </w:r>
          </w:p>
          <w:p w14:paraId="65668D5A" w14:textId="77777777" w:rsidR="00032D55" w:rsidRPr="00C41A5F" w:rsidRDefault="00032D55" w:rsidP="00C72BA4">
            <w:pPr>
              <w:spacing w:after="0" w:line="240" w:lineRule="auto"/>
              <w:rPr>
                <w:rFonts w:ascii="Times New Roman" w:hAnsi="Times New Roman" w:cs="Times New Roman"/>
                <w:color w:val="000000" w:themeColor="text1"/>
              </w:rPr>
            </w:pPr>
            <w:r w:rsidRPr="00C41A5F">
              <w:rPr>
                <w:rFonts w:ascii="Times New Roman" w:eastAsia="Times New Roman" w:hAnsi="Times New Roman" w:cs="Times New Roman"/>
                <w:color w:val="000000" w:themeColor="text1"/>
                <w:sz w:val="24"/>
                <w:szCs w:val="24"/>
              </w:rPr>
              <w:t xml:space="preserve">employees who were not converted voluntarily accepted a new Schedule </w:t>
            </w:r>
            <w:proofErr w:type="spellStart"/>
            <w:r w:rsidRPr="00C41A5F">
              <w:rPr>
                <w:rFonts w:ascii="Times New Roman" w:eastAsia="Times New Roman" w:hAnsi="Times New Roman" w:cs="Times New Roman"/>
                <w:color w:val="000000" w:themeColor="text1"/>
                <w:sz w:val="24"/>
                <w:szCs w:val="24"/>
              </w:rPr>
              <w:t>A</w:t>
            </w:r>
            <w:proofErr w:type="spellEnd"/>
            <w:r w:rsidRPr="00C41A5F">
              <w:rPr>
                <w:rFonts w:ascii="Times New Roman" w:eastAsia="Times New Roman" w:hAnsi="Times New Roman" w:cs="Times New Roman"/>
                <w:color w:val="000000" w:themeColor="text1"/>
                <w:sz w:val="24"/>
                <w:szCs w:val="24"/>
              </w:rPr>
              <w:t xml:space="preserve"> appointment</w:t>
            </w:r>
          </w:p>
          <w:p w14:paraId="2A49AC4F" w14:textId="77777777" w:rsidR="00032D55" w:rsidRPr="00C41A5F" w:rsidRDefault="00032D55" w:rsidP="00C72BA4">
            <w:pPr>
              <w:spacing w:beforeLines="1" w:before="2" w:afterLines="1" w:after="2" w:line="240" w:lineRule="auto"/>
              <w:rPr>
                <w:rFonts w:ascii="Times New Roman" w:eastAsia="Calibri" w:hAnsi="Times New Roman" w:cs="Times New Roman"/>
                <w:iCs/>
                <w:color w:val="000000" w:themeColor="text1"/>
                <w:sz w:val="24"/>
              </w:rPr>
            </w:pPr>
            <w:r w:rsidRPr="00C41A5F">
              <w:rPr>
                <w:rFonts w:ascii="Times New Roman" w:eastAsia="Times New Roman" w:hAnsi="Times New Roman" w:cs="Times New Roman"/>
                <w:color w:val="000000" w:themeColor="text1"/>
                <w:sz w:val="24"/>
                <w:szCs w:val="24"/>
              </w:rPr>
              <w:t xml:space="preserve">within the Agency. </w:t>
            </w:r>
          </w:p>
        </w:tc>
      </w:tr>
    </w:tbl>
    <w:p w14:paraId="06643A75"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bookmarkStart w:id="270" w:name="_Hlk489423647"/>
    </w:p>
    <w:p w14:paraId="4E235F23"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inclusion rate as the benchmark, did the percentage of </w:t>
      </w:r>
      <w:r w:rsidRPr="00C41A5F">
        <w:rPr>
          <w:rFonts w:ascii="Times New Roman" w:eastAsia="Calibri" w:hAnsi="Times New Roman" w:cs="Times New Roman"/>
          <w:color w:val="000000" w:themeColor="text1"/>
          <w:sz w:val="24"/>
          <w:szCs w:val="24"/>
          <w:u w:val="single"/>
        </w:rPr>
        <w:t>PWD</w:t>
      </w:r>
      <w:r w:rsidRPr="00C41A5F">
        <w:rPr>
          <w:rFonts w:ascii="Times New Roman" w:eastAsia="Calibri" w:hAnsi="Times New Roman" w:cs="Times New Roman"/>
          <w:color w:val="000000" w:themeColor="text1"/>
          <w:sz w:val="24"/>
          <w:szCs w:val="24"/>
        </w:rPr>
        <w:t xml:space="preserve"> among voluntary and involuntary separations exceed that of persons without disabilities?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the trigger below.</w:t>
      </w:r>
    </w:p>
    <w:p w14:paraId="3E05AA3E" w14:textId="77777777" w:rsidR="00032D55" w:rsidRPr="00C41A5F" w:rsidRDefault="00032D55" w:rsidP="00032D55">
      <w:pPr>
        <w:keepNext/>
        <w:keepLines/>
        <w:numPr>
          <w:ilvl w:val="1"/>
          <w:numId w:val="55"/>
        </w:numPr>
        <w:tabs>
          <w:tab w:val="left" w:pos="0"/>
        </w:tabs>
        <w:spacing w:beforeLines="1" w:before="2" w:afterLines="1" w:after="2"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Voluntary Separations (PWD)</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p w14:paraId="7A60CEE8" w14:textId="77777777" w:rsidR="00032D55" w:rsidRPr="00C41A5F" w:rsidRDefault="00032D55" w:rsidP="00032D55">
      <w:pPr>
        <w:keepNext/>
        <w:keepLines/>
        <w:numPr>
          <w:ilvl w:val="1"/>
          <w:numId w:val="55"/>
        </w:numPr>
        <w:tabs>
          <w:tab w:val="left" w:pos="0"/>
        </w:tabs>
        <w:spacing w:beforeLines="1" w:before="2" w:afterLines="1" w:after="2" w:line="240" w:lineRule="auto"/>
        <w:outlineLvl w:val="2"/>
        <w:rPr>
          <w:rFonts w:ascii="Times New Roman" w:eastAsia="Calibri" w:hAnsi="Times New Roman" w:cs="Times New Roman"/>
          <w:color w:val="000000" w:themeColor="text1"/>
          <w:sz w:val="24"/>
          <w:szCs w:val="24"/>
        </w:rPr>
      </w:pPr>
      <w:bookmarkStart w:id="271" w:name="_Hlk489423712"/>
      <w:bookmarkEnd w:id="270"/>
      <w:r w:rsidRPr="00C41A5F">
        <w:rPr>
          <w:rFonts w:ascii="Times New Roman" w:eastAsia="Calibri" w:hAnsi="Times New Roman" w:cs="Times New Roman"/>
          <w:color w:val="000000" w:themeColor="text1"/>
          <w:sz w:val="24"/>
          <w:szCs w:val="24"/>
        </w:rPr>
        <w:t xml:space="preserve">Involuntary Separations (PWD) </w:t>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ab/>
      </w:r>
      <w:bookmarkStart w:id="272" w:name="_Hlk489872005"/>
      <w:bookmarkStart w:id="273" w:name="_Hlk489423773"/>
      <w:bookmarkEnd w:id="271"/>
    </w:p>
    <w:p w14:paraId="6EEE97EF" w14:textId="77777777" w:rsidR="00032D55" w:rsidRPr="00C41A5F" w:rsidRDefault="00032D55" w:rsidP="00032D55">
      <w:pPr>
        <w:keepNext/>
        <w:keepLines/>
        <w:tabs>
          <w:tab w:val="left" w:pos="0"/>
        </w:tabs>
        <w:spacing w:beforeLines="1" w:before="2" w:afterLines="1" w:after="2" w:line="240" w:lineRule="auto"/>
        <w:ind w:left="1530"/>
        <w:outlineLvl w:val="2"/>
        <w:rPr>
          <w:rFonts w:ascii="Times New Roman" w:eastAsia="Calibri" w:hAnsi="Times New Roman" w:cs="Times New Roman"/>
          <w:color w:val="000000" w:themeColor="text1"/>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75D453B6" w14:textId="77777777" w:rsidTr="00C72BA4">
        <w:trPr>
          <w:trHeight w:val="1592"/>
        </w:trPr>
        <w:tc>
          <w:tcPr>
            <w:tcW w:w="9350" w:type="dxa"/>
            <w:shd w:val="clear" w:color="auto" w:fill="auto"/>
          </w:tcPr>
          <w:p w14:paraId="52479D31" w14:textId="40C4E623"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Among total workforce </w:t>
            </w:r>
            <w:r w:rsidR="002612FD" w:rsidRPr="00C41A5F">
              <w:rPr>
                <w:rFonts w:ascii="Times New Roman" w:eastAsia="Times New Roman" w:hAnsi="Times New Roman" w:cs="Times New Roman"/>
                <w:iCs/>
                <w:color w:val="000000" w:themeColor="text1"/>
                <w:sz w:val="24"/>
                <w:szCs w:val="24"/>
              </w:rPr>
              <w:t>permanent separations</w:t>
            </w:r>
            <w:r w:rsidRPr="00C41A5F">
              <w:rPr>
                <w:rFonts w:ascii="Times New Roman" w:eastAsia="Times New Roman" w:hAnsi="Times New Roman" w:cs="Times New Roman"/>
                <w:iCs/>
                <w:color w:val="000000" w:themeColor="text1"/>
                <w:sz w:val="24"/>
                <w:szCs w:val="24"/>
              </w:rPr>
              <w:t>, the following was found.</w:t>
            </w:r>
          </w:p>
          <w:p w14:paraId="206633E6"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Data on voluntary separations:</w:t>
            </w:r>
          </w:p>
          <w:p w14:paraId="0BE1C2E5"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Resignation: 1.96% for people with disabilities compared to 1.82% for people without disabilities- </w:t>
            </w:r>
            <w:r w:rsidRPr="00C41A5F">
              <w:rPr>
                <w:rFonts w:ascii="Times New Roman" w:eastAsia="Times New Roman" w:hAnsi="Times New Roman" w:cs="Times New Roman"/>
                <w:b/>
                <w:bCs/>
                <w:iCs/>
                <w:color w:val="000000" w:themeColor="text1"/>
                <w:sz w:val="24"/>
                <w:szCs w:val="24"/>
              </w:rPr>
              <w:t>Trigger exists</w:t>
            </w:r>
          </w:p>
          <w:p w14:paraId="6EFE717A"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Retirement: 2.50% for people with disabilities compared to 3.10% for people without disabilities- No Trigger exists </w:t>
            </w:r>
          </w:p>
          <w:p w14:paraId="32544E8E"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Other Separations: 1.49% for people with disabilities compared to 1.36% for people without disabilities- </w:t>
            </w:r>
            <w:r w:rsidRPr="00C41A5F">
              <w:rPr>
                <w:rFonts w:ascii="Times New Roman" w:eastAsia="Times New Roman" w:hAnsi="Times New Roman" w:cs="Times New Roman"/>
                <w:b/>
                <w:bCs/>
                <w:iCs/>
                <w:color w:val="000000" w:themeColor="text1"/>
                <w:sz w:val="24"/>
                <w:szCs w:val="24"/>
              </w:rPr>
              <w:t>Trigger exists</w:t>
            </w:r>
          </w:p>
          <w:p w14:paraId="67567387" w14:textId="77777777" w:rsidR="00032D55" w:rsidRPr="00C41A5F" w:rsidRDefault="00032D55" w:rsidP="00C72BA4">
            <w:pPr>
              <w:spacing w:before="2" w:afterLines="1" w:after="2" w:line="240" w:lineRule="auto"/>
              <w:ind w:left="360"/>
              <w:rPr>
                <w:rFonts w:ascii="Times New Roman" w:eastAsia="Times New Roman" w:hAnsi="Times New Roman" w:cs="Times New Roman"/>
                <w:iCs/>
                <w:color w:val="000000" w:themeColor="text1"/>
                <w:sz w:val="24"/>
                <w:szCs w:val="24"/>
              </w:rPr>
            </w:pPr>
          </w:p>
          <w:p w14:paraId="7A9AE8FE"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Data on involuntary separations:</w:t>
            </w:r>
          </w:p>
          <w:p w14:paraId="23E94825"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Removal: 0.07% for people with disabilities compared to 0.09% for people without disabilities- No Trigger exists</w:t>
            </w:r>
          </w:p>
          <w:p w14:paraId="47816E43"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The Agency had no Reductions in Force recorded during FY 2022.</w:t>
            </w:r>
          </w:p>
          <w:p w14:paraId="4B6FCA5E" w14:textId="77777777" w:rsidR="00032D55" w:rsidRPr="00C41A5F" w:rsidRDefault="00032D55" w:rsidP="00C72BA4">
            <w:pPr>
              <w:spacing w:beforeLines="1" w:before="2" w:afterLines="1" w:after="2" w:line="240" w:lineRule="auto"/>
              <w:contextualSpacing/>
              <w:rPr>
                <w:rFonts w:ascii="Times New Roman" w:eastAsia="Times New Roman" w:hAnsi="Times New Roman" w:cs="Times New Roman"/>
                <w:iCs/>
                <w:color w:val="000000" w:themeColor="text1"/>
                <w:sz w:val="24"/>
                <w:szCs w:val="24"/>
              </w:rPr>
            </w:pPr>
          </w:p>
          <w:p w14:paraId="1AB363AC" w14:textId="77777777" w:rsidR="00032D55" w:rsidRPr="00C41A5F" w:rsidRDefault="00032D55" w:rsidP="00C72BA4">
            <w:pPr>
              <w:spacing w:before="2" w:afterLines="1" w:after="2" w:line="240" w:lineRule="auto"/>
              <w:rPr>
                <w:rFonts w:ascii="Times New Roman" w:eastAsia="Times New Roman" w:hAnsi="Times New Roman" w:cs="Times New Roman"/>
                <w:iCs/>
                <w:color w:val="000000" w:themeColor="text1"/>
                <w:sz w:val="24"/>
                <w:szCs w:val="24"/>
              </w:rPr>
            </w:pPr>
          </w:p>
          <w:p w14:paraId="6F038A0F" w14:textId="77777777" w:rsidR="00032D55" w:rsidRPr="00C41A5F" w:rsidRDefault="00032D55" w:rsidP="00C72BA4">
            <w:pPr>
              <w:spacing w:after="200" w:line="240" w:lineRule="auto"/>
              <w:rPr>
                <w:rFonts w:ascii="Times New Roman" w:eastAsia="Calibri" w:hAnsi="Times New Roman" w:cs="Times New Roman"/>
                <w:iCs/>
                <w:color w:val="000000" w:themeColor="text1"/>
                <w:sz w:val="21"/>
                <w:szCs w:val="21"/>
              </w:rPr>
            </w:pPr>
            <w:r w:rsidRPr="00C41A5F">
              <w:rPr>
                <w:rFonts w:ascii="Times New Roman" w:eastAsia="Calibri" w:hAnsi="Times New Roman" w:cs="Times New Roman"/>
                <w:i/>
                <w:color w:val="000000" w:themeColor="text1"/>
                <w:sz w:val="24"/>
                <w:szCs w:val="24"/>
              </w:rPr>
              <w:t>Source: BIIS B1-2P Inclusion Rate</w:t>
            </w:r>
          </w:p>
        </w:tc>
      </w:tr>
    </w:tbl>
    <w:p w14:paraId="6D9C6D78"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p>
    <w:p w14:paraId="25207447"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Using the inclusion rate as the benchmark, did the percentage of </w:t>
      </w:r>
      <w:r w:rsidRPr="00C41A5F">
        <w:rPr>
          <w:rFonts w:ascii="Times New Roman" w:eastAsia="Calibri" w:hAnsi="Times New Roman" w:cs="Times New Roman"/>
          <w:color w:val="000000" w:themeColor="text1"/>
          <w:sz w:val="24"/>
          <w:szCs w:val="24"/>
          <w:u w:val="single"/>
        </w:rPr>
        <w:t>PWTD</w:t>
      </w:r>
      <w:r w:rsidRPr="00C41A5F">
        <w:rPr>
          <w:rFonts w:ascii="Times New Roman" w:eastAsia="Calibri" w:hAnsi="Times New Roman" w:cs="Times New Roman"/>
          <w:color w:val="000000" w:themeColor="text1"/>
          <w:sz w:val="24"/>
          <w:szCs w:val="24"/>
        </w:rPr>
        <w:t xml:space="preserve"> among voluntary and involuntary separations exceed that of persons without targeted disabilities? If “yes</w:t>
      </w:r>
      <w:r w:rsidRPr="00C41A5F">
        <w:rPr>
          <w:rFonts w:ascii="Times New Roman" w:eastAsia="Calibri" w:hAnsi="Times New Roman" w:cs="Times New Roman"/>
          <w:noProof/>
          <w:color w:val="000000" w:themeColor="text1"/>
          <w:sz w:val="24"/>
          <w:szCs w:val="24"/>
        </w:rPr>
        <w:t>”,</w:t>
      </w:r>
      <w:r w:rsidRPr="00C41A5F">
        <w:rPr>
          <w:rFonts w:ascii="Times New Roman" w:eastAsia="Calibri" w:hAnsi="Times New Roman" w:cs="Times New Roman"/>
          <w:color w:val="000000" w:themeColor="text1"/>
          <w:sz w:val="24"/>
          <w:szCs w:val="24"/>
        </w:rPr>
        <w:t xml:space="preserve"> describe </w:t>
      </w:r>
      <w:bookmarkEnd w:id="272"/>
      <w:r w:rsidRPr="00C41A5F">
        <w:rPr>
          <w:rFonts w:ascii="Times New Roman" w:eastAsia="Calibri" w:hAnsi="Times New Roman" w:cs="Times New Roman"/>
          <w:color w:val="000000" w:themeColor="text1"/>
          <w:sz w:val="24"/>
          <w:szCs w:val="24"/>
        </w:rPr>
        <w:t>the trigger below.</w:t>
      </w:r>
    </w:p>
    <w:p w14:paraId="69199FFB" w14:textId="77777777" w:rsidR="00032D55" w:rsidRPr="00C41A5F" w:rsidRDefault="00032D55" w:rsidP="00032D55">
      <w:pPr>
        <w:keepNext/>
        <w:keepLines/>
        <w:numPr>
          <w:ilvl w:val="1"/>
          <w:numId w:val="56"/>
        </w:numPr>
        <w:tabs>
          <w:tab w:val="left" w:pos="0"/>
        </w:tabs>
        <w:spacing w:beforeLines="1" w:before="2" w:afterLines="1" w:after="2"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Voluntary Separations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eastAsia="Calibri" w:hAnsi="Times New Roman" w:cs="Times New Roman"/>
          <w:color w:val="000000" w:themeColor="text1"/>
          <w:sz w:val="24"/>
          <w:szCs w:val="24"/>
        </w:rPr>
        <w:t xml:space="preserve"> </w:t>
      </w:r>
    </w:p>
    <w:p w14:paraId="171B585F" w14:textId="77777777" w:rsidR="00032D55" w:rsidRPr="00C41A5F" w:rsidRDefault="00032D55" w:rsidP="00032D55">
      <w:pPr>
        <w:keepNext/>
        <w:keepLines/>
        <w:numPr>
          <w:ilvl w:val="1"/>
          <w:numId w:val="56"/>
        </w:numPr>
        <w:tabs>
          <w:tab w:val="left" w:pos="0"/>
        </w:tabs>
        <w:spacing w:beforeLines="1" w:before="2" w:afterLines="1" w:after="2"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Involuntary Separations (PWTD)</w:t>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No   X</w:t>
      </w:r>
    </w:p>
    <w:p w14:paraId="0F19F57A" w14:textId="77777777" w:rsidR="00032D55" w:rsidRPr="00C41A5F" w:rsidRDefault="00032D55" w:rsidP="00032D55">
      <w:pPr>
        <w:keepNext/>
        <w:keepLines/>
        <w:tabs>
          <w:tab w:val="left" w:pos="0"/>
        </w:tabs>
        <w:spacing w:beforeLines="1" w:before="2" w:afterLines="1" w:after="2" w:line="240" w:lineRule="auto"/>
        <w:ind w:left="1350"/>
        <w:outlineLvl w:val="2"/>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712C0C6F" w14:textId="77777777" w:rsidTr="00C72BA4">
        <w:trPr>
          <w:trHeight w:val="701"/>
        </w:trPr>
        <w:tc>
          <w:tcPr>
            <w:tcW w:w="9576" w:type="dxa"/>
          </w:tcPr>
          <w:bookmarkEnd w:id="273"/>
          <w:p w14:paraId="71EB0F4D"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Among total workforce permanent separations, the following was found.</w:t>
            </w:r>
          </w:p>
          <w:p w14:paraId="61B6EFD6"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Data on voluntary separations:</w:t>
            </w:r>
          </w:p>
          <w:p w14:paraId="421BD01D"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Resignation: 1.54% for people with targeted disabilities compared to 1.84% for people without targeted disabilities- No trigger exists</w:t>
            </w:r>
          </w:p>
          <w:p w14:paraId="400BCD8A"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b/>
                <w:bCs/>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Retirement: 4.10% for people with targeted disabilities compared to 3.01% for people without targeted disabilities- </w:t>
            </w:r>
            <w:r w:rsidRPr="00C41A5F">
              <w:rPr>
                <w:rFonts w:ascii="Times New Roman" w:eastAsia="Times New Roman" w:hAnsi="Times New Roman" w:cs="Times New Roman"/>
                <w:b/>
                <w:bCs/>
                <w:iCs/>
                <w:color w:val="000000" w:themeColor="text1"/>
                <w:sz w:val="24"/>
                <w:szCs w:val="24"/>
              </w:rPr>
              <w:t xml:space="preserve">Trigger exists </w:t>
            </w:r>
          </w:p>
          <w:p w14:paraId="1FD8FB48"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Other Separations: 1.03% for people with targeted disabilities compared to 1.38% for people without targeted disabilities- No trigger exists</w:t>
            </w:r>
          </w:p>
          <w:p w14:paraId="622CABF5" w14:textId="77777777" w:rsidR="00032D55" w:rsidRPr="00C41A5F" w:rsidRDefault="00032D55" w:rsidP="00C72BA4">
            <w:pPr>
              <w:spacing w:beforeLines="1" w:before="2" w:afterLines="1" w:after="2" w:line="240" w:lineRule="auto"/>
              <w:ind w:left="720"/>
              <w:contextualSpacing/>
              <w:rPr>
                <w:rFonts w:ascii="Times New Roman" w:eastAsia="Times New Roman" w:hAnsi="Times New Roman" w:cs="Times New Roman"/>
                <w:iCs/>
                <w:color w:val="000000" w:themeColor="text1"/>
                <w:sz w:val="24"/>
                <w:szCs w:val="24"/>
              </w:rPr>
            </w:pPr>
          </w:p>
          <w:p w14:paraId="66CDB5AF" w14:textId="77777777" w:rsidR="00032D55" w:rsidRPr="00C41A5F" w:rsidRDefault="00032D55" w:rsidP="00C72BA4">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lastRenderedPageBreak/>
              <w:t>Data on involuntary separations:</w:t>
            </w:r>
          </w:p>
          <w:p w14:paraId="7CBFF90D"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Removal: 0.00% for people with targeted disabilities compared to 0.09% for people without targeted disabilities- No trigger exists</w:t>
            </w:r>
          </w:p>
          <w:p w14:paraId="6BC258F0" w14:textId="77777777" w:rsidR="00032D55" w:rsidRPr="00C41A5F" w:rsidRDefault="00032D55" w:rsidP="00032D55">
            <w:pPr>
              <w:numPr>
                <w:ilvl w:val="0"/>
                <w:numId w:val="61"/>
              </w:numPr>
              <w:spacing w:beforeLines="1" w:before="2" w:afterLines="1" w:after="2" w:line="240" w:lineRule="auto"/>
              <w:contextualSpacing/>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The Agency had no Reductions in Force recorded during FY 2022.</w:t>
            </w:r>
          </w:p>
          <w:p w14:paraId="19DADAB6" w14:textId="77777777" w:rsidR="00032D55" w:rsidRPr="00C41A5F" w:rsidRDefault="00032D55" w:rsidP="00C72BA4">
            <w:pPr>
              <w:spacing w:beforeLines="1" w:before="2" w:afterLines="1" w:after="2" w:line="240" w:lineRule="auto"/>
              <w:ind w:left="720"/>
              <w:contextualSpacing/>
              <w:rPr>
                <w:rFonts w:ascii="Times New Roman" w:eastAsia="Times New Roman" w:hAnsi="Times New Roman" w:cs="Times New Roman"/>
                <w:iCs/>
                <w:color w:val="000000" w:themeColor="text1"/>
                <w:sz w:val="24"/>
                <w:szCs w:val="24"/>
              </w:rPr>
            </w:pPr>
          </w:p>
          <w:p w14:paraId="7C0544C4" w14:textId="77777777" w:rsidR="00032D55" w:rsidRPr="00C41A5F" w:rsidRDefault="00032D55" w:rsidP="00C72BA4">
            <w:pPr>
              <w:spacing w:after="120" w:line="240" w:lineRule="auto"/>
              <w:rPr>
                <w:rFonts w:ascii="Times New Roman" w:eastAsia="Calibri" w:hAnsi="Times New Roman" w:cs="Times New Roman"/>
                <w:i/>
                <w:color w:val="000000" w:themeColor="text1"/>
                <w:sz w:val="24"/>
                <w:szCs w:val="24"/>
              </w:rPr>
            </w:pPr>
            <w:r w:rsidRPr="00C41A5F">
              <w:rPr>
                <w:rFonts w:ascii="Times New Roman" w:eastAsia="Calibri" w:hAnsi="Times New Roman" w:cs="Times New Roman"/>
                <w:i/>
                <w:color w:val="000000" w:themeColor="text1"/>
                <w:sz w:val="24"/>
                <w:szCs w:val="24"/>
              </w:rPr>
              <w:t>Source: BIIS B1-2P Inclusion Rate</w:t>
            </w:r>
          </w:p>
        </w:tc>
      </w:tr>
    </w:tbl>
    <w:p w14:paraId="41E5FAA1"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bookmarkStart w:id="274" w:name="_Hlk489423861"/>
      <w:bookmarkStart w:id="275" w:name="_Hlk508112240"/>
    </w:p>
    <w:p w14:paraId="2ECCD984" w14:textId="77777777" w:rsidR="00032D55" w:rsidRPr="00C41A5F" w:rsidRDefault="00032D55" w:rsidP="00032D55">
      <w:pPr>
        <w:pStyle w:val="ListParagraph"/>
        <w:keepNext/>
        <w:keepLines/>
        <w:numPr>
          <w:ilvl w:val="0"/>
          <w:numId w:val="70"/>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If a trigger exists involving the separation rate of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w:t>
      </w:r>
      <w:bookmarkStart w:id="276" w:name="_Hlk489872041"/>
      <w:r w:rsidRPr="00C41A5F">
        <w:rPr>
          <w:rFonts w:ascii="Times New Roman" w:eastAsia="Calibri" w:hAnsi="Times New Roman" w:cs="Times New Roman"/>
          <w:color w:val="000000" w:themeColor="text1"/>
          <w:sz w:val="24"/>
          <w:szCs w:val="24"/>
        </w:rPr>
        <w:t xml:space="preserve">please explain why they left the agency using </w:t>
      </w:r>
      <w:r w:rsidRPr="00C41A5F">
        <w:rPr>
          <w:rFonts w:ascii="Times New Roman" w:eastAsia="Calibri" w:hAnsi="Times New Roman" w:cs="Times New Roman"/>
          <w:iCs/>
          <w:color w:val="000000" w:themeColor="text1"/>
          <w:sz w:val="24"/>
          <w:szCs w:val="24"/>
        </w:rPr>
        <w:t>exit interview results and other data sources</w:t>
      </w:r>
      <w:r w:rsidRPr="00C41A5F">
        <w:rPr>
          <w:rFonts w:ascii="Times New Roman" w:eastAsia="Calibri" w:hAnsi="Times New Roman" w:cs="Times New Roman"/>
          <w:color w:val="000000" w:themeColor="text1"/>
          <w:sz w:val="24"/>
          <w:szCs w:val="24"/>
        </w:rPr>
        <w:t>.</w:t>
      </w:r>
      <w:bookmarkEnd w:id="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5ED0FC38" w14:textId="77777777" w:rsidTr="00C72BA4">
        <w:trPr>
          <w:trHeight w:val="3149"/>
        </w:trPr>
        <w:tc>
          <w:tcPr>
            <w:tcW w:w="9576" w:type="dxa"/>
          </w:tcPr>
          <w:bookmarkEnd w:id="274"/>
          <w:p w14:paraId="03C16D6E" w14:textId="7CC672D6" w:rsidR="00032D55" w:rsidRPr="00C41A5F" w:rsidRDefault="00032D55" w:rsidP="00C72BA4">
            <w:pPr>
              <w:pStyle w:val="NormalWeb"/>
              <w:spacing w:before="2" w:after="2"/>
              <w:rPr>
                <w:color w:val="000000" w:themeColor="text1"/>
              </w:rPr>
            </w:pPr>
            <w:r w:rsidRPr="00C41A5F">
              <w:rPr>
                <w:color w:val="000000" w:themeColor="text1"/>
              </w:rPr>
              <w:t xml:space="preserve">The NIH invites all departing employees to complete an exit survey during their last pay period on NIH rolls. This survey asks exiting employees for demographic information and reasons for separation. Among 491 employees who completed the disability questions on the exit survey in FY 2022, 12 respondents self-identified as having a disability (2.7%) and 25 </w:t>
            </w:r>
            <w:proofErr w:type="spellStart"/>
            <w:proofErr w:type="gramStart"/>
            <w:r w:rsidRPr="00C41A5F">
              <w:rPr>
                <w:color w:val="000000" w:themeColor="text1"/>
              </w:rPr>
              <w:t>respond</w:t>
            </w:r>
            <w:r w:rsidR="00081F89">
              <w:rPr>
                <w:color w:val="000000" w:themeColor="text1"/>
              </w:rPr>
              <w:t>.</w:t>
            </w:r>
            <w:r w:rsidRPr="00C41A5F">
              <w:rPr>
                <w:color w:val="000000" w:themeColor="text1"/>
              </w:rPr>
              <w:t>ents</w:t>
            </w:r>
            <w:proofErr w:type="spellEnd"/>
            <w:proofErr w:type="gramEnd"/>
            <w:r w:rsidRPr="00C41A5F">
              <w:rPr>
                <w:color w:val="000000" w:themeColor="text1"/>
              </w:rPr>
              <w:t xml:space="preserve"> stated that they do not wish to identify disability status (5.6%). </w:t>
            </w:r>
          </w:p>
          <w:p w14:paraId="2E8FCB96" w14:textId="77777777" w:rsidR="00032D55" w:rsidRPr="00C41A5F" w:rsidRDefault="00032D55" w:rsidP="00C72BA4">
            <w:pPr>
              <w:pStyle w:val="NormalWeb"/>
              <w:spacing w:before="2" w:after="2"/>
              <w:rPr>
                <w:color w:val="000000" w:themeColor="text1"/>
              </w:rPr>
            </w:pPr>
          </w:p>
          <w:p w14:paraId="5D81FCED" w14:textId="77777777" w:rsidR="00032D55" w:rsidRPr="00C41A5F" w:rsidRDefault="00032D55" w:rsidP="00C72BA4">
            <w:pPr>
              <w:pStyle w:val="NormalWeb"/>
              <w:spacing w:before="2" w:after="2"/>
              <w:rPr>
                <w:rFonts w:eastAsia="Calibri"/>
                <w:color w:val="000000" w:themeColor="text1"/>
              </w:rPr>
            </w:pPr>
            <w:r w:rsidRPr="00C41A5F">
              <w:rPr>
                <w:color w:val="000000" w:themeColor="text1"/>
              </w:rPr>
              <w:t xml:space="preserve">Among total exit survey respondents, the top three </w:t>
            </w:r>
            <w:proofErr w:type="gramStart"/>
            <w:r w:rsidRPr="00C41A5F">
              <w:rPr>
                <w:color w:val="000000" w:themeColor="text1"/>
              </w:rPr>
              <w:t>most commonly selected</w:t>
            </w:r>
            <w:proofErr w:type="gramEnd"/>
            <w:r w:rsidRPr="00C41A5F">
              <w:rPr>
                <w:color w:val="000000" w:themeColor="text1"/>
              </w:rPr>
              <w:t xml:space="preserve"> reasons for separation in FY 2022</w:t>
            </w:r>
            <w:r w:rsidRPr="00C41A5F">
              <w:rPr>
                <w:rStyle w:val="CommentReference"/>
                <w:rFonts w:eastAsiaTheme="minorHAnsi"/>
                <w:color w:val="000000" w:themeColor="text1"/>
              </w:rPr>
              <w:t xml:space="preserve"> </w:t>
            </w:r>
            <w:r w:rsidRPr="00C41A5F">
              <w:rPr>
                <w:color w:val="000000" w:themeColor="text1"/>
              </w:rPr>
              <w:t>were: 1.) “Retirement” (62% of respondents; up 32% from last year), 2.) “Supervisor” (5.8%), and 3.) “Organizational Culture” (5.6%). Among the respondents who stated “Retirement” as their reason for separation, two self-identified as having a disability (0.4%) and seven stated that they do not wish to identify disability status (1.6%).</w:t>
            </w:r>
          </w:p>
        </w:tc>
      </w:tr>
      <w:bookmarkEnd w:id="275"/>
    </w:tbl>
    <w:p w14:paraId="1268CE4F"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rPr>
      </w:pPr>
    </w:p>
    <w:p w14:paraId="59BF57A2" w14:textId="2136F1C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77" w:name="_Toc482867087"/>
      <w:r w:rsidRPr="00C41A5F">
        <w:rPr>
          <w:rFonts w:ascii="Times New Roman" w:eastAsia="Times New Roman" w:hAnsi="Times New Roman" w:cs="Times New Roman"/>
          <w:iCs/>
          <w:color w:val="000000" w:themeColor="text1"/>
          <w:sz w:val="24"/>
          <w:szCs w:val="24"/>
        </w:rPr>
        <w:t>Accessibility of Technology and Facilities</w:t>
      </w:r>
      <w:bookmarkEnd w:id="277"/>
    </w:p>
    <w:p w14:paraId="1C91BEC4" w14:textId="77777777" w:rsidR="00032D55" w:rsidRPr="00C41A5F" w:rsidRDefault="00032D55" w:rsidP="00032D55">
      <w:pPr>
        <w:spacing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noProof/>
          <w:color w:val="000000" w:themeColor="text1"/>
          <w:sz w:val="24"/>
          <w:szCs w:val="24"/>
        </w:rPr>
        <w:t>Pursuant to</w:t>
      </w:r>
      <w:r w:rsidRPr="00C41A5F">
        <w:rPr>
          <w:rFonts w:ascii="Times New Roman" w:eastAsia="Calibri" w:hAnsi="Times New Roman" w:cs="Times New Roman"/>
          <w:color w:val="000000" w:themeColor="text1"/>
          <w:sz w:val="24"/>
          <w:szCs w:val="24"/>
        </w:rPr>
        <w:t xml:space="preserve"> </w:t>
      </w:r>
      <w:bookmarkStart w:id="278" w:name="_Hlk493658205"/>
      <w:r w:rsidRPr="00C41A5F">
        <w:rPr>
          <w:rFonts w:ascii="Times New Roman" w:eastAsia="Calibri" w:hAnsi="Times New Roman" w:cs="Times New Roman"/>
          <w:color w:val="000000" w:themeColor="text1"/>
          <w:sz w:val="24"/>
          <w:szCs w:val="24"/>
        </w:rPr>
        <w:t xml:space="preserve">29 C.F.R. § </w:t>
      </w:r>
      <w:bookmarkEnd w:id="278"/>
      <w:r w:rsidRPr="00C41A5F">
        <w:rPr>
          <w:rFonts w:ascii="Times New Roman" w:eastAsia="Calibri" w:hAnsi="Times New Roman" w:cs="Times New Roman"/>
          <w:color w:val="000000" w:themeColor="text1"/>
          <w:sz w:val="24"/>
          <w:szCs w:val="24"/>
        </w:rPr>
        <w:t xml:space="preserve">1614.203(d)(4), federal agencies are required to inform applicants and employees of their rights under Section 508 of the Rehabilitation Act of 1973 (29 U.S.C. § 794(b), concerning the accessibility of agency technology, and the Architectural Barriers Act of 1968 (42 U.S.C. § 4151-4157), concerning the accessibility of agency facilities. </w:t>
      </w:r>
      <w:r w:rsidRPr="00C41A5F">
        <w:rPr>
          <w:rFonts w:ascii="Times New Roman" w:eastAsia="Calibri" w:hAnsi="Times New Roman" w:cs="Times New Roman"/>
          <w:noProof/>
          <w:color w:val="000000" w:themeColor="text1"/>
          <w:sz w:val="24"/>
          <w:szCs w:val="24"/>
        </w:rPr>
        <w:t>In addition</w:t>
      </w:r>
      <w:r w:rsidRPr="00C41A5F">
        <w:rPr>
          <w:rFonts w:ascii="Times New Roman" w:eastAsia="Calibri" w:hAnsi="Times New Roman" w:cs="Times New Roman"/>
          <w:color w:val="000000" w:themeColor="text1"/>
          <w:sz w:val="24"/>
          <w:szCs w:val="24"/>
        </w:rPr>
        <w:t xml:space="preserve">, agencies are required to inform individuals where to file complaints if other agencies are responsible for a violation. </w:t>
      </w:r>
    </w:p>
    <w:p w14:paraId="1E5021AC" w14:textId="77777777" w:rsidR="00032D55" w:rsidRPr="00C41A5F" w:rsidRDefault="00032D55" w:rsidP="00032D55">
      <w:pPr>
        <w:pStyle w:val="ListParagraph"/>
        <w:spacing w:before="2"/>
        <w:ind w:left="360"/>
        <w:rPr>
          <w:rFonts w:ascii="Times New Roman" w:eastAsia="Calibri" w:hAnsi="Times New Roman" w:cs="Times New Roman"/>
          <w:color w:val="000000" w:themeColor="text1"/>
          <w:sz w:val="24"/>
          <w:szCs w:val="24"/>
        </w:rPr>
      </w:pPr>
      <w:bookmarkStart w:id="279" w:name="_Hlk489872121"/>
      <w:bookmarkStart w:id="280" w:name="_Hlk489423966"/>
      <w:r w:rsidRPr="00C41A5F">
        <w:rPr>
          <w:rFonts w:ascii="Times New Roman" w:eastAsia="Calibri" w:hAnsi="Times New Roman" w:cs="Times New Roman"/>
          <w:color w:val="000000" w:themeColor="text1"/>
          <w:sz w:val="24"/>
          <w:szCs w:val="24"/>
        </w:rPr>
        <w:t>Please provide the internet address on the agency’s public website for its notice explaining employees’ and applicants’ rights under Section 508 of the Rehabilitation Act, including a description of how to file a complaint</w:t>
      </w:r>
      <w:bookmarkEnd w:id="279"/>
      <w:r w:rsidRPr="00C41A5F">
        <w:rPr>
          <w:rFonts w:ascii="Times New Roman" w:eastAsia="Calibri" w:hAnsi="Times New Roman" w:cs="Times New Roman"/>
          <w:color w:val="000000" w:themeColor="text1"/>
          <w:sz w:val="24"/>
          <w:szCs w:val="24"/>
        </w:rPr>
        <w:t>.</w:t>
      </w:r>
    </w:p>
    <w:p w14:paraId="03288D5E" w14:textId="77777777" w:rsidR="00032D55" w:rsidRPr="00C41A5F" w:rsidRDefault="00032D55" w:rsidP="00032D55">
      <w:pPr>
        <w:spacing w:after="0" w:line="240" w:lineRule="auto"/>
        <w:ind w:left="720"/>
        <w:contextualSpacing/>
        <w:rPr>
          <w:rFonts w:ascii="Times New Roman" w:eastAsia="Calibri" w:hAnsi="Times New Roman" w:cs="Times New Roman"/>
          <w:color w:val="000000" w:themeColor="text1"/>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71CB8208" w14:textId="77777777" w:rsidTr="00C72BA4">
        <w:trPr>
          <w:trHeight w:val="926"/>
        </w:trPr>
        <w:tc>
          <w:tcPr>
            <w:tcW w:w="9576" w:type="dxa"/>
          </w:tcPr>
          <w:p w14:paraId="45C4065F" w14:textId="324DFF78" w:rsidR="00032D55" w:rsidRPr="00C41A5F" w:rsidRDefault="00032D55" w:rsidP="00C72BA4">
            <w:pPr>
              <w:spacing w:after="0" w:line="240" w:lineRule="auto"/>
              <w:rPr>
                <w:rFonts w:ascii="Times New Roman" w:eastAsia="Calibri" w:hAnsi="Times New Roman" w:cs="Times New Roman"/>
                <w:color w:val="000000" w:themeColor="text1"/>
                <w:sz w:val="24"/>
                <w:szCs w:val="24"/>
              </w:rPr>
            </w:pPr>
            <w:bookmarkStart w:id="281" w:name="_Hlk488323739"/>
            <w:bookmarkEnd w:id="280"/>
            <w:r w:rsidRPr="00C41A5F">
              <w:rPr>
                <w:rFonts w:ascii="Times New Roman" w:eastAsia="Calibri" w:hAnsi="Times New Roman" w:cs="Times New Roman"/>
                <w:color w:val="000000" w:themeColor="text1"/>
                <w:sz w:val="24"/>
                <w:szCs w:val="24"/>
              </w:rPr>
              <w:t xml:space="preserve">Information and resources addressing accessibility are posted on the NIH website at </w:t>
            </w:r>
            <w:hyperlink r:id="rId68" w:history="1">
              <w:r w:rsidRPr="00C41A5F">
                <w:rPr>
                  <w:rFonts w:ascii="Times New Roman" w:eastAsia="Calibri" w:hAnsi="Times New Roman" w:cs="Times New Roman"/>
                  <w:color w:val="000000" w:themeColor="text1"/>
                  <w:sz w:val="24"/>
                  <w:szCs w:val="24"/>
                  <w:u w:val="single"/>
                </w:rPr>
                <w:t>https://www.nih.gov/web-policies-notices</w:t>
              </w:r>
            </w:hyperlink>
            <w:r w:rsidRPr="00C41A5F">
              <w:rPr>
                <w:rFonts w:ascii="Times New Roman" w:eastAsia="Calibri" w:hAnsi="Times New Roman" w:cs="Times New Roman"/>
                <w:color w:val="000000" w:themeColor="text1"/>
                <w:sz w:val="24"/>
                <w:szCs w:val="24"/>
                <w:u w:val="single"/>
              </w:rPr>
              <w:t xml:space="preserve">. </w:t>
            </w:r>
            <w:r w:rsidRPr="00C41A5F">
              <w:rPr>
                <w:rFonts w:ascii="Times New Roman" w:eastAsia="Calibri" w:hAnsi="Times New Roman" w:cs="Times New Roman"/>
                <w:color w:val="000000" w:themeColor="text1"/>
                <w:sz w:val="24"/>
                <w:szCs w:val="24"/>
              </w:rPr>
              <w:t xml:space="preserve">NIH defers to the </w:t>
            </w:r>
            <w:r w:rsidR="00940A62" w:rsidRPr="00C41A5F">
              <w:rPr>
                <w:rFonts w:ascii="Times New Roman" w:eastAsia="Calibri" w:hAnsi="Times New Roman" w:cs="Times New Roman"/>
                <w:color w:val="000000" w:themeColor="text1"/>
                <w:sz w:val="24"/>
                <w:szCs w:val="24"/>
              </w:rPr>
              <w:t>D</w:t>
            </w:r>
            <w:r w:rsidRPr="00C41A5F">
              <w:rPr>
                <w:rFonts w:ascii="Times New Roman" w:eastAsia="Calibri" w:hAnsi="Times New Roman" w:cs="Times New Roman"/>
                <w:color w:val="000000" w:themeColor="text1"/>
                <w:sz w:val="24"/>
                <w:szCs w:val="24"/>
              </w:rPr>
              <w:t>HHS for intake and management of complaints filed regarding Section 508 compliance.</w:t>
            </w:r>
          </w:p>
          <w:p w14:paraId="0C353F56" w14:textId="77777777" w:rsidR="00032D55" w:rsidRPr="00C41A5F" w:rsidRDefault="00032D55" w:rsidP="00C72BA4">
            <w:pPr>
              <w:spacing w:after="0" w:line="240" w:lineRule="auto"/>
              <w:rPr>
                <w:rFonts w:ascii="Times New Roman" w:eastAsia="Calibri" w:hAnsi="Times New Roman" w:cs="Times New Roman"/>
                <w:color w:val="000000" w:themeColor="text1"/>
                <w:sz w:val="24"/>
                <w:szCs w:val="24"/>
              </w:rPr>
            </w:pPr>
          </w:p>
        </w:tc>
      </w:tr>
      <w:bookmarkEnd w:id="281"/>
    </w:tbl>
    <w:p w14:paraId="27486B2A" w14:textId="77777777" w:rsidR="00032D55" w:rsidRPr="00C41A5F" w:rsidRDefault="00032D55" w:rsidP="00032D55">
      <w:pPr>
        <w:spacing w:after="0" w:line="240" w:lineRule="auto"/>
        <w:ind w:left="720"/>
        <w:contextualSpacing/>
        <w:rPr>
          <w:rFonts w:ascii="Times New Roman" w:eastAsia="Calibri" w:hAnsi="Times New Roman" w:cs="Times New Roman"/>
          <w:color w:val="000000" w:themeColor="text1"/>
          <w:sz w:val="24"/>
          <w:szCs w:val="24"/>
        </w:rPr>
      </w:pPr>
    </w:p>
    <w:p w14:paraId="2043E049" w14:textId="77777777" w:rsidR="00032D55" w:rsidRPr="00C41A5F" w:rsidRDefault="00032D55" w:rsidP="00032D55">
      <w:pPr>
        <w:pStyle w:val="ListParagraph"/>
        <w:numPr>
          <w:ilvl w:val="0"/>
          <w:numId w:val="71"/>
        </w:numPr>
        <w:spacing w:beforeLines="1" w:before="2" w:after="0" w:line="240" w:lineRule="auto"/>
        <w:rPr>
          <w:rFonts w:ascii="Times New Roman" w:eastAsia="Calibri" w:hAnsi="Times New Roman" w:cs="Times New Roman"/>
          <w:color w:val="000000" w:themeColor="text1"/>
          <w:sz w:val="24"/>
          <w:szCs w:val="24"/>
        </w:rPr>
      </w:pPr>
      <w:bookmarkStart w:id="282" w:name="_Hlk489872153"/>
      <w:bookmarkStart w:id="283" w:name="_Hlk489424073"/>
      <w:r w:rsidRPr="00C41A5F">
        <w:rPr>
          <w:rFonts w:ascii="Times New Roman" w:eastAsia="Calibri" w:hAnsi="Times New Roman" w:cs="Times New Roman"/>
          <w:color w:val="000000" w:themeColor="text1"/>
          <w:sz w:val="24"/>
          <w:szCs w:val="24"/>
        </w:rPr>
        <w:t>Please provide the internet address on the agency’s public website for its notice explaining employees’ and applicants’ rights under the Architectural Barriers Act, including a description of how to file a complaint</w:t>
      </w:r>
      <w:bookmarkEnd w:id="282"/>
      <w:r w:rsidRPr="00C41A5F">
        <w:rPr>
          <w:rFonts w:ascii="Times New Roman" w:eastAsia="Calibri" w:hAnsi="Times New Roman" w:cs="Times New Roman"/>
          <w:color w:val="000000" w:themeColor="text1"/>
          <w:sz w:val="24"/>
          <w:szCs w:val="24"/>
        </w:rPr>
        <w:t>.</w:t>
      </w:r>
    </w:p>
    <w:p w14:paraId="67000292" w14:textId="77777777" w:rsidR="00032D55" w:rsidRPr="00C41A5F" w:rsidRDefault="00032D55" w:rsidP="00032D55">
      <w:pPr>
        <w:spacing w:before="2"/>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2D55" w:rsidRPr="00C41A5F" w14:paraId="111A6609" w14:textId="77777777" w:rsidTr="00C72BA4">
        <w:trPr>
          <w:trHeight w:val="467"/>
        </w:trPr>
        <w:tc>
          <w:tcPr>
            <w:tcW w:w="9576" w:type="dxa"/>
          </w:tcPr>
          <w:bookmarkStart w:id="284" w:name="_Hlk489424133"/>
          <w:bookmarkEnd w:id="283"/>
          <w:p w14:paraId="066F81C5" w14:textId="77777777" w:rsidR="00032D55" w:rsidRPr="00C41A5F" w:rsidRDefault="00032D55" w:rsidP="00C72BA4">
            <w:pPr>
              <w:spacing w:after="0" w:line="240" w:lineRule="auto"/>
              <w:rPr>
                <w:rFonts w:ascii="Times New Roman" w:eastAsia="Calibri" w:hAnsi="Times New Roman" w:cs="Times New Roman"/>
                <w:color w:val="000000" w:themeColor="text1"/>
                <w:sz w:val="24"/>
                <w:szCs w:val="24"/>
                <w:u w:val="single"/>
              </w:rPr>
            </w:pPr>
            <w:r w:rsidRPr="00C41A5F">
              <w:rPr>
                <w:rFonts w:ascii="Times New Roman" w:eastAsia="Calibri" w:hAnsi="Times New Roman" w:cs="Times New Roman"/>
                <w:color w:val="000000" w:themeColor="text1"/>
                <w:sz w:val="24"/>
                <w:szCs w:val="24"/>
              </w:rPr>
              <w:fldChar w:fldCharType="begin"/>
            </w:r>
            <w:r w:rsidRPr="00C41A5F">
              <w:rPr>
                <w:rFonts w:ascii="Times New Roman" w:eastAsia="Calibri" w:hAnsi="Times New Roman" w:cs="Times New Roman"/>
                <w:color w:val="000000" w:themeColor="text1"/>
                <w:sz w:val="24"/>
                <w:szCs w:val="24"/>
              </w:rPr>
              <w:instrText xml:space="preserve"> HYPERLINK "https://www.orf.od.nih.gov/footer/Pages/Accessibility.aspx" </w:instrText>
            </w:r>
            <w:r w:rsidRPr="00C41A5F">
              <w:rPr>
                <w:rFonts w:ascii="Times New Roman" w:eastAsia="Calibri" w:hAnsi="Times New Roman" w:cs="Times New Roman"/>
                <w:color w:val="000000" w:themeColor="text1"/>
                <w:sz w:val="24"/>
                <w:szCs w:val="24"/>
              </w:rPr>
            </w:r>
            <w:r w:rsidRPr="00C41A5F">
              <w:rPr>
                <w:rFonts w:ascii="Times New Roman" w:eastAsia="Calibri" w:hAnsi="Times New Roman" w:cs="Times New Roman"/>
                <w:color w:val="000000" w:themeColor="text1"/>
                <w:sz w:val="24"/>
                <w:szCs w:val="24"/>
              </w:rPr>
              <w:fldChar w:fldCharType="separate"/>
            </w:r>
            <w:r w:rsidRPr="00C41A5F">
              <w:rPr>
                <w:rFonts w:ascii="Times New Roman" w:eastAsia="Calibri" w:hAnsi="Times New Roman" w:cs="Times New Roman"/>
                <w:color w:val="000000" w:themeColor="text1"/>
                <w:sz w:val="24"/>
                <w:szCs w:val="24"/>
                <w:u w:val="single"/>
              </w:rPr>
              <w:t>https://www.orf.od.nih.gov/footer/Pages/Accessibility.aspx</w:t>
            </w:r>
            <w:r w:rsidRPr="00C41A5F">
              <w:rPr>
                <w:rFonts w:ascii="Times New Roman" w:eastAsia="Calibri" w:hAnsi="Times New Roman" w:cs="Times New Roman"/>
                <w:color w:val="000000" w:themeColor="text1"/>
                <w:sz w:val="24"/>
                <w:szCs w:val="24"/>
                <w:u w:val="single"/>
              </w:rPr>
              <w:fldChar w:fldCharType="end"/>
            </w:r>
          </w:p>
          <w:p w14:paraId="7ED2172A" w14:textId="77777777" w:rsidR="00032D55" w:rsidRPr="00C41A5F" w:rsidRDefault="00032D55" w:rsidP="00C72BA4">
            <w:pPr>
              <w:spacing w:after="0" w:line="240" w:lineRule="auto"/>
              <w:rPr>
                <w:rFonts w:ascii="Times New Roman" w:eastAsia="Calibri" w:hAnsi="Times New Roman" w:cs="Times New Roman"/>
                <w:color w:val="000000" w:themeColor="text1"/>
                <w:sz w:val="24"/>
                <w:szCs w:val="24"/>
                <w:u w:val="single"/>
              </w:rPr>
            </w:pPr>
          </w:p>
          <w:p w14:paraId="5CCF93BA" w14:textId="77777777" w:rsidR="00032D55" w:rsidRPr="00C41A5F" w:rsidRDefault="00032D55" w:rsidP="00C72BA4">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In addition to the ABA website, EDI has created an accessibility webpage that includes an online form where employees can fill out barriers or issues as it relates to NIH facilities.</w:t>
            </w:r>
          </w:p>
          <w:p w14:paraId="22632EF3" w14:textId="77777777" w:rsidR="00032D55" w:rsidRPr="00C41A5F" w:rsidRDefault="00032D55" w:rsidP="00C72BA4">
            <w:pPr>
              <w:spacing w:after="0" w:line="240" w:lineRule="auto"/>
              <w:rPr>
                <w:rFonts w:ascii="Times New Roman" w:eastAsia="Times New Roman" w:hAnsi="Times New Roman" w:cs="Times New Roman"/>
                <w:color w:val="000000" w:themeColor="text1"/>
                <w:sz w:val="24"/>
                <w:szCs w:val="24"/>
              </w:rPr>
            </w:pPr>
          </w:p>
          <w:p w14:paraId="520CD4BA" w14:textId="77777777" w:rsidR="00032D55" w:rsidRPr="00C41A5F" w:rsidRDefault="00032D55" w:rsidP="00C72BA4">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process established for reporting any ABA related physical accessibility issues, to be addressed on the NIH Bethesda Campus, is per the following:</w:t>
            </w:r>
          </w:p>
          <w:p w14:paraId="5149C31A" w14:textId="77777777" w:rsidR="00032D55" w:rsidRPr="00C41A5F" w:rsidRDefault="00032D55" w:rsidP="00C72BA4">
            <w:pPr>
              <w:spacing w:after="0"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15CEACFE"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Use EDI complaint </w:t>
            </w:r>
            <w:proofErr w:type="spellStart"/>
            <w:r w:rsidRPr="00C41A5F">
              <w:rPr>
                <w:rFonts w:ascii="Times New Roman" w:hAnsi="Times New Roman" w:cs="Times New Roman"/>
                <w:color w:val="000000" w:themeColor="text1"/>
                <w:sz w:val="24"/>
                <w:szCs w:val="24"/>
              </w:rPr>
              <w:t>sharepoint</w:t>
            </w:r>
            <w:proofErr w:type="spellEnd"/>
            <w:r w:rsidRPr="00C41A5F">
              <w:rPr>
                <w:rFonts w:ascii="Times New Roman" w:hAnsi="Times New Roman" w:cs="Times New Roman"/>
                <w:color w:val="000000" w:themeColor="text1"/>
                <w:sz w:val="24"/>
                <w:szCs w:val="24"/>
              </w:rPr>
              <w:t xml:space="preserve"> site to ask for accommodations.</w:t>
            </w:r>
          </w:p>
          <w:p w14:paraId="34CF3902"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The complaint will go to the EDI personnel for ABA complaint regarding physical accessibility.</w:t>
            </w:r>
          </w:p>
          <w:p w14:paraId="0CCAC611"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The responsible EDI personnel will contact ORF Architectural Barrier Act Compliance Personnel / SME (Subject Matter Expert) through the link above if the issue requires a project with ORF R&amp;I funding. </w:t>
            </w:r>
          </w:p>
          <w:p w14:paraId="5A1D2076"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ORF ABA SME will arrange for a site visit survey with the person requesting the service. </w:t>
            </w:r>
          </w:p>
          <w:p w14:paraId="2A73481A"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At times the ORF ABA SME is contacted directly through the link tel. number and email addressed on ORF website (shared above) or referrals through other colleagues. In that case SME will arrange the site visit survey as well.</w:t>
            </w:r>
          </w:p>
          <w:p w14:paraId="23A1E33E"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SME will write a Deficiency Report after studying the site conditions, </w:t>
            </w:r>
            <w:proofErr w:type="spellStart"/>
            <w:proofErr w:type="gramStart"/>
            <w:r w:rsidRPr="00C41A5F">
              <w:rPr>
                <w:rFonts w:ascii="Times New Roman" w:hAnsi="Times New Roman" w:cs="Times New Roman"/>
                <w:color w:val="000000" w:themeColor="text1"/>
                <w:sz w:val="24"/>
                <w:szCs w:val="24"/>
              </w:rPr>
              <w:t>dwgs</w:t>
            </w:r>
            <w:proofErr w:type="spellEnd"/>
            <w:r w:rsidRPr="00C41A5F">
              <w:rPr>
                <w:rFonts w:ascii="Times New Roman" w:hAnsi="Times New Roman" w:cs="Times New Roman"/>
                <w:color w:val="000000" w:themeColor="text1"/>
                <w:sz w:val="24"/>
                <w:szCs w:val="24"/>
              </w:rPr>
              <w:t>./</w:t>
            </w:r>
            <w:proofErr w:type="gramEnd"/>
            <w:r w:rsidRPr="00C41A5F">
              <w:rPr>
                <w:rFonts w:ascii="Times New Roman" w:hAnsi="Times New Roman" w:cs="Times New Roman"/>
                <w:color w:val="000000" w:themeColor="text1"/>
                <w:sz w:val="24"/>
                <w:szCs w:val="24"/>
              </w:rPr>
              <w:t>specifications and possibilities for remediation of the space to address the accessibility request.</w:t>
            </w:r>
          </w:p>
          <w:p w14:paraId="1497742E"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SME will submit the Deficiency Report with estimated funding request to the ORF Fiscal Authority for R&amp;I funding approval.</w:t>
            </w:r>
          </w:p>
          <w:p w14:paraId="1150B419"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A project will be given a project number if the R&amp;I funding is approved by the B&amp;F Board or, if there is an immediate need for speedy remediation, by the B&amp;F Ad-hoc Group.</w:t>
            </w:r>
          </w:p>
          <w:p w14:paraId="6019DD13"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The project will be submitted to the ORF DDCM (Division of Design and Construction Management) PPPB Team for assigning a PO (DDCM Project Officer) and a CO (Contracting Officer).</w:t>
            </w:r>
          </w:p>
          <w:p w14:paraId="5B43125E" w14:textId="77777777" w:rsidR="00032D55" w:rsidRPr="00C41A5F" w:rsidRDefault="00032D55" w:rsidP="00032D55">
            <w:pPr>
              <w:pStyle w:val="ListParagraph"/>
              <w:numPr>
                <w:ilvl w:val="0"/>
                <w:numId w:val="27"/>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SME works with the person requesting the service and the project PO (DDCM Project Officer) to make sure that project is being followed and implemented to the requester’s satisfaction.</w:t>
            </w:r>
          </w:p>
          <w:p w14:paraId="372492A4" w14:textId="77777777" w:rsidR="00032D55" w:rsidRPr="00C41A5F" w:rsidRDefault="00032D55" w:rsidP="00C72BA4">
            <w:pPr>
              <w:spacing w:after="0" w:line="240" w:lineRule="auto"/>
              <w:rPr>
                <w:rFonts w:ascii="Times New Roman" w:eastAsia="Calibri" w:hAnsi="Times New Roman" w:cs="Times New Roman"/>
                <w:color w:val="000000" w:themeColor="text1"/>
                <w:sz w:val="24"/>
                <w:szCs w:val="24"/>
                <w:u w:val="single"/>
              </w:rPr>
            </w:pPr>
          </w:p>
        </w:tc>
      </w:tr>
    </w:tbl>
    <w:p w14:paraId="3CC9338C"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p>
    <w:p w14:paraId="0DCB5841"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Describe any programs, policies, or practices that the agency has undertaken, or plans on undertaking over the next fiscal year, designed to improve </w:t>
      </w:r>
      <w:r w:rsidRPr="00C41A5F">
        <w:rPr>
          <w:rFonts w:ascii="Times New Roman" w:eastAsia="Calibri" w:hAnsi="Times New Roman" w:cs="Times New Roman"/>
          <w:noProof/>
          <w:color w:val="000000" w:themeColor="text1"/>
          <w:sz w:val="24"/>
          <w:szCs w:val="24"/>
        </w:rPr>
        <w:t>accessibility</w:t>
      </w:r>
      <w:r w:rsidRPr="00C41A5F">
        <w:rPr>
          <w:rFonts w:ascii="Times New Roman" w:eastAsia="Calibri" w:hAnsi="Times New Roman" w:cs="Times New Roman"/>
          <w:color w:val="000000" w:themeColor="text1"/>
          <w:sz w:val="24"/>
          <w:szCs w:val="24"/>
        </w:rPr>
        <w:t xml:space="preserve"> of agency facilities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technology.</w:t>
      </w:r>
    </w:p>
    <w:bookmarkEnd w:id="284"/>
    <w:p w14:paraId="4D0579A6" w14:textId="77777777" w:rsidR="00032D55" w:rsidRPr="00C41A5F" w:rsidRDefault="00032D55" w:rsidP="00032D55">
      <w:pPr>
        <w:spacing w:before="200" w:after="100" w:line="240" w:lineRule="auto"/>
        <w:contextualSpacing/>
        <w:outlineLvl w:val="3"/>
        <w:rPr>
          <w:rFonts w:ascii="Times New Roman" w:eastAsia="Calibri" w:hAnsi="Times New Roman" w:cs="Times New Roman"/>
          <w:b/>
          <w:color w:val="000000" w:themeColor="text1"/>
          <w:sz w:val="24"/>
          <w:szCs w:val="24"/>
        </w:rPr>
      </w:pPr>
      <w:r w:rsidRPr="00C41A5F">
        <w:rPr>
          <w:rFonts w:ascii="Times New Roman" w:eastAsia="Calibri" w:hAnsi="Times New Roman" w:cs="Times New Roman"/>
          <w:b/>
          <w:color w:val="000000" w:themeColor="text1"/>
          <w:sz w:val="24"/>
          <w:szCs w:val="24"/>
        </w:rPr>
        <w:t>NIH Section 508 Related Projects and Practices:</w:t>
      </w:r>
    </w:p>
    <w:p w14:paraId="6618AC72" w14:textId="77777777" w:rsidR="00032D55" w:rsidRPr="00C41A5F" w:rsidRDefault="00032D55" w:rsidP="00032D55">
      <w:pPr>
        <w:spacing w:before="200" w:after="100" w:line="240" w:lineRule="auto"/>
        <w:contextualSpacing/>
        <w:outlineLvl w:val="3"/>
        <w:rPr>
          <w:rFonts w:ascii="Times New Roman" w:eastAsia="Calibri" w:hAnsi="Times New Roman" w:cs="Times New Roman"/>
          <w:b/>
          <w:color w:val="000000" w:themeColor="text1"/>
          <w:sz w:val="24"/>
          <w:szCs w:val="24"/>
        </w:rPr>
      </w:pPr>
    </w:p>
    <w:p w14:paraId="5B9C74C5" w14:textId="2B3BB297" w:rsidR="00032D55" w:rsidRPr="00C41A5F" w:rsidRDefault="00032D55" w:rsidP="00032D55">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The NIH OCIO delivers information on the revised Section 508 standards and </w:t>
      </w:r>
      <w:r w:rsidR="00940A62" w:rsidRPr="00C41A5F">
        <w:rPr>
          <w:rFonts w:ascii="Times New Roman" w:eastAsia="Times New Roman" w:hAnsi="Times New Roman" w:cs="Times New Roman"/>
          <w:color w:val="000000" w:themeColor="text1"/>
          <w:sz w:val="24"/>
          <w:szCs w:val="24"/>
        </w:rPr>
        <w:t>D</w:t>
      </w:r>
      <w:r w:rsidRPr="00C41A5F">
        <w:rPr>
          <w:rFonts w:ascii="Times New Roman" w:eastAsia="Times New Roman" w:hAnsi="Times New Roman" w:cs="Times New Roman"/>
          <w:color w:val="000000" w:themeColor="text1"/>
          <w:sz w:val="24"/>
          <w:szCs w:val="24"/>
        </w:rPr>
        <w:t xml:space="preserve">HHS website compliance scanning tool to key stakeholders. Through its quarterly Section 508 Advisory Group meetings, OCIO collaborates on 508-related matters and best practices for improved awareness </w:t>
      </w:r>
      <w:r w:rsidRPr="00C41A5F">
        <w:rPr>
          <w:rFonts w:ascii="Times New Roman" w:eastAsia="Times New Roman" w:hAnsi="Times New Roman" w:cs="Times New Roman"/>
          <w:color w:val="000000" w:themeColor="text1"/>
          <w:sz w:val="24"/>
          <w:szCs w:val="24"/>
        </w:rPr>
        <w:lastRenderedPageBreak/>
        <w:t xml:space="preserve">and compliance. The OCIO also provides the </w:t>
      </w:r>
      <w:hyperlink r:id="rId69" w:history="1">
        <w:r w:rsidRPr="00C41A5F">
          <w:rPr>
            <w:rFonts w:ascii="Times New Roman" w:eastAsia="Times New Roman" w:hAnsi="Times New Roman" w:cs="Times New Roman"/>
            <w:color w:val="000000" w:themeColor="text1"/>
            <w:sz w:val="24"/>
            <w:szCs w:val="24"/>
            <w:u w:val="single"/>
          </w:rPr>
          <w:t>NIH Accessibility Testing Lab</w:t>
        </w:r>
      </w:hyperlink>
      <w:r w:rsidRPr="00C41A5F">
        <w:rPr>
          <w:rFonts w:ascii="Times New Roman" w:eastAsia="Times New Roman" w:hAnsi="Times New Roman" w:cs="Times New Roman"/>
          <w:color w:val="000000" w:themeColor="text1"/>
          <w:sz w:val="24"/>
          <w:szCs w:val="24"/>
        </w:rPr>
        <w:t xml:space="preserve"> as a free resource for all of NIH​ to encourage testing of systems, applications, documents, trainings, multimedia, etc., using assistive technology and provide technologies to aid in remediation. </w:t>
      </w:r>
    </w:p>
    <w:p w14:paraId="1C387DDD" w14:textId="77777777" w:rsidR="00032D55" w:rsidRPr="00C41A5F" w:rsidRDefault="00032D55" w:rsidP="00032D55">
      <w:pPr>
        <w:spacing w:beforeLines="1" w:before="2" w:afterLines="1" w:after="2" w:line="240" w:lineRule="auto"/>
        <w:rPr>
          <w:rFonts w:ascii="Times New Roman" w:eastAsia="Times New Roman" w:hAnsi="Times New Roman" w:cs="Times New Roman"/>
          <w:color w:val="000000" w:themeColor="text1"/>
          <w:sz w:val="24"/>
          <w:szCs w:val="24"/>
        </w:rPr>
      </w:pPr>
    </w:p>
    <w:p w14:paraId="3E414806" w14:textId="77777777" w:rsidR="00032D55" w:rsidRPr="00C41A5F" w:rsidRDefault="00032D55" w:rsidP="00032D55">
      <w:pPr>
        <w:spacing w:before="200" w:after="100" w:line="240" w:lineRule="auto"/>
        <w:contextualSpacing/>
        <w:outlineLvl w:val="3"/>
        <w:rPr>
          <w:rFonts w:ascii="Times New Roman" w:eastAsia="Times New Roman" w:hAnsi="Times New Roman" w:cs="Times New Roman"/>
          <w:b/>
          <w:bCs/>
          <w:color w:val="000000" w:themeColor="text1"/>
          <w:sz w:val="24"/>
          <w:szCs w:val="24"/>
        </w:rPr>
      </w:pPr>
      <w:r w:rsidRPr="00C41A5F">
        <w:rPr>
          <w:rFonts w:ascii="Times New Roman" w:eastAsia="Times New Roman" w:hAnsi="Times New Roman" w:cs="Times New Roman"/>
          <w:b/>
          <w:bCs/>
          <w:color w:val="000000" w:themeColor="text1"/>
          <w:sz w:val="24"/>
          <w:szCs w:val="24"/>
        </w:rPr>
        <w:t>NIH ABA/ADA Related Projects Practices:</w:t>
      </w:r>
    </w:p>
    <w:p w14:paraId="6974E59E" w14:textId="67066887" w:rsidR="00032D55" w:rsidRPr="00C41A5F" w:rsidRDefault="00032D55" w:rsidP="00032D55">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NIH’s Office of Research Facilities (ORF) reviews accessibility projects, project statements of work and estimates to check the viability of projects and adherence to the ABA Standards and make funding recommendations to the ORF Building and Facilities Board. They address accessible accommodation requests by meeting the requester at the site, exploring possibilities, writing deficiency reports estimating costs and requesting funding. They keep track of the NIH Bethesda Campus building’s changing characteristics that affect the building</w:t>
      </w:r>
      <w:r w:rsidR="00DC3F8F" w:rsidRPr="00C41A5F">
        <w:rPr>
          <w:rFonts w:ascii="Times New Roman" w:eastAsia="Times New Roman" w:hAnsi="Times New Roman" w:cs="Times New Roman"/>
          <w:color w:val="000000" w:themeColor="text1"/>
          <w:sz w:val="24"/>
          <w:szCs w:val="24"/>
        </w:rPr>
        <w:t>’</w:t>
      </w:r>
      <w:r w:rsidRPr="00C41A5F">
        <w:rPr>
          <w:rFonts w:ascii="Times New Roman" w:eastAsia="Times New Roman" w:hAnsi="Times New Roman" w:cs="Times New Roman"/>
          <w:color w:val="000000" w:themeColor="text1"/>
          <w:sz w:val="24"/>
          <w:szCs w:val="24"/>
        </w:rPr>
        <w:t>s occupancy categories and their compliance with the ABA Standards.</w:t>
      </w:r>
    </w:p>
    <w:p w14:paraId="4499DDA0" w14:textId="77777777" w:rsidR="00032D55" w:rsidRPr="00C41A5F" w:rsidRDefault="00032D55" w:rsidP="00032D55">
      <w:pPr>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5DD82D4C"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ORF continued to work on ABA rights and complaints process on their website. The name and telephone number of the ORF ABA POC/SME is listed.</w:t>
      </w:r>
    </w:p>
    <w:p w14:paraId="494EA536" w14:textId="77777777" w:rsidR="00032D55" w:rsidRPr="00133961" w:rsidRDefault="00032D55" w:rsidP="00032D55">
      <w:pPr>
        <w:tabs>
          <w:tab w:val="left" w:pos="866"/>
        </w:tabs>
        <w:rPr>
          <w:rFonts w:ascii="Times New Roman" w:eastAsia="Times New Roman" w:hAnsi="Times New Roman" w:cs="Times New Roman"/>
          <w:color w:val="000000" w:themeColor="text1"/>
          <w:sz w:val="24"/>
          <w:szCs w:val="24"/>
        </w:rPr>
      </w:pPr>
      <w:r w:rsidRPr="00133961">
        <w:rPr>
          <w:rFonts w:ascii="Times New Roman" w:eastAsia="Times New Roman" w:hAnsi="Times New Roman" w:cs="Times New Roman"/>
          <w:color w:val="000000" w:themeColor="text1"/>
          <w:sz w:val="24"/>
          <w:szCs w:val="24"/>
        </w:rPr>
        <w:t xml:space="preserve"> </w:t>
      </w:r>
    </w:p>
    <w:p w14:paraId="6924D1F8" w14:textId="59D29DE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sz w:val="24"/>
          <w:szCs w:val="24"/>
        </w:rPr>
      </w:pPr>
      <w:r w:rsidRPr="00133961">
        <w:rPr>
          <w:rFonts w:ascii="Times New Roman" w:hAnsi="Times New Roman" w:cs="Times New Roman"/>
          <w:color w:val="000000" w:themeColor="text1"/>
          <w:sz w:val="24"/>
          <w:szCs w:val="24"/>
        </w:rPr>
        <w:t xml:space="preserve">In 2019, ORF had complaints about lack of larger operation signages that includes Braille. The Braille larger operation signages are installed at the project site in 2021. We are </w:t>
      </w:r>
      <w:proofErr w:type="gramStart"/>
      <w:r w:rsidRPr="00133961">
        <w:rPr>
          <w:rFonts w:ascii="Times New Roman" w:hAnsi="Times New Roman" w:cs="Times New Roman"/>
          <w:color w:val="000000" w:themeColor="text1"/>
          <w:sz w:val="24"/>
          <w:szCs w:val="24"/>
        </w:rPr>
        <w:t>making an effort</w:t>
      </w:r>
      <w:proofErr w:type="gramEnd"/>
      <w:r w:rsidRPr="00133961">
        <w:rPr>
          <w:rFonts w:ascii="Times New Roman" w:hAnsi="Times New Roman" w:cs="Times New Roman"/>
          <w:color w:val="000000" w:themeColor="text1"/>
          <w:sz w:val="24"/>
          <w:szCs w:val="24"/>
        </w:rPr>
        <w:t xml:space="preserve"> to include Braille in our new related projects, as much as possible. </w:t>
      </w:r>
      <w:r w:rsidR="00D00303" w:rsidRPr="00133961">
        <w:rPr>
          <w:rFonts w:ascii="Times New Roman" w:hAnsi="Times New Roman" w:cs="Times New Roman"/>
          <w:sz w:val="24"/>
          <w:szCs w:val="24"/>
        </w:rPr>
        <w:t>For example, i</w:t>
      </w:r>
      <w:r w:rsidRPr="00133961">
        <w:rPr>
          <w:rFonts w:ascii="Times New Roman" w:hAnsi="Times New Roman" w:cs="Times New Roman"/>
          <w:sz w:val="24"/>
          <w:szCs w:val="24"/>
        </w:rPr>
        <w:t>n the sallyport project at the Bethesda campus, we ha</w:t>
      </w:r>
      <w:r w:rsidR="00D00303" w:rsidRPr="00133961">
        <w:rPr>
          <w:rFonts w:ascii="Times New Roman" w:hAnsi="Times New Roman" w:cs="Times New Roman"/>
          <w:sz w:val="24"/>
          <w:szCs w:val="24"/>
        </w:rPr>
        <w:t>ve</w:t>
      </w:r>
      <w:r w:rsidRPr="00133961">
        <w:rPr>
          <w:rFonts w:ascii="Times New Roman" w:hAnsi="Times New Roman" w:cs="Times New Roman"/>
          <w:sz w:val="24"/>
          <w:szCs w:val="24"/>
        </w:rPr>
        <w:t xml:space="preserve"> included Braille in the 3 sallyports signages. There are 10 sallyports to enter the campus. We are in process to install automatic operators to 3 main sallyports </w:t>
      </w:r>
      <w:proofErr w:type="gramStart"/>
      <w:r w:rsidRPr="00133961">
        <w:rPr>
          <w:rFonts w:ascii="Times New Roman" w:hAnsi="Times New Roman" w:cs="Times New Roman"/>
          <w:sz w:val="24"/>
          <w:szCs w:val="24"/>
        </w:rPr>
        <w:t>in order for</w:t>
      </w:r>
      <w:proofErr w:type="gramEnd"/>
      <w:r w:rsidRPr="00133961">
        <w:rPr>
          <w:rFonts w:ascii="Times New Roman" w:hAnsi="Times New Roman" w:cs="Times New Roman"/>
          <w:sz w:val="24"/>
          <w:szCs w:val="24"/>
        </w:rPr>
        <w:t xml:space="preserve"> gates to open by touching the card readers and keypads. This project is in construction.</w:t>
      </w:r>
    </w:p>
    <w:p w14:paraId="1033E9C5" w14:textId="77777777" w:rsidR="00DC3F8F" w:rsidRPr="00133961" w:rsidRDefault="00DC3F8F" w:rsidP="00073B6B">
      <w:pPr>
        <w:pStyle w:val="ListParagraph"/>
        <w:rPr>
          <w:rFonts w:ascii="Times New Roman" w:eastAsiaTheme="minorEastAsia" w:hAnsi="Times New Roman" w:cs="Times New Roman"/>
          <w:color w:val="000000" w:themeColor="text1"/>
          <w:sz w:val="24"/>
          <w:szCs w:val="24"/>
        </w:rPr>
      </w:pPr>
    </w:p>
    <w:p w14:paraId="449810A1" w14:textId="77777777" w:rsidR="00032D55" w:rsidRPr="00133961" w:rsidRDefault="00032D55" w:rsidP="00032D55">
      <w:pPr>
        <w:spacing w:before="2"/>
        <w:rPr>
          <w:rFonts w:ascii="Times New Roman" w:eastAsiaTheme="minorEastAsia" w:hAnsi="Times New Roman" w:cs="Times New Roman"/>
          <w:color w:val="000000" w:themeColor="text1"/>
          <w:sz w:val="24"/>
          <w:szCs w:val="24"/>
        </w:rPr>
      </w:pPr>
    </w:p>
    <w:p w14:paraId="18C2BBCB" w14:textId="15DF3DE4"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C105241 Bldg. 31C Restrooms Renovation: Full renovation of Bldg. 31C remaining restrooms at B1, B2, B3, 1</w:t>
      </w:r>
      <w:r w:rsidRPr="00133961">
        <w:rPr>
          <w:rFonts w:ascii="Times New Roman" w:hAnsi="Times New Roman" w:cs="Times New Roman"/>
          <w:color w:val="000000" w:themeColor="text1"/>
          <w:sz w:val="24"/>
          <w:szCs w:val="24"/>
          <w:vertAlign w:val="superscript"/>
        </w:rPr>
        <w:t>st</w:t>
      </w:r>
      <w:r w:rsidRPr="00133961">
        <w:rPr>
          <w:rFonts w:ascii="Times New Roman" w:hAnsi="Times New Roman" w:cs="Times New Roman"/>
          <w:color w:val="000000" w:themeColor="text1"/>
          <w:sz w:val="24"/>
          <w:szCs w:val="24"/>
        </w:rPr>
        <w:t>, 3</w:t>
      </w:r>
      <w:r w:rsidRPr="00133961">
        <w:rPr>
          <w:rFonts w:ascii="Times New Roman" w:hAnsi="Times New Roman" w:cs="Times New Roman"/>
          <w:color w:val="000000" w:themeColor="text1"/>
          <w:sz w:val="24"/>
          <w:szCs w:val="24"/>
          <w:vertAlign w:val="superscript"/>
        </w:rPr>
        <w:t>rd</w:t>
      </w:r>
      <w:r w:rsidRPr="00133961">
        <w:rPr>
          <w:rFonts w:ascii="Times New Roman" w:hAnsi="Times New Roman" w:cs="Times New Roman"/>
          <w:color w:val="000000" w:themeColor="text1"/>
          <w:sz w:val="24"/>
          <w:szCs w:val="24"/>
        </w:rPr>
        <w:t xml:space="preserve"> floors, a total of 10 restrooms and level B4 Unisex restroom modifications for the wheelchair access. The project was recommended for the B&amp;F Board review for the 2018 R&amp;I funding for design and construction. The project was placed on hold, due to funding issues. The project was planned to be funded in FY</w:t>
      </w:r>
      <w:r w:rsidR="00DC3F8F" w:rsidRPr="00133961">
        <w:rPr>
          <w:rFonts w:ascii="Times New Roman" w:hAnsi="Times New Roman" w:cs="Times New Roman"/>
          <w:color w:val="000000" w:themeColor="text1"/>
          <w:sz w:val="24"/>
          <w:szCs w:val="24"/>
        </w:rPr>
        <w:t xml:space="preserve"> 20</w:t>
      </w:r>
      <w:r w:rsidRPr="00133961">
        <w:rPr>
          <w:rFonts w:ascii="Times New Roman" w:hAnsi="Times New Roman" w:cs="Times New Roman"/>
          <w:color w:val="000000" w:themeColor="text1"/>
          <w:sz w:val="24"/>
          <w:szCs w:val="24"/>
        </w:rPr>
        <w:t>19. Due to lack of R&amp;I funding in the 2019 fiscal year, the project officer was informed by the ORF Fiscal Authority that this project will be funded in 2020. Unfortunately, the project is on-hold due to lack of funding.</w:t>
      </w:r>
    </w:p>
    <w:p w14:paraId="01AB2348" w14:textId="77777777" w:rsidR="00032D55" w:rsidRPr="00133961" w:rsidRDefault="00032D55" w:rsidP="00032D55">
      <w:pPr>
        <w:tabs>
          <w:tab w:val="left" w:pos="866"/>
        </w:tabs>
        <w:spacing w:before="2"/>
        <w:ind w:left="360"/>
        <w:rPr>
          <w:rFonts w:ascii="Times New Roman" w:hAnsi="Times New Roman" w:cs="Times New Roman"/>
          <w:color w:val="000000" w:themeColor="text1"/>
          <w:sz w:val="24"/>
          <w:szCs w:val="24"/>
        </w:rPr>
      </w:pPr>
    </w:p>
    <w:p w14:paraId="1D752E0A" w14:textId="5ADA1CDE"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C105223 Convert Bldg.15E2 to Offices, this </w:t>
      </w:r>
      <w:r w:rsidR="00D00303" w:rsidRPr="00133961">
        <w:rPr>
          <w:rFonts w:ascii="Times New Roman" w:hAnsi="Times New Roman" w:cs="Times New Roman"/>
          <w:color w:val="000000" w:themeColor="text1"/>
          <w:sz w:val="24"/>
          <w:szCs w:val="24"/>
        </w:rPr>
        <w:t xml:space="preserve">building </w:t>
      </w:r>
      <w:r w:rsidRPr="00133961">
        <w:rPr>
          <w:rFonts w:ascii="Times New Roman" w:hAnsi="Times New Roman" w:cs="Times New Roman"/>
          <w:color w:val="000000" w:themeColor="text1"/>
          <w:sz w:val="24"/>
          <w:szCs w:val="24"/>
        </w:rPr>
        <w:t>is a historic structure. The project includes enlargement of the existing 1</w:t>
      </w:r>
      <w:r w:rsidRPr="00133961">
        <w:rPr>
          <w:rFonts w:ascii="Times New Roman" w:hAnsi="Times New Roman" w:cs="Times New Roman"/>
          <w:color w:val="000000" w:themeColor="text1"/>
          <w:sz w:val="24"/>
          <w:szCs w:val="24"/>
          <w:vertAlign w:val="superscript"/>
        </w:rPr>
        <w:t>st</w:t>
      </w:r>
      <w:r w:rsidRPr="00133961">
        <w:rPr>
          <w:rFonts w:ascii="Times New Roman" w:hAnsi="Times New Roman" w:cs="Times New Roman"/>
          <w:color w:val="000000" w:themeColor="text1"/>
          <w:sz w:val="24"/>
          <w:szCs w:val="24"/>
        </w:rPr>
        <w:t xml:space="preserve"> floor restrooms to make them accessible. The project is funded in 2019 fiscal year. This Design/Build contract went through full design review process. The project went through construction in 2021which is continuing in 2022.</w:t>
      </w:r>
    </w:p>
    <w:p w14:paraId="42922C15" w14:textId="77777777" w:rsidR="00DC3F8F" w:rsidRPr="00133961" w:rsidRDefault="00DC3F8F" w:rsidP="00073B6B">
      <w:pPr>
        <w:pStyle w:val="ListParagraph"/>
        <w:rPr>
          <w:rFonts w:ascii="Times New Roman" w:hAnsi="Times New Roman" w:cs="Times New Roman"/>
          <w:color w:val="000000" w:themeColor="text1"/>
          <w:sz w:val="24"/>
          <w:szCs w:val="24"/>
        </w:rPr>
      </w:pPr>
    </w:p>
    <w:p w14:paraId="337407E8" w14:textId="77777777" w:rsidR="00032D55" w:rsidRPr="00133961" w:rsidRDefault="00032D55" w:rsidP="00032D55">
      <w:pPr>
        <w:spacing w:before="2"/>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05602AB3"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lastRenderedPageBreak/>
        <w:t xml:space="preserve">C106591 Convert Bldg.15E1to Offices, </w:t>
      </w:r>
      <w:proofErr w:type="gramStart"/>
      <w:r w:rsidRPr="00133961">
        <w:rPr>
          <w:rFonts w:ascii="Times New Roman" w:hAnsi="Times New Roman" w:cs="Times New Roman"/>
          <w:color w:val="000000" w:themeColor="text1"/>
          <w:sz w:val="24"/>
          <w:szCs w:val="24"/>
        </w:rPr>
        <w:t>This</w:t>
      </w:r>
      <w:proofErr w:type="gramEnd"/>
      <w:r w:rsidRPr="00133961">
        <w:rPr>
          <w:rFonts w:ascii="Times New Roman" w:hAnsi="Times New Roman" w:cs="Times New Roman"/>
          <w:color w:val="000000" w:themeColor="text1"/>
          <w:sz w:val="24"/>
          <w:szCs w:val="24"/>
        </w:rPr>
        <w:t xml:space="preserve"> is a historic residential structure. The project includes enlargement of the existing 1</w:t>
      </w:r>
      <w:r w:rsidRPr="00133961">
        <w:rPr>
          <w:rFonts w:ascii="Times New Roman" w:hAnsi="Times New Roman" w:cs="Times New Roman"/>
          <w:color w:val="000000" w:themeColor="text1"/>
          <w:sz w:val="24"/>
          <w:szCs w:val="24"/>
          <w:vertAlign w:val="superscript"/>
        </w:rPr>
        <w:t>st</w:t>
      </w:r>
      <w:r w:rsidRPr="00133961">
        <w:rPr>
          <w:rFonts w:ascii="Times New Roman" w:hAnsi="Times New Roman" w:cs="Times New Roman"/>
          <w:color w:val="000000" w:themeColor="text1"/>
          <w:sz w:val="24"/>
          <w:szCs w:val="24"/>
        </w:rPr>
        <w:t xml:space="preserve"> floor restrooms to make them accessible. The project is funded in 2019 fiscal year. This Design/Build went through full design review process. The project went through construction in 2021which is continuing in 2022.</w:t>
      </w:r>
    </w:p>
    <w:p w14:paraId="7CB206EE" w14:textId="77777777" w:rsidR="00DC3F8F" w:rsidRPr="00133961" w:rsidRDefault="00DC3F8F" w:rsidP="00073B6B">
      <w:pPr>
        <w:pStyle w:val="ListParagraph"/>
        <w:rPr>
          <w:rFonts w:ascii="Times New Roman" w:hAnsi="Times New Roman" w:cs="Times New Roman"/>
          <w:color w:val="000000" w:themeColor="text1"/>
          <w:sz w:val="24"/>
          <w:szCs w:val="24"/>
        </w:rPr>
      </w:pPr>
    </w:p>
    <w:p w14:paraId="5552B937" w14:textId="77777777" w:rsidR="00032D55" w:rsidRPr="00133961" w:rsidRDefault="00032D55" w:rsidP="00032D55">
      <w:pPr>
        <w:tabs>
          <w:tab w:val="left" w:pos="866"/>
        </w:tabs>
        <w:spacing w:before="2"/>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619868EA"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C109507 Bldg. 31A Toilet Renovations Floors 3, 10 and 11, This project is initiated in 2020 to upgrade bathrooms in order to bring them to ABA standards compliance. Currently, project went through design review process and design completed in 2021. The project construction is on-hold due to lack of funding in 2022.</w:t>
      </w:r>
    </w:p>
    <w:p w14:paraId="54C0C87A" w14:textId="77777777" w:rsidR="00DC3F8F" w:rsidRPr="00133961" w:rsidRDefault="00DC3F8F" w:rsidP="00073B6B">
      <w:pPr>
        <w:pStyle w:val="ListParagraph"/>
        <w:rPr>
          <w:rFonts w:ascii="Times New Roman" w:hAnsi="Times New Roman" w:cs="Times New Roman"/>
          <w:color w:val="000000" w:themeColor="text1"/>
          <w:sz w:val="24"/>
          <w:szCs w:val="24"/>
        </w:rPr>
      </w:pPr>
    </w:p>
    <w:p w14:paraId="2EFDD577"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5AF304C1" w14:textId="760D41C3"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C108449 Bldgs. 15G1 + G2 Quarters Renovation, </w:t>
      </w:r>
      <w:proofErr w:type="gramStart"/>
      <w:r w:rsidRPr="00133961">
        <w:rPr>
          <w:rFonts w:ascii="Times New Roman" w:hAnsi="Times New Roman" w:cs="Times New Roman"/>
          <w:color w:val="000000" w:themeColor="text1"/>
          <w:sz w:val="24"/>
          <w:szCs w:val="24"/>
        </w:rPr>
        <w:t>This</w:t>
      </w:r>
      <w:proofErr w:type="gramEnd"/>
      <w:r w:rsidRPr="00133961">
        <w:rPr>
          <w:rFonts w:ascii="Times New Roman" w:hAnsi="Times New Roman" w:cs="Times New Roman"/>
          <w:color w:val="000000" w:themeColor="text1"/>
          <w:sz w:val="24"/>
          <w:szCs w:val="24"/>
        </w:rPr>
        <w:t xml:space="preserve"> project is to convert existing residential 2 story with basement historic </w:t>
      </w:r>
      <w:r w:rsidR="00D00303" w:rsidRPr="00133961">
        <w:rPr>
          <w:rFonts w:ascii="Times New Roman" w:hAnsi="Times New Roman" w:cs="Times New Roman"/>
          <w:color w:val="000000" w:themeColor="text1"/>
          <w:sz w:val="24"/>
          <w:szCs w:val="24"/>
        </w:rPr>
        <w:t>buildings into</w:t>
      </w:r>
      <w:r w:rsidRPr="00133961">
        <w:rPr>
          <w:rFonts w:ascii="Times New Roman" w:hAnsi="Times New Roman" w:cs="Times New Roman"/>
          <w:color w:val="000000" w:themeColor="text1"/>
          <w:sz w:val="24"/>
          <w:szCs w:val="24"/>
        </w:rPr>
        <w:t xml:space="preserve"> offices for NCI and NHLBI. The renovation included converting the kitchen to a kitchenette/pantry, making the first floor ABA accessible including bathrooms. This project is funded in 2020 and went through design review process and construction is halted due to remediations and the remediation process is ongoing by DOHS in 2022.</w:t>
      </w:r>
    </w:p>
    <w:p w14:paraId="54583E43" w14:textId="77777777" w:rsidR="00DC3F8F" w:rsidRPr="00133961" w:rsidRDefault="00DC3F8F" w:rsidP="00073B6B">
      <w:pPr>
        <w:pStyle w:val="ListParagraph"/>
        <w:rPr>
          <w:rFonts w:ascii="Times New Roman" w:hAnsi="Times New Roman" w:cs="Times New Roman"/>
          <w:color w:val="000000" w:themeColor="text1"/>
          <w:sz w:val="24"/>
          <w:szCs w:val="24"/>
        </w:rPr>
      </w:pPr>
    </w:p>
    <w:p w14:paraId="380A47BD"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7D6EFF83"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C105885 Bldg. 49 Public Areas Kitchenettes and Public Bathrooms Renovation. The first phase of this project to renovate the Public Areas Kitchenettes which design is funded in 2020 and design review is completed in 2021. All kitchenettes will be renovated to be accessible per ABA standards requirements. The project construction is on-hold due to lack of funding in 2022.</w:t>
      </w:r>
    </w:p>
    <w:p w14:paraId="58596ED3" w14:textId="77777777" w:rsidR="00DC3F8F" w:rsidRPr="00133961" w:rsidRDefault="00DC3F8F" w:rsidP="00073B6B">
      <w:pPr>
        <w:pStyle w:val="ListParagraph"/>
        <w:rPr>
          <w:rFonts w:ascii="Times New Roman" w:hAnsi="Times New Roman" w:cs="Times New Roman"/>
          <w:color w:val="000000" w:themeColor="text1"/>
          <w:sz w:val="24"/>
          <w:szCs w:val="24"/>
        </w:rPr>
      </w:pPr>
    </w:p>
    <w:p w14:paraId="264D4D56"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7E9CA2BF" w14:textId="576FA6EA"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C104607 Bldg. 15B1 &amp; B2 Officers Quarters Renovation. The historic </w:t>
      </w:r>
      <w:r w:rsidR="00D00303" w:rsidRPr="00133961">
        <w:rPr>
          <w:rFonts w:ascii="Times New Roman" w:hAnsi="Times New Roman" w:cs="Times New Roman"/>
          <w:color w:val="000000" w:themeColor="text1"/>
          <w:sz w:val="24"/>
          <w:szCs w:val="24"/>
        </w:rPr>
        <w:t>buildings went</w:t>
      </w:r>
      <w:r w:rsidRPr="00133961">
        <w:rPr>
          <w:rFonts w:ascii="Times New Roman" w:hAnsi="Times New Roman" w:cs="Times New Roman"/>
          <w:color w:val="000000" w:themeColor="text1"/>
          <w:sz w:val="24"/>
          <w:szCs w:val="24"/>
        </w:rPr>
        <w:t xml:space="preserve"> through Utility Feasibility Study and design to renovate them for Children’s Inn use and provide the center with additional capacity. The renovated facility will be in full compliance with the ABA standards. Project went through full Design review process. Project remediation is in process and MDE approval is pending in 2022.</w:t>
      </w:r>
    </w:p>
    <w:p w14:paraId="226BA7AF" w14:textId="77777777" w:rsidR="00DC3F8F" w:rsidRPr="00133961" w:rsidRDefault="00DC3F8F" w:rsidP="00073B6B">
      <w:pPr>
        <w:pStyle w:val="ListParagraph"/>
        <w:rPr>
          <w:rFonts w:ascii="Times New Roman" w:eastAsiaTheme="minorEastAsia" w:hAnsi="Times New Roman" w:cs="Times New Roman"/>
          <w:color w:val="000000" w:themeColor="text1"/>
          <w:sz w:val="24"/>
          <w:szCs w:val="24"/>
        </w:rPr>
      </w:pPr>
    </w:p>
    <w:p w14:paraId="5A1C76AA" w14:textId="77777777" w:rsidR="00032D55" w:rsidRPr="00133961" w:rsidRDefault="00032D55" w:rsidP="00032D55">
      <w:pPr>
        <w:spacing w:before="2"/>
        <w:ind w:left="360"/>
        <w:rPr>
          <w:rFonts w:ascii="Times New Roman" w:eastAsiaTheme="minorEastAsia" w:hAnsi="Times New Roman" w:cs="Times New Roman"/>
          <w:color w:val="000000" w:themeColor="text1"/>
          <w:sz w:val="24"/>
          <w:szCs w:val="24"/>
        </w:rPr>
      </w:pPr>
    </w:p>
    <w:p w14:paraId="11014C93"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C106564 Bldg. 31C Upgrade Showers and Dehumidify Shower Rooms, this project renovates the bathrooms, showers, and locker room per the ABA standards. The project went through full design review process. Remediation is underway and construction will start after remediation is completed. </w:t>
      </w:r>
    </w:p>
    <w:p w14:paraId="170CA086" w14:textId="77777777" w:rsidR="00DC3F8F" w:rsidRPr="00133961" w:rsidRDefault="00DC3F8F" w:rsidP="00073B6B">
      <w:pPr>
        <w:pStyle w:val="ListParagraph"/>
        <w:rPr>
          <w:rFonts w:ascii="Times New Roman" w:hAnsi="Times New Roman" w:cs="Times New Roman"/>
          <w:color w:val="000000" w:themeColor="text1"/>
          <w:sz w:val="24"/>
          <w:szCs w:val="24"/>
        </w:rPr>
      </w:pPr>
    </w:p>
    <w:p w14:paraId="79E35DB1" w14:textId="77777777" w:rsidR="00032D55" w:rsidRPr="00133961" w:rsidRDefault="00032D55" w:rsidP="00032D55">
      <w:pPr>
        <w:tabs>
          <w:tab w:val="left" w:pos="866"/>
        </w:tabs>
        <w:spacing w:before="2"/>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228E5BA5"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C109146 Bldg. 3: NIDDK.3.2E22. The woman’s restroom to be handicap accessible. Add button on inside for auto open door. The project has been completed in 2021 but was not listed in our previous submittals.</w:t>
      </w:r>
    </w:p>
    <w:p w14:paraId="5A76E4C8" w14:textId="77777777" w:rsidR="00DC3F8F" w:rsidRPr="00133961" w:rsidRDefault="00DC3F8F" w:rsidP="00073B6B">
      <w:pPr>
        <w:pStyle w:val="ListParagraph"/>
        <w:rPr>
          <w:rFonts w:ascii="Times New Roman" w:hAnsi="Times New Roman" w:cs="Times New Roman"/>
          <w:color w:val="000000" w:themeColor="text1"/>
          <w:sz w:val="24"/>
          <w:szCs w:val="24"/>
        </w:rPr>
      </w:pPr>
    </w:p>
    <w:p w14:paraId="4A5E84A9"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27141852"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C109020 Bldg. 10 CRC: ADA Accessible Conversion for CRC Atrium Door 5SWN, Customer requested for last set of double doors from the central atrium in the corridor to 5SWN to be made handicap accessible with auto-door opening and closing to enter the Metabolic PCU. The project was completed by the end of 2020 but was not listed in our previous submittal.</w:t>
      </w:r>
    </w:p>
    <w:p w14:paraId="1E33BE06" w14:textId="77777777" w:rsidR="00DC3F8F" w:rsidRPr="00133961" w:rsidRDefault="00DC3F8F" w:rsidP="00073B6B">
      <w:pPr>
        <w:pStyle w:val="ListParagraph"/>
        <w:rPr>
          <w:rFonts w:ascii="Times New Roman" w:hAnsi="Times New Roman" w:cs="Times New Roman"/>
          <w:color w:val="000000" w:themeColor="text1"/>
          <w:sz w:val="24"/>
          <w:szCs w:val="24"/>
        </w:rPr>
      </w:pPr>
    </w:p>
    <w:p w14:paraId="48F5BBDC"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1634B7FF"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C109066 Bldg. 6: MAKE CORRIDOR DOORS HANDICAP ACCESSIBLE -Customer requested accessible doors on the B1, 1</w:t>
      </w:r>
      <w:r w:rsidRPr="00133961">
        <w:rPr>
          <w:rFonts w:ascii="Times New Roman" w:hAnsi="Times New Roman" w:cs="Times New Roman"/>
          <w:color w:val="000000" w:themeColor="text1"/>
          <w:sz w:val="24"/>
          <w:szCs w:val="24"/>
          <w:vertAlign w:val="superscript"/>
        </w:rPr>
        <w:t>st</w:t>
      </w:r>
      <w:r w:rsidRPr="00133961">
        <w:rPr>
          <w:rFonts w:ascii="Times New Roman" w:hAnsi="Times New Roman" w:cs="Times New Roman"/>
          <w:color w:val="000000" w:themeColor="text1"/>
          <w:sz w:val="24"/>
          <w:szCs w:val="24"/>
        </w:rPr>
        <w:t>, and 2</w:t>
      </w:r>
      <w:r w:rsidRPr="00133961">
        <w:rPr>
          <w:rFonts w:ascii="Times New Roman" w:hAnsi="Times New Roman" w:cs="Times New Roman"/>
          <w:color w:val="000000" w:themeColor="text1"/>
          <w:sz w:val="24"/>
          <w:szCs w:val="24"/>
          <w:vertAlign w:val="superscript"/>
        </w:rPr>
        <w:t>nd</w:t>
      </w:r>
      <w:r w:rsidRPr="00133961">
        <w:rPr>
          <w:rFonts w:ascii="Times New Roman" w:hAnsi="Times New Roman" w:cs="Times New Roman"/>
          <w:color w:val="000000" w:themeColor="text1"/>
          <w:sz w:val="24"/>
          <w:szCs w:val="24"/>
        </w:rPr>
        <w:t xml:space="preserve"> floor. There were already regular doors at those areas, the project adjusted these doors into accessible doors. Project has been completed and closed with customer in 2021 but was not listed in our previous submittal.</w:t>
      </w:r>
    </w:p>
    <w:p w14:paraId="420DBF33" w14:textId="77777777" w:rsidR="00DC3F8F" w:rsidRPr="00133961" w:rsidRDefault="00DC3F8F" w:rsidP="00073B6B">
      <w:pPr>
        <w:pStyle w:val="ListParagraph"/>
        <w:rPr>
          <w:rFonts w:ascii="Times New Roman" w:hAnsi="Times New Roman" w:cs="Times New Roman"/>
          <w:color w:val="000000" w:themeColor="text1"/>
          <w:sz w:val="24"/>
          <w:szCs w:val="24"/>
        </w:rPr>
      </w:pPr>
    </w:p>
    <w:p w14:paraId="7F8379A4"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71DE77C5" w14:textId="42975B51"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C112930 Bldg. 10 </w:t>
      </w:r>
      <w:r w:rsidR="00DC3F8F" w:rsidRPr="00133961">
        <w:rPr>
          <w:rFonts w:ascii="Times New Roman" w:hAnsi="Times New Roman" w:cs="Times New Roman"/>
          <w:color w:val="000000" w:themeColor="text1"/>
          <w:sz w:val="24"/>
          <w:szCs w:val="24"/>
        </w:rPr>
        <w:t>–</w:t>
      </w:r>
      <w:r w:rsidRPr="00133961">
        <w:rPr>
          <w:rFonts w:ascii="Times New Roman" w:hAnsi="Times New Roman" w:cs="Times New Roman"/>
          <w:color w:val="000000" w:themeColor="text1"/>
          <w:sz w:val="24"/>
          <w:szCs w:val="24"/>
        </w:rPr>
        <w:t xml:space="preserve"> Clinical Center: There was request for reasonable accommodation for an incoming employee who will require one of the 12</w:t>
      </w:r>
      <w:r w:rsidRPr="00133961">
        <w:rPr>
          <w:rFonts w:ascii="Times New Roman" w:hAnsi="Times New Roman" w:cs="Times New Roman"/>
          <w:color w:val="000000" w:themeColor="text1"/>
          <w:sz w:val="24"/>
          <w:szCs w:val="24"/>
          <w:vertAlign w:val="superscript"/>
        </w:rPr>
        <w:t>th</w:t>
      </w:r>
      <w:r w:rsidRPr="00133961">
        <w:rPr>
          <w:rFonts w:ascii="Times New Roman" w:hAnsi="Times New Roman" w:cs="Times New Roman"/>
          <w:color w:val="000000" w:themeColor="text1"/>
          <w:sz w:val="24"/>
          <w:szCs w:val="24"/>
        </w:rPr>
        <w:t xml:space="preserve"> floor lab doors converted into handicap-accessible door. Work has been completed July 2022 and waiting for final inspection.</w:t>
      </w:r>
    </w:p>
    <w:p w14:paraId="29247F3F" w14:textId="77777777" w:rsidR="00DC3F8F" w:rsidRPr="00133961" w:rsidRDefault="00DC3F8F" w:rsidP="00073B6B">
      <w:pPr>
        <w:pStyle w:val="ListParagraph"/>
        <w:rPr>
          <w:rFonts w:ascii="Times New Roman" w:hAnsi="Times New Roman" w:cs="Times New Roman"/>
          <w:color w:val="000000" w:themeColor="text1"/>
          <w:sz w:val="24"/>
          <w:szCs w:val="24"/>
        </w:rPr>
      </w:pPr>
    </w:p>
    <w:p w14:paraId="7EA5AFAE" w14:textId="77777777" w:rsidR="00032D55" w:rsidRPr="00133961" w:rsidRDefault="00032D55" w:rsidP="00032D55">
      <w:pPr>
        <w:spacing w:before="2" w:line="288" w:lineRule="auto"/>
        <w:ind w:left="360"/>
        <w:rPr>
          <w:rFonts w:ascii="Times New Roman" w:hAnsi="Times New Roman" w:cs="Times New Roman"/>
          <w:color w:val="000000" w:themeColor="text1"/>
          <w:sz w:val="24"/>
          <w:szCs w:val="24"/>
        </w:rPr>
      </w:pPr>
      <w:r w:rsidRPr="00133961">
        <w:rPr>
          <w:rFonts w:ascii="Times New Roman" w:hAnsi="Times New Roman" w:cs="Times New Roman"/>
          <w:color w:val="000000" w:themeColor="text1"/>
          <w:sz w:val="24"/>
          <w:szCs w:val="24"/>
        </w:rPr>
        <w:t xml:space="preserve"> </w:t>
      </w:r>
    </w:p>
    <w:p w14:paraId="3551B4CD" w14:textId="77777777" w:rsidR="00032D55" w:rsidRPr="00133961"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133961">
        <w:rPr>
          <w:rFonts w:ascii="Times New Roman" w:hAnsi="Times New Roman" w:cs="Times New Roman"/>
          <w:color w:val="000000" w:themeColor="text1"/>
          <w:sz w:val="24"/>
          <w:szCs w:val="24"/>
        </w:rPr>
        <w:t>C111200. ORS.31B. Gender Neutral Restroom: Conduct feasibility study of renovating restrooms.   At least three concepts should be explored: 1) minor renovation (replace partitions, toilet, urinal, sinks, and lighting), keeping them as separate women’s and men’s restrooms; 2) full-scale renovation, ABA-compliant, maintaining them as separate women’s and men’s restrooms; and 3) full-scale renovation, ABA-compliant, but gender-neutral. Concept has been explored numerous times and the project is at the end of design phase.</w:t>
      </w:r>
    </w:p>
    <w:p w14:paraId="78326D33" w14:textId="77777777" w:rsidR="00DC3F8F" w:rsidRPr="00C41A5F" w:rsidRDefault="00DC3F8F" w:rsidP="00073B6B">
      <w:pPr>
        <w:pStyle w:val="ListParagraph"/>
        <w:rPr>
          <w:rFonts w:ascii="Times New Roman" w:hAnsi="Times New Roman" w:cs="Times New Roman"/>
          <w:color w:val="000000" w:themeColor="text1"/>
          <w:sz w:val="24"/>
          <w:szCs w:val="24"/>
        </w:rPr>
      </w:pPr>
    </w:p>
    <w:p w14:paraId="1A91E96D" w14:textId="77777777" w:rsidR="00032D55" w:rsidRPr="00C41A5F" w:rsidRDefault="00032D55" w:rsidP="00032D55">
      <w:pPr>
        <w:spacing w:before="2" w:line="288" w:lineRule="auto"/>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p>
    <w:p w14:paraId="6AB4C2FA" w14:textId="77777777" w:rsidR="00032D55" w:rsidRPr="00C41A5F"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C115169: Building 6 ABA Lift replacement. The project is active status now.</w:t>
      </w:r>
    </w:p>
    <w:p w14:paraId="419436A6" w14:textId="77777777" w:rsidR="00DC3F8F" w:rsidRPr="00C41A5F" w:rsidRDefault="00DC3F8F" w:rsidP="00073B6B">
      <w:pPr>
        <w:pStyle w:val="ListParagraph"/>
        <w:rPr>
          <w:rFonts w:ascii="Times New Roman" w:hAnsi="Times New Roman" w:cs="Times New Roman"/>
          <w:color w:val="000000" w:themeColor="text1"/>
          <w:sz w:val="24"/>
          <w:szCs w:val="24"/>
        </w:rPr>
      </w:pPr>
    </w:p>
    <w:p w14:paraId="33A8DC7E" w14:textId="77777777" w:rsidR="00032D55" w:rsidRPr="00C41A5F" w:rsidRDefault="00032D55" w:rsidP="00032D55">
      <w:pPr>
        <w:spacing w:before="2" w:line="288" w:lineRule="auto"/>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lastRenderedPageBreak/>
        <w:t xml:space="preserve"> </w:t>
      </w:r>
    </w:p>
    <w:p w14:paraId="701FA849" w14:textId="4396F8A2" w:rsidR="00032D55" w:rsidRPr="00C41A5F" w:rsidRDefault="00032D55" w:rsidP="00032D55">
      <w:pPr>
        <w:pStyle w:val="ListParagraph"/>
        <w:numPr>
          <w:ilvl w:val="0"/>
          <w:numId w:val="28"/>
        </w:numPr>
        <w:spacing w:beforeLines="1" w:before="2" w:after="0" w:line="240"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C115243: </w:t>
      </w:r>
      <w:proofErr w:type="gramStart"/>
      <w:r w:rsidRPr="00C41A5F">
        <w:rPr>
          <w:rFonts w:ascii="Times New Roman" w:hAnsi="Times New Roman" w:cs="Times New Roman"/>
          <w:color w:val="000000" w:themeColor="text1"/>
          <w:sz w:val="24"/>
          <w:szCs w:val="24"/>
        </w:rPr>
        <w:t>ORF.BETHGEN.SIDEWALK</w:t>
      </w:r>
      <w:proofErr w:type="gramEnd"/>
      <w:r w:rsidRPr="00C41A5F">
        <w:rPr>
          <w:rFonts w:ascii="Times New Roman" w:hAnsi="Times New Roman" w:cs="Times New Roman"/>
          <w:color w:val="000000" w:themeColor="text1"/>
          <w:sz w:val="24"/>
          <w:szCs w:val="24"/>
        </w:rPr>
        <w:t xml:space="preserve"> REPAIRS, NIH Campus </w:t>
      </w:r>
      <w:r w:rsidR="00DC3F8F" w:rsidRPr="00C41A5F">
        <w:rPr>
          <w:rFonts w:ascii="Times New Roman" w:hAnsi="Times New Roman" w:cs="Times New Roman"/>
          <w:color w:val="000000" w:themeColor="text1"/>
          <w:sz w:val="24"/>
          <w:szCs w:val="24"/>
        </w:rPr>
        <w:t>–</w:t>
      </w:r>
      <w:r w:rsidRPr="00C41A5F">
        <w:rPr>
          <w:rFonts w:ascii="Times New Roman" w:hAnsi="Times New Roman" w:cs="Times New Roman"/>
          <w:color w:val="000000" w:themeColor="text1"/>
          <w:sz w:val="24"/>
          <w:szCs w:val="24"/>
        </w:rPr>
        <w:t xml:space="preserve"> Center Drive. Sidewalk Repairs has been completed in 2022.</w:t>
      </w:r>
    </w:p>
    <w:p w14:paraId="412B8C14" w14:textId="77777777" w:rsidR="00DC3F8F" w:rsidRPr="00C41A5F" w:rsidRDefault="00DC3F8F" w:rsidP="00073B6B">
      <w:pPr>
        <w:pStyle w:val="ListParagraph"/>
        <w:rPr>
          <w:rFonts w:ascii="Times New Roman" w:hAnsi="Times New Roman" w:cs="Times New Roman"/>
          <w:color w:val="000000" w:themeColor="text1"/>
          <w:sz w:val="24"/>
          <w:szCs w:val="24"/>
        </w:rPr>
      </w:pPr>
    </w:p>
    <w:p w14:paraId="0987E28C" w14:textId="77777777" w:rsidR="00032D55" w:rsidRPr="00C41A5F" w:rsidRDefault="00032D55" w:rsidP="00032D55">
      <w:pPr>
        <w:spacing w:before="2" w:line="288" w:lineRule="auto"/>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p>
    <w:p w14:paraId="3D0AC93C" w14:textId="77777777" w:rsidR="00032D55" w:rsidRPr="00C41A5F" w:rsidRDefault="00032D55" w:rsidP="00032D55">
      <w:pPr>
        <w:pStyle w:val="ListParagraph"/>
        <w:numPr>
          <w:ilvl w:val="0"/>
          <w:numId w:val="28"/>
        </w:numPr>
        <w:spacing w:beforeLines="1" w:before="2" w:after="0" w:line="288" w:lineRule="auto"/>
        <w:rPr>
          <w:rFonts w:ascii="Times New Roman" w:eastAsiaTheme="minorEastAsia" w:hAnsi="Times New Roman" w:cs="Times New Roman"/>
          <w:color w:val="000000" w:themeColor="text1"/>
          <w:sz w:val="20"/>
          <w:szCs w:val="20"/>
        </w:rPr>
      </w:pPr>
      <w:proofErr w:type="gramStart"/>
      <w:r w:rsidRPr="00C41A5F">
        <w:rPr>
          <w:rFonts w:ascii="Times New Roman" w:hAnsi="Times New Roman" w:cs="Times New Roman"/>
          <w:color w:val="000000" w:themeColor="text1"/>
          <w:sz w:val="24"/>
          <w:szCs w:val="24"/>
        </w:rPr>
        <w:t>C112998.ORF.RMLGEN.REPAIR</w:t>
      </w:r>
      <w:proofErr w:type="gramEnd"/>
      <w:r w:rsidRPr="00C41A5F">
        <w:rPr>
          <w:rFonts w:ascii="Times New Roman" w:hAnsi="Times New Roman" w:cs="Times New Roman"/>
          <w:color w:val="000000" w:themeColor="text1"/>
          <w:sz w:val="24"/>
          <w:szCs w:val="24"/>
        </w:rPr>
        <w:t xml:space="preserve"> AND ADDITION TO CONCRETE SIDEWALKS AND BOLLARDS. Repair and additions to concrete sidewalks and bollards at Rocky Mountain Lab Hamilton, Montana is ongoing.</w:t>
      </w:r>
    </w:p>
    <w:p w14:paraId="3EA9A90B" w14:textId="77777777" w:rsidR="00DC3F8F" w:rsidRPr="00C41A5F" w:rsidRDefault="00DC3F8F" w:rsidP="00073B6B">
      <w:pPr>
        <w:pStyle w:val="ListParagraph"/>
        <w:rPr>
          <w:rFonts w:ascii="Times New Roman" w:eastAsiaTheme="minorEastAsia" w:hAnsi="Times New Roman" w:cs="Times New Roman"/>
          <w:color w:val="000000" w:themeColor="text1"/>
        </w:rPr>
      </w:pPr>
    </w:p>
    <w:p w14:paraId="61D6DB5C" w14:textId="77777777" w:rsidR="00032D55" w:rsidRPr="00C41A5F" w:rsidRDefault="00032D55" w:rsidP="00032D55">
      <w:pPr>
        <w:spacing w:before="2" w:line="288" w:lineRule="auto"/>
        <w:rPr>
          <w:rFonts w:ascii="Times New Roman" w:eastAsiaTheme="minorEastAsia" w:hAnsi="Times New Roman" w:cs="Times New Roman"/>
          <w:color w:val="000000" w:themeColor="text1"/>
        </w:rPr>
      </w:pPr>
    </w:p>
    <w:p w14:paraId="0AAA4D17" w14:textId="77777777" w:rsidR="00032D55" w:rsidRPr="00C41A5F" w:rsidRDefault="00032D55" w:rsidP="00032D55">
      <w:pPr>
        <w:pStyle w:val="ListParagraph"/>
        <w:numPr>
          <w:ilvl w:val="0"/>
          <w:numId w:val="28"/>
        </w:numPr>
        <w:spacing w:beforeLines="1" w:before="2" w:after="0" w:line="288"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C108544: Building 31A Entrance Sidewalk Renovation. Sketch completed by DFS with input from NIH Fire Dept. and DATS and approved by ORF/OD. The project has been completed in 2021 but was not listed in our previous submittals.</w:t>
      </w:r>
    </w:p>
    <w:p w14:paraId="0DC6D34E" w14:textId="77777777" w:rsidR="00DC3F8F" w:rsidRPr="00C41A5F" w:rsidRDefault="00DC3F8F" w:rsidP="00073B6B">
      <w:pPr>
        <w:pStyle w:val="ListParagraph"/>
        <w:rPr>
          <w:rFonts w:ascii="Times New Roman" w:hAnsi="Times New Roman" w:cs="Times New Roman"/>
          <w:color w:val="000000" w:themeColor="text1"/>
          <w:highlight w:val="yellow"/>
        </w:rPr>
      </w:pPr>
    </w:p>
    <w:p w14:paraId="425C17B7" w14:textId="77777777" w:rsidR="00032D55" w:rsidRPr="00C41A5F" w:rsidRDefault="00032D55" w:rsidP="00032D55">
      <w:pPr>
        <w:pStyle w:val="ListParagraph"/>
        <w:spacing w:before="2" w:line="288" w:lineRule="auto"/>
        <w:rPr>
          <w:rFonts w:ascii="Times New Roman" w:hAnsi="Times New Roman" w:cs="Times New Roman"/>
          <w:color w:val="000000" w:themeColor="text1"/>
          <w:highlight w:val="yellow"/>
        </w:rPr>
      </w:pPr>
    </w:p>
    <w:p w14:paraId="62068F56" w14:textId="4DDEE72B" w:rsidR="00032D55" w:rsidRPr="00C41A5F" w:rsidRDefault="00032D55" w:rsidP="00032D55">
      <w:pPr>
        <w:keepNext/>
        <w:keepLines/>
        <w:spacing w:after="0" w:line="240" w:lineRule="auto"/>
        <w:outlineLvl w:val="2"/>
        <w:rPr>
          <w:rFonts w:ascii="Times New Roman" w:hAnsi="Times New Roman" w:cs="Times New Roman"/>
          <w:iCs/>
          <w:color w:val="000000" w:themeColor="text1"/>
          <w:sz w:val="24"/>
          <w:szCs w:val="24"/>
        </w:rPr>
      </w:pPr>
      <w:bookmarkStart w:id="285" w:name="_Toc482867088"/>
      <w:r w:rsidRPr="00C41A5F">
        <w:rPr>
          <w:rFonts w:ascii="Times New Roman" w:hAnsi="Times New Roman" w:cs="Times New Roman"/>
          <w:iCs/>
          <w:color w:val="000000" w:themeColor="text1"/>
          <w:sz w:val="24"/>
          <w:szCs w:val="24"/>
        </w:rPr>
        <w:t>Reasonable Accommodation Program</w:t>
      </w:r>
      <w:bookmarkEnd w:id="285"/>
    </w:p>
    <w:p w14:paraId="30B5B780" w14:textId="77777777" w:rsidR="00032D55" w:rsidRPr="00C41A5F" w:rsidRDefault="00032D55" w:rsidP="00032D55">
      <w:pPr>
        <w:keepNext/>
        <w:keepLines/>
        <w:spacing w:after="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noProof/>
          <w:color w:val="000000" w:themeColor="text1"/>
          <w:sz w:val="24"/>
          <w:szCs w:val="24"/>
        </w:rPr>
        <w:t>Pursuant to</w:t>
      </w:r>
      <w:r w:rsidRPr="00C41A5F">
        <w:rPr>
          <w:rFonts w:ascii="Times New Roman" w:eastAsia="Calibri" w:hAnsi="Times New Roman" w:cs="Times New Roman"/>
          <w:color w:val="000000" w:themeColor="text1"/>
          <w:sz w:val="24"/>
          <w:szCs w:val="24"/>
        </w:rPr>
        <w:t xml:space="preserve"> 29 C.F.R. § 1614.203(d)(3), agencies must adopt, post on their public website, and make available to all job applicants and employees, reasonable accommodation procedures.</w:t>
      </w:r>
    </w:p>
    <w:p w14:paraId="464D7A7F" w14:textId="77777777" w:rsidR="00032D55" w:rsidRPr="00C41A5F" w:rsidRDefault="00032D55" w:rsidP="00032D55">
      <w:pPr>
        <w:keepNext/>
        <w:keepLines/>
        <w:spacing w:after="0" w:line="240" w:lineRule="auto"/>
        <w:outlineLvl w:val="2"/>
        <w:rPr>
          <w:rFonts w:ascii="Times New Roman" w:eastAsia="Calibri" w:hAnsi="Times New Roman" w:cs="Times New Roman"/>
          <w:color w:val="000000" w:themeColor="text1"/>
          <w:sz w:val="24"/>
          <w:szCs w:val="24"/>
        </w:rPr>
      </w:pPr>
    </w:p>
    <w:p w14:paraId="2561418A" w14:textId="77777777" w:rsidR="00032D55" w:rsidRPr="00C41A5F" w:rsidRDefault="00032D55" w:rsidP="00032D55">
      <w:pPr>
        <w:keepNext/>
        <w:keepLines/>
        <w:tabs>
          <w:tab w:val="left" w:pos="0"/>
        </w:tabs>
        <w:spacing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Please provide the average time frame for </w:t>
      </w:r>
      <w:r w:rsidRPr="00C41A5F">
        <w:rPr>
          <w:rFonts w:ascii="Times New Roman" w:eastAsia="Calibri" w:hAnsi="Times New Roman" w:cs="Times New Roman"/>
          <w:noProof/>
          <w:color w:val="000000" w:themeColor="text1"/>
          <w:sz w:val="24"/>
          <w:szCs w:val="24"/>
        </w:rPr>
        <w:t>processing initial</w:t>
      </w:r>
      <w:r w:rsidRPr="00C41A5F">
        <w:rPr>
          <w:rFonts w:ascii="Times New Roman" w:eastAsia="Calibri" w:hAnsi="Times New Roman" w:cs="Times New Roman"/>
          <w:color w:val="000000" w:themeColor="text1"/>
          <w:sz w:val="24"/>
          <w:szCs w:val="24"/>
        </w:rPr>
        <w:t xml:space="preserve"> requests for reasonable accommodations during the reporting period. (Please do not include previously approved requests with repetitive accommodations, such as interpreting services.)</w:t>
      </w:r>
    </w:p>
    <w:p w14:paraId="1F1C1816" w14:textId="77777777" w:rsidR="00032D55" w:rsidRPr="00C41A5F" w:rsidRDefault="00032D55" w:rsidP="00032D55">
      <w:pPr>
        <w:spacing w:before="200" w:after="100" w:line="240" w:lineRule="auto"/>
        <w:contextualSpacing/>
        <w:outlineLvl w:val="3"/>
        <w:rPr>
          <w:rFonts w:ascii="Times New Roman" w:eastAsia="Times New Roman" w:hAnsi="Times New Roman" w:cs="Times New Roman"/>
          <w:b/>
          <w:bCs/>
          <w:i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6D095BCD" w14:textId="77777777" w:rsidTr="00C72BA4">
        <w:tc>
          <w:tcPr>
            <w:tcW w:w="9576" w:type="dxa"/>
            <w:shd w:val="clear" w:color="auto" w:fill="auto"/>
          </w:tcPr>
          <w:p w14:paraId="13D4CC60" w14:textId="453B4B2E" w:rsidR="00032D55" w:rsidRPr="00C41A5F" w:rsidRDefault="00032D55" w:rsidP="00C72BA4">
            <w:pPr>
              <w:rPr>
                <w:rFonts w:ascii="Times New Roman" w:hAnsi="Times New Roman" w:cs="Times New Roman"/>
                <w:color w:val="000000" w:themeColor="text1"/>
                <w:sz w:val="24"/>
                <w:szCs w:val="24"/>
              </w:rPr>
            </w:pPr>
            <w:bookmarkStart w:id="286" w:name="_Hlk489424209"/>
            <w:bookmarkStart w:id="287" w:name="_Hlk489872358"/>
            <w:bookmarkStart w:id="288" w:name="_Hlk489424305"/>
            <w:bookmarkEnd w:id="286"/>
            <w:bookmarkEnd w:id="287"/>
            <w:r w:rsidRPr="00C41A5F">
              <w:rPr>
                <w:rFonts w:ascii="Times New Roman" w:hAnsi="Times New Roman" w:cs="Times New Roman"/>
                <w:color w:val="000000" w:themeColor="text1"/>
                <w:sz w:val="24"/>
                <w:szCs w:val="24"/>
              </w:rPr>
              <w:t>In FY</w:t>
            </w:r>
            <w:r w:rsidR="00DC3F8F"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2022, NIH experienced an unprecedented increase in RA requests following return-to-work directives that ended the maximum telework posture implemented in response to the COVID-19 pandemic. In FY</w:t>
            </w:r>
            <w:r w:rsidR="00DC3F8F"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 xml:space="preserve">2022, 450 RA requests were received and 48% were processed within the required timeframe of 45 days. </w:t>
            </w:r>
          </w:p>
          <w:p w14:paraId="65B1442F" w14:textId="77777777" w:rsidR="00032D55" w:rsidRPr="00C41A5F" w:rsidRDefault="00032D55" w:rsidP="00C72BA4">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 June 2022, EDI obtained a new Acting Division Director on a detail basis, with leadership over the reasonable accommodation program.  The following enhancements were made to the reasonable accommodation program which EDI believes will continue to yield meaningful progression towards eliminating this deficiency: </w:t>
            </w:r>
          </w:p>
          <w:p w14:paraId="5C919996"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Established key performance indicators.</w:t>
            </w:r>
          </w:p>
          <w:p w14:paraId="58BDF984"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Developed weekly RA metrics.</w:t>
            </w:r>
          </w:p>
          <w:p w14:paraId="0B1A179F"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Streamlined internal RA processes to eliminate internal delays that were impacting timeliness.</w:t>
            </w:r>
          </w:p>
          <w:p w14:paraId="0308DA00" w14:textId="5EE281B9"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Reduced FY</w:t>
            </w:r>
            <w:r w:rsidR="00DC3F8F" w:rsidRPr="00C41A5F">
              <w:rPr>
                <w:rFonts w:ascii="Times New Roman" w:hAnsi="Times New Roman" w:cs="Times New Roman"/>
                <w:color w:val="000000" w:themeColor="text1"/>
                <w:sz w:val="24"/>
                <w:szCs w:val="24"/>
              </w:rPr>
              <w:t xml:space="preserve"> 20</w:t>
            </w:r>
            <w:r w:rsidRPr="00C41A5F">
              <w:rPr>
                <w:rFonts w:ascii="Times New Roman" w:hAnsi="Times New Roman" w:cs="Times New Roman"/>
                <w:color w:val="000000" w:themeColor="text1"/>
                <w:sz w:val="24"/>
                <w:szCs w:val="24"/>
              </w:rPr>
              <w:t>22 caseloads by 80%.</w:t>
            </w:r>
          </w:p>
          <w:p w14:paraId="059FDE10"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Instituted bi-weekly case status meetings.</w:t>
            </w:r>
          </w:p>
          <w:p w14:paraId="6116B7CC" w14:textId="77777777" w:rsidR="00032D55" w:rsidRPr="00C41A5F" w:rsidRDefault="00032D55" w:rsidP="00C72BA4">
            <w:pPr>
              <w:spacing w:beforeLines="1" w:before="2" w:afterLines="1" w:after="2"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Streamlined templates to reduce complexities in the RA process.</w:t>
            </w:r>
          </w:p>
          <w:p w14:paraId="3F95EF7B" w14:textId="77777777" w:rsidR="00032D55" w:rsidRPr="00C41A5F" w:rsidRDefault="00032D55" w:rsidP="00C72BA4">
            <w:pPr>
              <w:spacing w:beforeLines="1" w:before="2" w:afterLines="1" w:after="2" w:line="240" w:lineRule="auto"/>
              <w:rPr>
                <w:rFonts w:ascii="Times New Roman" w:eastAsia="Times New Roman" w:hAnsi="Times New Roman" w:cs="Times New Roman"/>
                <w:color w:val="000000" w:themeColor="text1"/>
                <w:sz w:val="24"/>
                <w:szCs w:val="24"/>
              </w:rPr>
            </w:pPr>
          </w:p>
          <w:p w14:paraId="76111F31" w14:textId="77777777" w:rsidR="00032D55" w:rsidRPr="00C41A5F" w:rsidRDefault="00032D55" w:rsidP="00C72BA4">
            <w:pPr>
              <w:spacing w:before="2" w:after="2"/>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Source: </w:t>
            </w:r>
            <w:proofErr w:type="spellStart"/>
            <w:r w:rsidRPr="00C41A5F">
              <w:rPr>
                <w:rFonts w:ascii="Times New Roman" w:hAnsi="Times New Roman" w:cs="Times New Roman"/>
                <w:color w:val="000000" w:themeColor="text1"/>
                <w:sz w:val="24"/>
                <w:szCs w:val="24"/>
              </w:rPr>
              <w:t>Entellitrak</w:t>
            </w:r>
            <w:proofErr w:type="spellEnd"/>
          </w:p>
          <w:p w14:paraId="09E68F05" w14:textId="77777777" w:rsidR="00032D55" w:rsidRPr="00C41A5F" w:rsidRDefault="00032D55" w:rsidP="00C72BA4">
            <w:pPr>
              <w:spacing w:beforeLines="1" w:before="2" w:afterLines="1" w:after="2" w:line="240" w:lineRule="auto"/>
              <w:rPr>
                <w:rFonts w:ascii="Times New Roman" w:eastAsia="Times New Roman" w:hAnsi="Times New Roman" w:cs="Times New Roman"/>
                <w:color w:val="000000" w:themeColor="text1"/>
                <w:sz w:val="24"/>
                <w:szCs w:val="24"/>
              </w:rPr>
            </w:pPr>
          </w:p>
        </w:tc>
      </w:tr>
    </w:tbl>
    <w:p w14:paraId="1B13AF07" w14:textId="77777777" w:rsidR="00032D55" w:rsidRPr="00C41A5F" w:rsidRDefault="00032D55" w:rsidP="00032D55">
      <w:pPr>
        <w:keepNext/>
        <w:keepLines/>
        <w:tabs>
          <w:tab w:val="left" w:pos="0"/>
        </w:tabs>
        <w:spacing w:after="120" w:line="240" w:lineRule="auto"/>
        <w:outlineLvl w:val="2"/>
        <w:rPr>
          <w:rFonts w:ascii="Times New Roman" w:eastAsia="Calibri" w:hAnsi="Times New Roman" w:cs="Times New Roman"/>
          <w:color w:val="000000" w:themeColor="text1"/>
          <w:sz w:val="24"/>
          <w:szCs w:val="24"/>
        </w:rPr>
      </w:pPr>
      <w:bookmarkStart w:id="289" w:name="_Hlk489872403"/>
      <w:bookmarkStart w:id="290" w:name="_Hlk489424379"/>
      <w:bookmarkEnd w:id="288"/>
    </w:p>
    <w:p w14:paraId="5D2E5437" w14:textId="77777777" w:rsidR="00032D55" w:rsidRPr="00C41A5F" w:rsidRDefault="00032D55" w:rsidP="00032D55">
      <w:pPr>
        <w:keepNext/>
        <w:keepLines/>
        <w:tabs>
          <w:tab w:val="left" w:pos="0"/>
        </w:tabs>
        <w:spacing w:before="2" w:after="12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Describe the effectiveness of the policies, procedures, or practices to implement the agency’s reasonable accommodation program.  Some examples of an effective program include timely processing requests, timely providing approved accommodations, conducting training for managers and supervisors, and monitoring accommodation requests for trends</w:t>
      </w:r>
      <w:bookmarkEnd w:id="289"/>
      <w:r w:rsidRPr="00C41A5F">
        <w:rPr>
          <w:rFonts w:ascii="Times New Roman" w:eastAsia="Calibri" w:hAnsi="Times New Roman" w:cs="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5EBB9DB9" w14:textId="77777777" w:rsidTr="00C72BA4">
        <w:tc>
          <w:tcPr>
            <w:tcW w:w="9350" w:type="dxa"/>
            <w:shd w:val="clear" w:color="auto" w:fill="auto"/>
          </w:tcPr>
          <w:bookmarkEnd w:id="290"/>
          <w:p w14:paraId="5561B66B" w14:textId="176BF41F" w:rsidR="00032D55" w:rsidRPr="00C41A5F" w:rsidRDefault="00032D55" w:rsidP="00C72BA4">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 2022 NIH experienced an unprecedented increase in RA requests following return-to-work directives that ended the maximum telework posture implemented in response to the COVID-19 pandemic. In FY</w:t>
            </w:r>
            <w:r w:rsidR="00DC3F8F" w:rsidRPr="00C41A5F">
              <w:rPr>
                <w:rFonts w:ascii="Times New Roman" w:hAnsi="Times New Roman" w:cs="Times New Roman"/>
                <w:color w:val="000000" w:themeColor="text1"/>
                <w:sz w:val="24"/>
                <w:szCs w:val="24"/>
              </w:rPr>
              <w:t xml:space="preserve"> 20</w:t>
            </w:r>
            <w:r w:rsidRPr="00C41A5F">
              <w:rPr>
                <w:rFonts w:ascii="Times New Roman" w:hAnsi="Times New Roman" w:cs="Times New Roman"/>
                <w:color w:val="000000" w:themeColor="text1"/>
                <w:sz w:val="24"/>
                <w:szCs w:val="24"/>
              </w:rPr>
              <w:t xml:space="preserve">22, 450 RA requests were received and 48% were processed within the required timeframe of 45 days. </w:t>
            </w:r>
          </w:p>
          <w:p w14:paraId="20A00B0D" w14:textId="77777777" w:rsidR="00032D55" w:rsidRPr="00C41A5F" w:rsidRDefault="00032D55" w:rsidP="00C72BA4">
            <w:pPr>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In June 2022, EDI obtained a new Acting Division Director on a detail basis, with leadership over the reasonable accommodation program.  The following enhancements were made to the reasonable accommodation program which EDI believes will continue to yield meaningful progression towards eliminating this deficiency: </w:t>
            </w:r>
          </w:p>
          <w:p w14:paraId="36D4C5F1"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Established key performance indicators.</w:t>
            </w:r>
          </w:p>
          <w:p w14:paraId="1BBA8EB0"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Developed weekly RA metrics.</w:t>
            </w:r>
          </w:p>
          <w:p w14:paraId="5F00AB23"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Streamlined internal RA processes to eliminate internal delays that were impacting timeliness.</w:t>
            </w:r>
          </w:p>
          <w:p w14:paraId="37B23635" w14:textId="34CCCDCE"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Reduced FY</w:t>
            </w:r>
            <w:r w:rsidR="00DC3F8F" w:rsidRPr="00C41A5F">
              <w:rPr>
                <w:rFonts w:ascii="Times New Roman" w:hAnsi="Times New Roman" w:cs="Times New Roman"/>
                <w:color w:val="000000" w:themeColor="text1"/>
                <w:sz w:val="24"/>
                <w:szCs w:val="24"/>
              </w:rPr>
              <w:t xml:space="preserve"> 20</w:t>
            </w:r>
            <w:r w:rsidRPr="00C41A5F">
              <w:rPr>
                <w:rFonts w:ascii="Times New Roman" w:hAnsi="Times New Roman" w:cs="Times New Roman"/>
                <w:color w:val="000000" w:themeColor="text1"/>
                <w:sz w:val="24"/>
                <w:szCs w:val="24"/>
              </w:rPr>
              <w:t>22 caseloads by 80%.</w:t>
            </w:r>
          </w:p>
          <w:p w14:paraId="4AD65696" w14:textId="77777777" w:rsidR="00032D55" w:rsidRPr="00C41A5F" w:rsidRDefault="00032D55" w:rsidP="00032D55">
            <w:pPr>
              <w:pStyle w:val="ListParagraph"/>
              <w:widowControl w:val="0"/>
              <w:numPr>
                <w:ilvl w:val="0"/>
                <w:numId w:val="75"/>
              </w:numPr>
              <w:autoSpaceDE w:val="0"/>
              <w:autoSpaceDN w:val="0"/>
              <w:spacing w:after="80" w:line="240" w:lineRule="auto"/>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Instituted bi-weekly case status meetings.</w:t>
            </w:r>
          </w:p>
          <w:p w14:paraId="1BC48F56" w14:textId="77777777" w:rsidR="00032D55" w:rsidRPr="00C41A5F" w:rsidRDefault="00032D55" w:rsidP="00C72BA4">
            <w:pPr>
              <w:spacing w:beforeLines="1" w:before="2" w:afterLines="1" w:after="2" w:line="240" w:lineRule="auto"/>
              <w:rPr>
                <w:rFonts w:ascii="Times New Roman" w:eastAsia="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Streamlined templates to reduce complexities in the RA process.</w:t>
            </w:r>
          </w:p>
        </w:tc>
      </w:tr>
    </w:tbl>
    <w:p w14:paraId="5E9EA6FC" w14:textId="77777777" w:rsidR="00032D55" w:rsidRPr="00C41A5F" w:rsidRDefault="00032D55" w:rsidP="00032D55">
      <w:pPr>
        <w:spacing w:after="120" w:line="240" w:lineRule="auto"/>
        <w:rPr>
          <w:rFonts w:ascii="Times New Roman" w:eastAsia="Calibri" w:hAnsi="Times New Roman" w:cs="Times New Roman"/>
          <w:color w:val="000000" w:themeColor="text1"/>
          <w:sz w:val="24"/>
          <w:szCs w:val="24"/>
        </w:rPr>
      </w:pPr>
    </w:p>
    <w:p w14:paraId="0778F727" w14:textId="200B28CF"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91" w:name="_Toc482867089"/>
      <w:r w:rsidRPr="00C41A5F">
        <w:rPr>
          <w:rFonts w:ascii="Times New Roman" w:eastAsia="Times New Roman" w:hAnsi="Times New Roman" w:cs="Times New Roman"/>
          <w:iCs/>
          <w:color w:val="000000" w:themeColor="text1"/>
          <w:sz w:val="24"/>
          <w:szCs w:val="24"/>
        </w:rPr>
        <w:t>Personal Assistance Services Allowing Employees to Participate in the Workplace</w:t>
      </w:r>
      <w:bookmarkEnd w:id="291"/>
    </w:p>
    <w:p w14:paraId="46AE5255" w14:textId="77777777" w:rsidR="00032D55" w:rsidRPr="00C41A5F" w:rsidRDefault="00032D55" w:rsidP="00032D55">
      <w:pPr>
        <w:spacing w:after="0" w:line="240" w:lineRule="auto"/>
        <w:rPr>
          <w:rFonts w:ascii="Times New Roman" w:eastAsia="Calibri" w:hAnsi="Times New Roman" w:cs="Times New Roman"/>
          <w:color w:val="000000" w:themeColor="text1"/>
          <w:sz w:val="24"/>
          <w:szCs w:val="24"/>
        </w:rPr>
      </w:pPr>
      <w:bookmarkStart w:id="292" w:name="_Hlk494803043"/>
      <w:r w:rsidRPr="00C41A5F">
        <w:rPr>
          <w:rFonts w:ascii="Times New Roman" w:eastAsia="Calibri" w:hAnsi="Times New Roman" w:cs="Times New Roman"/>
          <w:noProof/>
          <w:color w:val="000000" w:themeColor="text1"/>
          <w:sz w:val="24"/>
          <w:szCs w:val="24"/>
        </w:rPr>
        <w:t xml:space="preserve">Pursuant </w:t>
      </w:r>
      <w:bookmarkStart w:id="293" w:name="_Hlk493659447"/>
      <w:r w:rsidRPr="00C41A5F">
        <w:rPr>
          <w:rFonts w:ascii="Times New Roman" w:eastAsia="Calibri" w:hAnsi="Times New Roman" w:cs="Times New Roman"/>
          <w:noProof/>
          <w:color w:val="000000" w:themeColor="text1"/>
          <w:sz w:val="24"/>
          <w:szCs w:val="24"/>
        </w:rPr>
        <w:t>to</w:t>
      </w:r>
      <w:r w:rsidRPr="00C41A5F">
        <w:rPr>
          <w:rFonts w:ascii="Times New Roman" w:eastAsia="Calibri" w:hAnsi="Times New Roman" w:cs="Times New Roman"/>
          <w:color w:val="000000" w:themeColor="text1"/>
          <w:sz w:val="24"/>
          <w:szCs w:val="24"/>
        </w:rPr>
        <w:t xml:space="preserve"> 29 C.F.R. § 1614.203(d)(5), federal agencies, as an aspect of affirmative action, are required to provide personal assistance services (PAS) to employees who need them because of a targeted disability, unless doing so would impose an undue hardship on the agency. </w:t>
      </w:r>
      <w:bookmarkStart w:id="294" w:name="_Hlk489424838"/>
      <w:bookmarkEnd w:id="292"/>
    </w:p>
    <w:p w14:paraId="28996571" w14:textId="77777777" w:rsidR="00032D55" w:rsidRPr="00C41A5F" w:rsidRDefault="00032D55" w:rsidP="00032D55">
      <w:pPr>
        <w:spacing w:after="0" w:line="240" w:lineRule="auto"/>
        <w:rPr>
          <w:rFonts w:ascii="Times New Roman" w:eastAsia="Calibri" w:hAnsi="Times New Roman" w:cs="Times New Roman"/>
          <w:color w:val="000000" w:themeColor="text1"/>
          <w:sz w:val="24"/>
          <w:szCs w:val="24"/>
        </w:rPr>
      </w:pPr>
    </w:p>
    <w:p w14:paraId="1FD55C5F" w14:textId="77777777" w:rsidR="00032D55" w:rsidRPr="00C41A5F" w:rsidRDefault="00032D55" w:rsidP="00032D55">
      <w:pPr>
        <w:pStyle w:val="ListParagraph"/>
        <w:numPr>
          <w:ilvl w:val="0"/>
          <w:numId w:val="72"/>
        </w:numPr>
        <w:spacing w:beforeLines="1" w:before="2" w:after="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Describe the effectiveness of the policies, procedures, or practices to implement the PAS requirement. </w:t>
      </w:r>
      <w:bookmarkStart w:id="295" w:name="_Hlk489872550"/>
      <w:r w:rsidRPr="00C41A5F">
        <w:rPr>
          <w:rFonts w:ascii="Times New Roman" w:eastAsia="Calibri" w:hAnsi="Times New Roman" w:cs="Times New Roman"/>
          <w:color w:val="000000" w:themeColor="text1"/>
          <w:sz w:val="24"/>
          <w:szCs w:val="24"/>
        </w:rPr>
        <w:t xml:space="preserve">Some examples of an effective program include timely processing requests for PAS, timely providing approved services, conducting training for managers and supervisors, and monitoring PAS requests for </w:t>
      </w:r>
      <w:bookmarkEnd w:id="293"/>
      <w:r w:rsidRPr="00C41A5F">
        <w:rPr>
          <w:rFonts w:ascii="Times New Roman" w:eastAsia="Calibri" w:hAnsi="Times New Roman" w:cs="Times New Roman"/>
          <w:color w:val="000000" w:themeColor="text1"/>
          <w:sz w:val="24"/>
          <w:szCs w:val="24"/>
        </w:rPr>
        <w:t>trends.</w:t>
      </w:r>
      <w:bookmarkEnd w:id="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1A5F" w:rsidRPr="00C41A5F" w14:paraId="503972A8" w14:textId="77777777" w:rsidTr="00C72BA4">
        <w:trPr>
          <w:trHeight w:val="60"/>
        </w:trPr>
        <w:tc>
          <w:tcPr>
            <w:tcW w:w="9576" w:type="dxa"/>
            <w:shd w:val="clear" w:color="auto" w:fill="auto"/>
          </w:tcPr>
          <w:bookmarkEnd w:id="294"/>
          <w:p w14:paraId="57456474" w14:textId="3E9C7E5B" w:rsidR="00032D55" w:rsidRPr="00C41A5F" w:rsidRDefault="00032D55" w:rsidP="00C72BA4">
            <w:pPr>
              <w:pStyle w:val="ListParagraph"/>
              <w:spacing w:before="2"/>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FY</w:t>
            </w:r>
            <w:r w:rsidR="00DC3F8F" w:rsidRPr="00C41A5F">
              <w:rPr>
                <w:rFonts w:ascii="Times New Roman" w:hAnsi="Times New Roman" w:cs="Times New Roman"/>
                <w:color w:val="000000" w:themeColor="text1"/>
                <w:sz w:val="24"/>
                <w:szCs w:val="24"/>
              </w:rPr>
              <w:t xml:space="preserve"> </w:t>
            </w:r>
            <w:r w:rsidRPr="00C41A5F">
              <w:rPr>
                <w:rFonts w:ascii="Times New Roman" w:hAnsi="Times New Roman" w:cs="Times New Roman"/>
                <w:color w:val="000000" w:themeColor="text1"/>
                <w:sz w:val="24"/>
                <w:szCs w:val="24"/>
              </w:rPr>
              <w:t>2022</w:t>
            </w:r>
          </w:p>
          <w:p w14:paraId="1C2B9BF8" w14:textId="7600B8E0" w:rsidR="00032D55" w:rsidRPr="00C41A5F" w:rsidRDefault="00032D55" w:rsidP="00C72BA4">
            <w:pPr>
              <w:pStyle w:val="ListParagraph"/>
              <w:spacing w:before="2"/>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 FY</w:t>
            </w:r>
            <w:r w:rsidR="00DC3F8F" w:rsidRPr="00C41A5F">
              <w:rPr>
                <w:rFonts w:ascii="Times New Roman" w:hAnsi="Times New Roman" w:cs="Times New Roman"/>
                <w:color w:val="000000" w:themeColor="text1"/>
                <w:sz w:val="24"/>
                <w:szCs w:val="24"/>
              </w:rPr>
              <w:t xml:space="preserve"> 20</w:t>
            </w:r>
            <w:r w:rsidRPr="00C41A5F">
              <w:rPr>
                <w:rFonts w:ascii="Times New Roman" w:hAnsi="Times New Roman" w:cs="Times New Roman"/>
                <w:color w:val="000000" w:themeColor="text1"/>
                <w:sz w:val="24"/>
                <w:szCs w:val="24"/>
              </w:rPr>
              <w:t xml:space="preserve">22, </w:t>
            </w:r>
            <w:r w:rsidR="00940A62"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obtained a PAS contract that all </w:t>
            </w:r>
            <w:r w:rsidR="00940A62"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Components can utilize.  NIH will use the </w:t>
            </w:r>
            <w:r w:rsidR="00940A62" w:rsidRPr="00C41A5F">
              <w:rPr>
                <w:rFonts w:ascii="Times New Roman" w:hAnsi="Times New Roman" w:cs="Times New Roman"/>
                <w:color w:val="000000" w:themeColor="text1"/>
                <w:sz w:val="24"/>
                <w:szCs w:val="24"/>
              </w:rPr>
              <w:t>D</w:t>
            </w:r>
            <w:r w:rsidRPr="00C41A5F">
              <w:rPr>
                <w:rFonts w:ascii="Times New Roman" w:hAnsi="Times New Roman" w:cs="Times New Roman"/>
                <w:color w:val="000000" w:themeColor="text1"/>
                <w:sz w:val="24"/>
                <w:szCs w:val="24"/>
              </w:rPr>
              <w:t xml:space="preserve">HHS PAS contract and is in the process of drafting its PAS procedures. </w:t>
            </w:r>
          </w:p>
          <w:p w14:paraId="500B4D2A" w14:textId="77777777" w:rsidR="00032D55" w:rsidRPr="00C41A5F" w:rsidRDefault="00032D55" w:rsidP="00C72BA4">
            <w:pPr>
              <w:pStyle w:val="ListParagraph"/>
              <w:spacing w:before="2"/>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    </w:t>
            </w:r>
          </w:p>
          <w:p w14:paraId="5C9C1674" w14:textId="3CC249BC" w:rsidR="00032D55" w:rsidRPr="00C41A5F" w:rsidRDefault="00032D55" w:rsidP="00C72BA4">
            <w:pPr>
              <w:pStyle w:val="ListParagraph"/>
              <w:spacing w:before="2"/>
              <w:ind w:left="36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In FY</w:t>
            </w:r>
            <w:r w:rsidR="00DC3F8F" w:rsidRPr="00C41A5F">
              <w:rPr>
                <w:rFonts w:ascii="Times New Roman" w:hAnsi="Times New Roman" w:cs="Times New Roman"/>
                <w:color w:val="000000" w:themeColor="text1"/>
                <w:sz w:val="24"/>
                <w:szCs w:val="24"/>
              </w:rPr>
              <w:t xml:space="preserve"> 20</w:t>
            </w:r>
            <w:r w:rsidRPr="00C41A5F">
              <w:rPr>
                <w:rFonts w:ascii="Times New Roman" w:hAnsi="Times New Roman" w:cs="Times New Roman"/>
                <w:color w:val="000000" w:themeColor="text1"/>
                <w:sz w:val="24"/>
                <w:szCs w:val="24"/>
              </w:rPr>
              <w:t>22, NIH received two (2) requests for PAS job-centered assistance. One (1) request was approved and provided, and the other is pending approval.</w:t>
            </w:r>
          </w:p>
          <w:p w14:paraId="6B1643F1" w14:textId="77777777" w:rsidR="00032D55" w:rsidRPr="00C41A5F" w:rsidRDefault="00032D55" w:rsidP="00C72BA4">
            <w:pPr>
              <w:pStyle w:val="ListParagraph"/>
              <w:spacing w:before="2" w:afterLines="1" w:after="2"/>
              <w:ind w:left="360"/>
              <w:rPr>
                <w:rFonts w:ascii="Times New Roman" w:hAnsi="Times New Roman" w:cs="Times New Roman"/>
                <w:color w:val="000000" w:themeColor="text1"/>
                <w:sz w:val="24"/>
                <w:szCs w:val="24"/>
              </w:rPr>
            </w:pPr>
          </w:p>
        </w:tc>
      </w:tr>
    </w:tbl>
    <w:p w14:paraId="46F0657B" w14:textId="16D6970B"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bookmarkStart w:id="296" w:name="_Toc482867090"/>
      <w:r w:rsidRPr="00C41A5F">
        <w:rPr>
          <w:rFonts w:ascii="Times New Roman" w:eastAsia="Times New Roman" w:hAnsi="Times New Roman" w:cs="Times New Roman"/>
          <w:iCs/>
          <w:color w:val="000000" w:themeColor="text1"/>
          <w:sz w:val="24"/>
          <w:szCs w:val="24"/>
        </w:rPr>
        <w:lastRenderedPageBreak/>
        <w:br/>
        <w:t>Section VI: EEO Complaint and Findings Data</w:t>
      </w:r>
      <w:bookmarkEnd w:id="296"/>
    </w:p>
    <w:p w14:paraId="0F720058" w14:textId="77777777" w:rsidR="00032D55" w:rsidRPr="00C41A5F" w:rsidRDefault="00032D55" w:rsidP="00032D55">
      <w:pPr>
        <w:keepNext/>
        <w:keepLines/>
        <w:spacing w:after="120" w:line="240" w:lineRule="auto"/>
        <w:outlineLvl w:val="1"/>
        <w:rPr>
          <w:rFonts w:ascii="Times New Roman" w:eastAsia="Times New Roman" w:hAnsi="Times New Roman" w:cs="Times New Roman"/>
          <w:b/>
          <w:smallCaps/>
          <w:color w:val="000000" w:themeColor="text1"/>
          <w:sz w:val="24"/>
          <w:szCs w:val="24"/>
          <w:u w:val="single"/>
        </w:rPr>
      </w:pPr>
      <w:bookmarkStart w:id="297" w:name="_Toc482867092"/>
    </w:p>
    <w:p w14:paraId="2383EF96" w14:textId="77777777" w:rsidR="00032D55" w:rsidRPr="00C41A5F" w:rsidRDefault="00032D55" w:rsidP="00032D55">
      <w:pPr>
        <w:keepNext/>
        <w:keepLines/>
        <w:spacing w:before="40" w:after="0" w:line="240" w:lineRule="auto"/>
        <w:outlineLvl w:val="2"/>
        <w:rPr>
          <w:rFonts w:ascii="Times New Roman" w:eastAsia="Times New Roman" w:hAnsi="Times New Roman" w:cs="Times New Roman"/>
          <w:iCs/>
          <w:color w:val="000000" w:themeColor="text1"/>
          <w:sz w:val="24"/>
          <w:szCs w:val="24"/>
        </w:rPr>
      </w:pPr>
      <w:bookmarkStart w:id="298" w:name="_Hlk128565811"/>
      <w:bookmarkStart w:id="299" w:name="_Hlk503270875"/>
      <w:r w:rsidRPr="00C41A5F">
        <w:rPr>
          <w:rFonts w:ascii="Times New Roman" w:eastAsia="Times New Roman" w:hAnsi="Times New Roman" w:cs="Times New Roman"/>
          <w:iCs/>
          <w:color w:val="000000" w:themeColor="text1"/>
          <w:sz w:val="24"/>
          <w:szCs w:val="24"/>
        </w:rPr>
        <w:t>EEO Complaint data involving Harassment</w:t>
      </w:r>
      <w:bookmarkEnd w:id="297"/>
    </w:p>
    <w:p w14:paraId="178B0923" w14:textId="77777777" w:rsidR="00032D55" w:rsidRPr="00C41A5F" w:rsidRDefault="00032D55" w:rsidP="00032D55">
      <w:pPr>
        <w:pStyle w:val="ListParagraph"/>
        <w:keepNext/>
        <w:numPr>
          <w:ilvl w:val="0"/>
          <w:numId w:val="77"/>
        </w:numPr>
        <w:spacing w:beforeLines="1" w:before="2" w:after="0" w:line="240" w:lineRule="auto"/>
        <w:rPr>
          <w:rFonts w:ascii="Times New Roman" w:hAnsi="Times New Roman" w:cs="Times New Roman"/>
          <w:color w:val="000000" w:themeColor="text1"/>
          <w:sz w:val="24"/>
          <w:szCs w:val="24"/>
        </w:rPr>
      </w:pPr>
      <w:bookmarkStart w:id="300" w:name="_Hlk493659558"/>
      <w:bookmarkStart w:id="301" w:name="_Hlk493602041"/>
      <w:bookmarkStart w:id="302" w:name="_Hlk489425469"/>
      <w:r w:rsidRPr="00C41A5F">
        <w:rPr>
          <w:rFonts w:ascii="Times New Roman" w:hAnsi="Times New Roman" w:cs="Times New Roman"/>
          <w:color w:val="000000" w:themeColor="text1"/>
          <w:sz w:val="24"/>
          <w:szCs w:val="24"/>
        </w:rPr>
        <w:t xml:space="preserve">During the last fiscal year, did a higher percentage of PWD file a formal EEO complaint alleging harassment (26%), as compared to the government-wide average? </w:t>
      </w:r>
    </w:p>
    <w:p w14:paraId="4BEA4DAB" w14:textId="77777777" w:rsidR="00032D55" w:rsidRPr="00C41A5F" w:rsidRDefault="00032D55" w:rsidP="00032D55">
      <w:pPr>
        <w:spacing w:afterLines="1" w:after="2" w:line="240" w:lineRule="auto"/>
        <w:ind w:left="720"/>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Government wide average for Harassment = 22.0%</w:t>
      </w:r>
    </w:p>
    <w:p w14:paraId="76B27DAC" w14:textId="77777777" w:rsidR="00032D55" w:rsidRPr="00C41A5F" w:rsidRDefault="00032D55" w:rsidP="00032D55">
      <w:pPr>
        <w:spacing w:after="120" w:line="240" w:lineRule="auto"/>
        <w:ind w:left="1440" w:firstLine="720"/>
        <w:rPr>
          <w:rFonts w:ascii="Times New Roman" w:eastAsia="Calibri" w:hAnsi="Times New Roman" w:cs="Times New Roman"/>
          <w:color w:val="000000" w:themeColor="text1"/>
          <w:sz w:val="24"/>
          <w:szCs w:val="24"/>
          <w:highlight w:val="cyan"/>
        </w:rPr>
      </w:pPr>
    </w:p>
    <w:p w14:paraId="388C268C" w14:textId="77777777" w:rsidR="00032D55" w:rsidRPr="00C41A5F" w:rsidRDefault="00032D55" w:rsidP="00032D55">
      <w:pPr>
        <w:spacing w:after="120" w:line="240" w:lineRule="auto"/>
        <w:ind w:left="1440" w:firstLine="720"/>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Yes  X</w:t>
      </w:r>
      <w:proofErr w:type="gramEnd"/>
    </w:p>
    <w:p w14:paraId="73AF9476" w14:textId="77777777" w:rsidR="00032D55" w:rsidRPr="00C41A5F" w:rsidRDefault="00032D55" w:rsidP="00032D55">
      <w:pPr>
        <w:pStyle w:val="ListParagraph"/>
        <w:keepNext/>
        <w:keepLines/>
        <w:numPr>
          <w:ilvl w:val="0"/>
          <w:numId w:val="77"/>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During the last fiscal year, did any complaints alleging harassment based on disability status result in a finding of discrimination or a settlement agreement?</w:t>
      </w:r>
    </w:p>
    <w:p w14:paraId="31DF5746" w14:textId="77777777" w:rsidR="00032D55" w:rsidRPr="00C41A5F" w:rsidRDefault="00032D55" w:rsidP="00032D55">
      <w:pPr>
        <w:pStyle w:val="ListParagraph"/>
        <w:keepNext/>
        <w:keepLines/>
        <w:tabs>
          <w:tab w:val="left" w:pos="0"/>
        </w:tabs>
        <w:spacing w:before="2" w:after="120"/>
        <w:ind w:left="36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
    <w:p w14:paraId="6023DB30" w14:textId="77777777" w:rsidR="00032D55" w:rsidRPr="00C41A5F" w:rsidDel="007A6477" w:rsidRDefault="00032D55" w:rsidP="00032D55">
      <w:pPr>
        <w:pStyle w:val="ListParagraph"/>
        <w:keepNext/>
        <w:keepLines/>
        <w:tabs>
          <w:tab w:val="left" w:pos="0"/>
        </w:tabs>
        <w:spacing w:before="2" w:after="120"/>
        <w:ind w:left="360"/>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proofErr w:type="gramStart"/>
      <w:r w:rsidRPr="00C41A5F">
        <w:rPr>
          <w:rFonts w:ascii="Times New Roman" w:eastAsia="Calibri" w:hAnsi="Times New Roman" w:cs="Times New Roman"/>
          <w:color w:val="000000" w:themeColor="text1"/>
          <w:sz w:val="24"/>
          <w:szCs w:val="24"/>
        </w:rPr>
        <w:t>Yes  X</w:t>
      </w:r>
      <w:proofErr w:type="gramEnd"/>
    </w:p>
    <w:bookmarkEnd w:id="298"/>
    <w:p w14:paraId="5A9CBA92" w14:textId="77777777" w:rsidR="00032D55" w:rsidRPr="00C41A5F" w:rsidRDefault="00032D55" w:rsidP="00032D55">
      <w:pPr>
        <w:pStyle w:val="ListParagraph"/>
        <w:keepNext/>
        <w:keepLines/>
        <w:tabs>
          <w:tab w:val="left" w:pos="0"/>
        </w:tabs>
        <w:spacing w:before="2" w:after="120"/>
        <w:ind w:left="360"/>
        <w:outlineLvl w:val="2"/>
        <w:rPr>
          <w:rFonts w:ascii="Times New Roman" w:eastAsia="Calibri" w:hAnsi="Times New Roman" w:cs="Times New Roman"/>
          <w:color w:val="000000" w:themeColor="text1"/>
          <w:sz w:val="24"/>
          <w:szCs w:val="24"/>
        </w:rPr>
      </w:pPr>
    </w:p>
    <w:p w14:paraId="49AE4FBA" w14:textId="77777777" w:rsidR="00032D55" w:rsidRPr="00C41A5F" w:rsidRDefault="00032D55" w:rsidP="00032D55">
      <w:pPr>
        <w:pStyle w:val="ListParagraph"/>
        <w:keepNext/>
        <w:keepLines/>
        <w:numPr>
          <w:ilvl w:val="0"/>
          <w:numId w:val="77"/>
        </w:numPr>
        <w:spacing w:beforeLines="1" w:before="2"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If the agency had one or more findings of discrimination alleging harassment based on disability status during the last fiscal year,</w:t>
      </w:r>
      <w:r w:rsidRPr="00C41A5F">
        <w:rPr>
          <w:rFonts w:ascii="Times New Roman" w:eastAsia="Calibri" w:hAnsi="Times New Roman" w:cs="Times New Roman"/>
          <w:b/>
          <w:bCs/>
          <w:color w:val="000000" w:themeColor="text1"/>
          <w:sz w:val="24"/>
          <w:szCs w:val="24"/>
        </w:rPr>
        <w:t xml:space="preserve"> </w:t>
      </w:r>
      <w:r w:rsidRPr="00C41A5F">
        <w:rPr>
          <w:rFonts w:ascii="Times New Roman" w:eastAsia="Calibri" w:hAnsi="Times New Roman" w:cs="Times New Roman"/>
          <w:color w:val="000000" w:themeColor="text1"/>
          <w:sz w:val="24"/>
          <w:szCs w:val="24"/>
        </w:rPr>
        <w:t xml:space="preserve">please describe the corrective measures taken by the </w:t>
      </w:r>
      <w:bookmarkEnd w:id="300"/>
      <w:r w:rsidRPr="00C41A5F">
        <w:rPr>
          <w:rFonts w:ascii="Times New Roman" w:eastAsia="Calibri" w:hAnsi="Times New Roman" w:cs="Times New Roman"/>
          <w:color w:val="000000" w:themeColor="text1"/>
          <w:sz w:val="24"/>
          <w:szCs w:val="24"/>
        </w:rPr>
        <w:t>agency.</w:t>
      </w:r>
      <w:bookmarkEnd w:id="301"/>
    </w:p>
    <w:tbl>
      <w:tblPr>
        <w:tblW w:w="0" w:type="auto"/>
        <w:tblInd w:w="350" w:type="dxa"/>
        <w:tblLayout w:type="fixed"/>
        <w:tblLook w:val="04A0" w:firstRow="1" w:lastRow="0" w:firstColumn="1" w:lastColumn="0" w:noHBand="0" w:noVBand="1"/>
      </w:tblPr>
      <w:tblGrid>
        <w:gridCol w:w="9220"/>
      </w:tblGrid>
      <w:tr w:rsidR="00032D55" w:rsidRPr="00C41A5F" w14:paraId="58A4C49C" w14:textId="77777777" w:rsidTr="00C72BA4">
        <w:tc>
          <w:tcPr>
            <w:tcW w:w="9220" w:type="dxa"/>
            <w:tcBorders>
              <w:top w:val="nil"/>
              <w:left w:val="single" w:sz="8" w:space="0" w:color="auto"/>
              <w:bottom w:val="single" w:sz="8" w:space="0" w:color="auto"/>
              <w:right w:val="single" w:sz="8" w:space="0" w:color="auto"/>
            </w:tcBorders>
          </w:tcPr>
          <w:bookmarkEnd w:id="299"/>
          <w:bookmarkEnd w:id="302"/>
          <w:p w14:paraId="3F35607F" w14:textId="3ED11800"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FY</w:t>
            </w:r>
            <w:r w:rsidR="00DC3F8F"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 The NIH did not have any findings of discrimination alleging harassment based on disability; however, there were six (6) settlement agreements.</w:t>
            </w:r>
          </w:p>
          <w:p w14:paraId="7DC3BE60" w14:textId="77777777" w:rsidR="00032D55" w:rsidRPr="00C41A5F" w:rsidRDefault="00032D55" w:rsidP="00032D55">
            <w:pPr>
              <w:pStyle w:val="ListParagraph"/>
              <w:numPr>
                <w:ilvl w:val="0"/>
                <w:numId w:val="26"/>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Lump Sum Payment; PMAP Modified; </w:t>
            </w:r>
            <w:proofErr w:type="spellStart"/>
            <w:r w:rsidRPr="00C41A5F">
              <w:rPr>
                <w:rFonts w:ascii="Times New Roman" w:hAnsi="Times New Roman" w:cs="Times New Roman"/>
                <w:color w:val="000000" w:themeColor="text1"/>
                <w:sz w:val="24"/>
                <w:szCs w:val="24"/>
              </w:rPr>
              <w:t>eOPF</w:t>
            </w:r>
            <w:proofErr w:type="spellEnd"/>
            <w:r w:rsidRPr="00C41A5F">
              <w:rPr>
                <w:rFonts w:ascii="Times New Roman" w:hAnsi="Times New Roman" w:cs="Times New Roman"/>
                <w:color w:val="000000" w:themeColor="text1"/>
                <w:sz w:val="24"/>
                <w:szCs w:val="24"/>
              </w:rPr>
              <w:t xml:space="preserve"> purged of adverse action</w:t>
            </w:r>
          </w:p>
          <w:p w14:paraId="596B6BB3"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090F9191" w14:textId="77777777" w:rsidR="00032D55" w:rsidRPr="00C41A5F" w:rsidRDefault="00032D55" w:rsidP="00032D55">
            <w:pPr>
              <w:pStyle w:val="ListParagraph"/>
              <w:numPr>
                <w:ilvl w:val="0"/>
                <w:numId w:val="26"/>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Compensatory Damages; Attorney’s Fees</w:t>
            </w:r>
          </w:p>
          <w:p w14:paraId="35500B7E"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5AD5B3DE" w14:textId="77777777" w:rsidR="00032D55" w:rsidRPr="00C41A5F" w:rsidRDefault="00032D55" w:rsidP="00032D55">
            <w:pPr>
              <w:pStyle w:val="ListParagraph"/>
              <w:numPr>
                <w:ilvl w:val="0"/>
                <w:numId w:val="26"/>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Lump Sum Payment; Backpay; Compensatory Damages; </w:t>
            </w:r>
            <w:proofErr w:type="spellStart"/>
            <w:r w:rsidRPr="00C41A5F">
              <w:rPr>
                <w:rFonts w:ascii="Times New Roman" w:hAnsi="Times New Roman" w:cs="Times New Roman"/>
                <w:color w:val="000000" w:themeColor="text1"/>
                <w:sz w:val="24"/>
                <w:szCs w:val="24"/>
              </w:rPr>
              <w:t>eOPF</w:t>
            </w:r>
            <w:proofErr w:type="spellEnd"/>
            <w:r w:rsidRPr="00C41A5F">
              <w:rPr>
                <w:rFonts w:ascii="Times New Roman" w:hAnsi="Times New Roman" w:cs="Times New Roman"/>
                <w:color w:val="000000" w:themeColor="text1"/>
                <w:sz w:val="24"/>
                <w:szCs w:val="24"/>
              </w:rPr>
              <w:t xml:space="preserve"> purged of adverse action</w:t>
            </w:r>
          </w:p>
          <w:p w14:paraId="53623658"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79CBC0FB" w14:textId="77777777" w:rsidR="00032D55" w:rsidRPr="00C41A5F" w:rsidRDefault="00032D55" w:rsidP="00032D55">
            <w:pPr>
              <w:pStyle w:val="ListParagraph"/>
              <w:numPr>
                <w:ilvl w:val="0"/>
                <w:numId w:val="26"/>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Neutral Reference</w:t>
            </w:r>
          </w:p>
          <w:p w14:paraId="18B7566C"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4C7B1CD0" w14:textId="77777777" w:rsidR="00032D55" w:rsidRPr="00C41A5F" w:rsidRDefault="00032D55" w:rsidP="00032D55">
            <w:pPr>
              <w:pStyle w:val="ListParagraph"/>
              <w:numPr>
                <w:ilvl w:val="0"/>
                <w:numId w:val="26"/>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Attorney’s Fees; Neutral Reference; Leave </w:t>
            </w:r>
            <w:proofErr w:type="spellStart"/>
            <w:r w:rsidRPr="00C41A5F">
              <w:rPr>
                <w:rFonts w:ascii="Times New Roman" w:hAnsi="Times New Roman" w:cs="Times New Roman"/>
                <w:color w:val="000000" w:themeColor="text1"/>
                <w:sz w:val="24"/>
                <w:szCs w:val="24"/>
              </w:rPr>
              <w:t>Resotred</w:t>
            </w:r>
            <w:proofErr w:type="spellEnd"/>
            <w:r w:rsidRPr="00C41A5F">
              <w:rPr>
                <w:rFonts w:ascii="Times New Roman" w:hAnsi="Times New Roman" w:cs="Times New Roman"/>
                <w:color w:val="000000" w:themeColor="text1"/>
                <w:sz w:val="24"/>
                <w:szCs w:val="24"/>
              </w:rPr>
              <w:t xml:space="preserve">; </w:t>
            </w:r>
            <w:proofErr w:type="spellStart"/>
            <w:r w:rsidRPr="00C41A5F">
              <w:rPr>
                <w:rFonts w:ascii="Times New Roman" w:hAnsi="Times New Roman" w:cs="Times New Roman"/>
                <w:color w:val="000000" w:themeColor="text1"/>
                <w:sz w:val="24"/>
                <w:szCs w:val="24"/>
              </w:rPr>
              <w:t>eOPF</w:t>
            </w:r>
            <w:proofErr w:type="spellEnd"/>
            <w:r w:rsidRPr="00C41A5F">
              <w:rPr>
                <w:rFonts w:ascii="Times New Roman" w:hAnsi="Times New Roman" w:cs="Times New Roman"/>
                <w:color w:val="000000" w:themeColor="text1"/>
                <w:sz w:val="24"/>
                <w:szCs w:val="24"/>
              </w:rPr>
              <w:t xml:space="preserve"> purged of adverse action</w:t>
            </w:r>
          </w:p>
          <w:p w14:paraId="2A0D3E84"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59241775" w14:textId="77777777" w:rsidR="00032D55" w:rsidRPr="00C41A5F" w:rsidRDefault="00032D55" w:rsidP="00032D55">
            <w:pPr>
              <w:pStyle w:val="ListParagraph"/>
              <w:numPr>
                <w:ilvl w:val="0"/>
                <w:numId w:val="26"/>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Compensatory Damages</w:t>
            </w:r>
          </w:p>
        </w:tc>
      </w:tr>
    </w:tbl>
    <w:p w14:paraId="44177E19" w14:textId="77777777" w:rsidR="00032D55" w:rsidRPr="00C41A5F" w:rsidRDefault="00032D55" w:rsidP="00032D55">
      <w:pPr>
        <w:keepNext/>
        <w:spacing w:after="120" w:line="240" w:lineRule="auto"/>
        <w:ind w:left="360"/>
        <w:outlineLvl w:val="1"/>
        <w:rPr>
          <w:rFonts w:ascii="Times New Roman" w:eastAsia="Times New Roman" w:hAnsi="Times New Roman" w:cs="Times New Roman"/>
          <w:color w:val="000000" w:themeColor="text1"/>
          <w:sz w:val="24"/>
          <w:szCs w:val="24"/>
        </w:rPr>
      </w:pPr>
    </w:p>
    <w:p w14:paraId="544D4E5C" w14:textId="77777777" w:rsidR="00032D55" w:rsidRPr="00C41A5F" w:rsidRDefault="00032D55" w:rsidP="00032D55">
      <w:pPr>
        <w:keepNext/>
        <w:keepLines/>
        <w:spacing w:before="40" w:after="120" w:line="240" w:lineRule="auto"/>
        <w:ind w:left="360"/>
        <w:outlineLvl w:val="1"/>
        <w:rPr>
          <w:rFonts w:ascii="Times New Roman" w:eastAsia="Times New Roman" w:hAnsi="Times New Roman" w:cs="Times New Roman"/>
          <w:color w:val="000000" w:themeColor="text1"/>
          <w:sz w:val="24"/>
          <w:szCs w:val="24"/>
        </w:rPr>
      </w:pPr>
      <w:bookmarkStart w:id="303" w:name="_Hlk503269587"/>
      <w:r w:rsidRPr="00C41A5F">
        <w:rPr>
          <w:rFonts w:ascii="Times New Roman" w:eastAsia="Times New Roman" w:hAnsi="Times New Roman" w:cs="Times New Roman"/>
          <w:color w:val="000000" w:themeColor="text1"/>
          <w:sz w:val="24"/>
          <w:szCs w:val="24"/>
        </w:rPr>
        <w:t>EEO Complaint Data involving Reasonable Accommodation</w:t>
      </w:r>
    </w:p>
    <w:p w14:paraId="34C411FD" w14:textId="77777777" w:rsidR="00032D55" w:rsidRPr="00C41A5F" w:rsidRDefault="00032D55" w:rsidP="00032D55">
      <w:pPr>
        <w:pStyle w:val="ListParagraph"/>
        <w:keepNext/>
        <w:keepLines/>
        <w:numPr>
          <w:ilvl w:val="0"/>
          <w:numId w:val="73"/>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304" w:name="_Hlk128565844"/>
      <w:bookmarkStart w:id="305" w:name="_Hlk493659518"/>
      <w:r w:rsidRPr="00C41A5F">
        <w:rPr>
          <w:rFonts w:ascii="Times New Roman" w:eastAsia="Calibri" w:hAnsi="Times New Roman" w:cs="Times New Roman"/>
          <w:color w:val="000000" w:themeColor="text1"/>
          <w:sz w:val="24"/>
          <w:szCs w:val="24"/>
        </w:rPr>
        <w:t xml:space="preserve">During the last fiscal year, did a higher percentage of PWD file a formal EEO complaint alleging failure to provide a reasonable accommodation (12%), as compared to the government-wide average?  </w:t>
      </w:r>
    </w:p>
    <w:p w14:paraId="60F2E655" w14:textId="77777777" w:rsidR="00032D55" w:rsidRPr="00C41A5F" w:rsidRDefault="00032D55" w:rsidP="00032D55">
      <w:pPr>
        <w:keepNext/>
        <w:keepLines/>
        <w:spacing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r>
      <w:r w:rsidRPr="00C41A5F">
        <w:rPr>
          <w:rFonts w:ascii="Times New Roman" w:eastAsia="Calibri" w:hAnsi="Times New Roman" w:cs="Times New Roman"/>
          <w:color w:val="000000" w:themeColor="text1"/>
          <w:sz w:val="24"/>
          <w:szCs w:val="24"/>
        </w:rPr>
        <w:tab/>
        <w:t xml:space="preserve">No X  </w:t>
      </w:r>
    </w:p>
    <w:p w14:paraId="617B3965" w14:textId="77777777" w:rsidR="00032D55" w:rsidRPr="00C41A5F" w:rsidRDefault="00032D55" w:rsidP="00032D55">
      <w:pPr>
        <w:pStyle w:val="ListParagraph"/>
        <w:keepNext/>
        <w:keepLines/>
        <w:numPr>
          <w:ilvl w:val="0"/>
          <w:numId w:val="60"/>
        </w:numPr>
        <w:tabs>
          <w:tab w:val="left" w:pos="0"/>
        </w:tabs>
        <w:spacing w:beforeLines="1" w:before="2" w:afterLines="1" w:after="2" w:line="240" w:lineRule="auto"/>
        <w:outlineLvl w:val="2"/>
        <w:rPr>
          <w:rFonts w:ascii="Times New Roman" w:eastAsia="Calibri" w:hAnsi="Times New Roman" w:cs="Times New Roman"/>
          <w:color w:val="000000" w:themeColor="text1"/>
          <w:sz w:val="24"/>
          <w:szCs w:val="24"/>
        </w:rPr>
      </w:pPr>
      <w:r w:rsidRPr="00C41A5F">
        <w:rPr>
          <w:rFonts w:ascii="Times New Roman" w:hAnsi="Times New Roman" w:cs="Times New Roman"/>
          <w:color w:val="000000" w:themeColor="text1"/>
          <w:sz w:val="24"/>
          <w:szCs w:val="24"/>
        </w:rPr>
        <w:t>Government wide average for Reasonable Accommodation = 14.0%</w:t>
      </w:r>
    </w:p>
    <w:p w14:paraId="4F55D4D2" w14:textId="77777777" w:rsidR="00032D55" w:rsidRPr="00C41A5F" w:rsidRDefault="00032D55" w:rsidP="00032D55">
      <w:pPr>
        <w:keepNext/>
        <w:keepLines/>
        <w:tabs>
          <w:tab w:val="left" w:pos="0"/>
        </w:tabs>
        <w:spacing w:beforeLines="1" w:before="2" w:afterLines="1" w:after="2" w:line="240" w:lineRule="auto"/>
        <w:ind w:left="720"/>
        <w:contextualSpacing/>
        <w:outlineLvl w:val="2"/>
        <w:rPr>
          <w:rFonts w:ascii="Times New Roman" w:eastAsia="Calibri" w:hAnsi="Times New Roman" w:cs="Times New Roman"/>
          <w:color w:val="000000" w:themeColor="text1"/>
          <w:sz w:val="24"/>
          <w:szCs w:val="24"/>
        </w:rPr>
      </w:pPr>
    </w:p>
    <w:p w14:paraId="2AD2632B" w14:textId="77777777" w:rsidR="00032D55" w:rsidRPr="00C41A5F" w:rsidRDefault="00032D55" w:rsidP="00032D55">
      <w:pPr>
        <w:pStyle w:val="ListParagraph"/>
        <w:numPr>
          <w:ilvl w:val="0"/>
          <w:numId w:val="73"/>
        </w:numPr>
        <w:spacing w:beforeLines="1" w:before="2" w:after="120" w:line="240" w:lineRule="auto"/>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During the last fiscal year, did any complaints alleging failure to provide reasonable accommodation result in a finding of discrimination or a settlement agreement?</w:t>
      </w:r>
      <w:r w:rsidRPr="00C41A5F">
        <w:rPr>
          <w:rFonts w:ascii="Times New Roman" w:eastAsia="Calibri" w:hAnsi="Times New Roman" w:cs="Times New Roman"/>
          <w:color w:val="000000" w:themeColor="text1"/>
          <w:sz w:val="24"/>
          <w:szCs w:val="24"/>
        </w:rPr>
        <w:tab/>
      </w:r>
    </w:p>
    <w:p w14:paraId="64332B28" w14:textId="77777777" w:rsidR="00032D55" w:rsidRPr="00C41A5F" w:rsidRDefault="00032D55" w:rsidP="00032D55">
      <w:pPr>
        <w:spacing w:after="120" w:line="240" w:lineRule="auto"/>
        <w:ind w:left="2880" w:firstLine="720"/>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Yes  X</w:t>
      </w:r>
      <w:proofErr w:type="gramEnd"/>
    </w:p>
    <w:bookmarkEnd w:id="304"/>
    <w:p w14:paraId="1A0B82C3" w14:textId="77777777" w:rsidR="00032D55" w:rsidRPr="00C41A5F" w:rsidRDefault="00032D55" w:rsidP="00032D55">
      <w:pPr>
        <w:pStyle w:val="ListParagraph"/>
        <w:keepNext/>
        <w:keepLines/>
        <w:numPr>
          <w:ilvl w:val="0"/>
          <w:numId w:val="73"/>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 xml:space="preserve">If the agency had one or more findings of discrimination involving the failure to provide </w:t>
      </w:r>
      <w:r w:rsidRPr="00C41A5F">
        <w:rPr>
          <w:rFonts w:ascii="Times New Roman" w:eastAsia="Calibri" w:hAnsi="Times New Roman" w:cs="Times New Roman"/>
          <w:noProof/>
          <w:color w:val="000000" w:themeColor="text1"/>
          <w:sz w:val="24"/>
          <w:szCs w:val="24"/>
        </w:rPr>
        <w:t>a reasonable</w:t>
      </w:r>
      <w:r w:rsidRPr="00C41A5F">
        <w:rPr>
          <w:rFonts w:ascii="Times New Roman" w:eastAsia="Calibri" w:hAnsi="Times New Roman" w:cs="Times New Roman"/>
          <w:color w:val="000000" w:themeColor="text1"/>
          <w:sz w:val="24"/>
          <w:szCs w:val="24"/>
        </w:rPr>
        <w:t xml:space="preserve"> accommodation during the last fiscal year, please describe the corrective measures taken by the </w:t>
      </w:r>
      <w:bookmarkEnd w:id="305"/>
      <w:r w:rsidRPr="00C41A5F">
        <w:rPr>
          <w:rFonts w:ascii="Times New Roman" w:eastAsia="Calibri" w:hAnsi="Times New Roman" w:cs="Times New Roman"/>
          <w:color w:val="000000" w:themeColor="text1"/>
          <w:sz w:val="24"/>
          <w:szCs w:val="24"/>
        </w:rPr>
        <w:t>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D55" w:rsidRPr="00C41A5F" w14:paraId="29215BFA" w14:textId="77777777" w:rsidTr="00C72BA4">
        <w:tc>
          <w:tcPr>
            <w:tcW w:w="9576" w:type="dxa"/>
            <w:shd w:val="clear" w:color="auto" w:fill="auto"/>
          </w:tcPr>
          <w:p w14:paraId="46A43587" w14:textId="4A08B408"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FY</w:t>
            </w:r>
            <w:r w:rsidR="00DC3F8F" w:rsidRPr="00C41A5F">
              <w:rPr>
                <w:rFonts w:ascii="Times New Roman" w:eastAsia="Times New Roman" w:hAnsi="Times New Roman" w:cs="Times New Roman"/>
                <w:color w:val="000000" w:themeColor="text1"/>
                <w:sz w:val="24"/>
                <w:szCs w:val="24"/>
              </w:rPr>
              <w:t xml:space="preserve"> </w:t>
            </w:r>
            <w:r w:rsidRPr="00C41A5F">
              <w:rPr>
                <w:rFonts w:ascii="Times New Roman" w:eastAsia="Times New Roman" w:hAnsi="Times New Roman" w:cs="Times New Roman"/>
                <w:color w:val="000000" w:themeColor="text1"/>
                <w:sz w:val="24"/>
                <w:szCs w:val="24"/>
              </w:rPr>
              <w:t>2022</w:t>
            </w:r>
          </w:p>
          <w:p w14:paraId="24A648D9"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The NIH did not have any findings of discrimination involving the failure to provide a reasonable accommodation; however, there were four (4) settlement agreements.</w:t>
            </w:r>
          </w:p>
          <w:p w14:paraId="1A456747" w14:textId="77777777" w:rsidR="00032D55" w:rsidRPr="00C41A5F" w:rsidRDefault="00032D55" w:rsidP="00C72BA4">
            <w:pPr>
              <w:spacing w:line="252" w:lineRule="auto"/>
              <w:rPr>
                <w:rFonts w:ascii="Times New Roman" w:eastAsia="Calibri" w:hAnsi="Times New Roman" w:cs="Times New Roman"/>
                <w:color w:val="000000" w:themeColor="text1"/>
                <w:sz w:val="21"/>
                <w:szCs w:val="21"/>
              </w:rPr>
            </w:pPr>
            <w:r w:rsidRPr="00C41A5F">
              <w:rPr>
                <w:rFonts w:ascii="Times New Roman" w:eastAsia="Calibri" w:hAnsi="Times New Roman" w:cs="Times New Roman"/>
                <w:color w:val="000000" w:themeColor="text1"/>
                <w:sz w:val="21"/>
                <w:szCs w:val="21"/>
              </w:rPr>
              <w:t xml:space="preserve"> </w:t>
            </w:r>
          </w:p>
          <w:p w14:paraId="7397DC57" w14:textId="77777777" w:rsidR="00032D55" w:rsidRPr="00C41A5F" w:rsidRDefault="00032D55" w:rsidP="00032D55">
            <w:pPr>
              <w:pStyle w:val="ListParagraph"/>
              <w:numPr>
                <w:ilvl w:val="0"/>
                <w:numId w:val="25"/>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Attorney’s Fees; Reassignment</w:t>
            </w:r>
          </w:p>
          <w:p w14:paraId="23ECF5BC"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549BF826" w14:textId="77777777" w:rsidR="00032D55" w:rsidRPr="00C41A5F" w:rsidRDefault="00032D55" w:rsidP="00032D55">
            <w:pPr>
              <w:pStyle w:val="ListParagraph"/>
              <w:numPr>
                <w:ilvl w:val="0"/>
                <w:numId w:val="25"/>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Attorney’s Fees, Compensatory Damages</w:t>
            </w:r>
          </w:p>
          <w:p w14:paraId="7E8BB540"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50B54439" w14:textId="77777777" w:rsidR="00032D55" w:rsidRPr="00C41A5F" w:rsidRDefault="00032D55" w:rsidP="00032D55">
            <w:pPr>
              <w:pStyle w:val="ListParagraph"/>
              <w:numPr>
                <w:ilvl w:val="0"/>
                <w:numId w:val="25"/>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Lump Sum Payment; Backpay; Compensatory Damages; </w:t>
            </w:r>
            <w:proofErr w:type="spellStart"/>
            <w:r w:rsidRPr="00C41A5F">
              <w:rPr>
                <w:rFonts w:ascii="Times New Roman" w:hAnsi="Times New Roman" w:cs="Times New Roman"/>
                <w:color w:val="000000" w:themeColor="text1"/>
                <w:sz w:val="24"/>
                <w:szCs w:val="24"/>
              </w:rPr>
              <w:t>eOPF</w:t>
            </w:r>
            <w:proofErr w:type="spellEnd"/>
            <w:r w:rsidRPr="00C41A5F">
              <w:rPr>
                <w:rFonts w:ascii="Times New Roman" w:hAnsi="Times New Roman" w:cs="Times New Roman"/>
                <w:color w:val="000000" w:themeColor="text1"/>
                <w:sz w:val="24"/>
                <w:szCs w:val="24"/>
              </w:rPr>
              <w:t xml:space="preserve"> purged of adverse action</w:t>
            </w:r>
          </w:p>
          <w:p w14:paraId="55070ECE" w14:textId="77777777" w:rsidR="00032D55" w:rsidRPr="00C41A5F" w:rsidRDefault="00032D55" w:rsidP="00C72BA4">
            <w:pPr>
              <w:spacing w:line="252" w:lineRule="auto"/>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color w:val="000000" w:themeColor="text1"/>
                <w:sz w:val="24"/>
                <w:szCs w:val="24"/>
              </w:rPr>
              <w:t xml:space="preserve"> </w:t>
            </w:r>
          </w:p>
          <w:p w14:paraId="0ACFD559" w14:textId="77777777" w:rsidR="00032D55" w:rsidRPr="00C41A5F" w:rsidRDefault="00032D55" w:rsidP="00032D55">
            <w:pPr>
              <w:pStyle w:val="ListParagraph"/>
              <w:numPr>
                <w:ilvl w:val="0"/>
                <w:numId w:val="25"/>
              </w:numPr>
              <w:spacing w:beforeLines="1" w:before="2" w:after="0" w:line="252" w:lineRule="auto"/>
              <w:rPr>
                <w:rFonts w:ascii="Times New Roman" w:eastAsiaTheme="minorEastAsia" w:hAnsi="Times New Roman" w:cs="Times New Roman"/>
                <w:color w:val="000000" w:themeColor="text1"/>
                <w:sz w:val="24"/>
                <w:szCs w:val="24"/>
              </w:rPr>
            </w:pPr>
            <w:r w:rsidRPr="00C41A5F">
              <w:rPr>
                <w:rFonts w:ascii="Times New Roman" w:hAnsi="Times New Roman" w:cs="Times New Roman"/>
                <w:color w:val="000000" w:themeColor="text1"/>
                <w:sz w:val="24"/>
                <w:szCs w:val="24"/>
              </w:rPr>
              <w:t xml:space="preserve">Compensatory Damages </w:t>
            </w:r>
          </w:p>
          <w:p w14:paraId="62386902" w14:textId="77777777" w:rsidR="00032D55" w:rsidRPr="00C41A5F" w:rsidRDefault="00032D55" w:rsidP="00C72BA4">
            <w:pPr>
              <w:spacing w:beforeLines="1" w:before="2" w:afterLines="1" w:after="2" w:line="240" w:lineRule="auto"/>
              <w:rPr>
                <w:rFonts w:ascii="Times New Roman" w:hAnsi="Times New Roman" w:cs="Times New Roman"/>
                <w:color w:val="000000" w:themeColor="text1"/>
                <w:sz w:val="24"/>
                <w:szCs w:val="24"/>
              </w:rPr>
            </w:pPr>
          </w:p>
        </w:tc>
      </w:tr>
      <w:bookmarkEnd w:id="303"/>
    </w:tbl>
    <w:p w14:paraId="7FD24F06" w14:textId="77777777" w:rsidR="00032D55" w:rsidRPr="00C41A5F" w:rsidRDefault="00032D55" w:rsidP="00032D55">
      <w:pPr>
        <w:spacing w:after="120" w:line="240" w:lineRule="auto"/>
        <w:rPr>
          <w:rFonts w:ascii="Times New Roman" w:eastAsia="Calibri" w:hAnsi="Times New Roman" w:cs="Times New Roman"/>
          <w:color w:val="000000" w:themeColor="text1"/>
          <w:sz w:val="24"/>
          <w:szCs w:val="24"/>
        </w:rPr>
      </w:pPr>
    </w:p>
    <w:p w14:paraId="422E84C7" w14:textId="07987F6C" w:rsidR="00032D55" w:rsidRPr="00C41A5F" w:rsidRDefault="00032D55" w:rsidP="00032D55">
      <w:pPr>
        <w:keepNext/>
        <w:keepLines/>
        <w:spacing w:before="40" w:after="0" w:line="240" w:lineRule="auto"/>
        <w:outlineLvl w:val="1"/>
        <w:rPr>
          <w:rFonts w:ascii="Times New Roman" w:eastAsia="Times New Roman" w:hAnsi="Times New Roman" w:cs="Times New Roman"/>
          <w:iCs/>
          <w:color w:val="000000" w:themeColor="text1"/>
          <w:sz w:val="24"/>
          <w:szCs w:val="24"/>
        </w:rPr>
      </w:pPr>
      <w:bookmarkStart w:id="306" w:name="_Toc482867093"/>
      <w:r w:rsidRPr="00C41A5F">
        <w:rPr>
          <w:rFonts w:ascii="Times New Roman" w:eastAsia="Times New Roman" w:hAnsi="Times New Roman" w:cs="Times New Roman"/>
          <w:iCs/>
          <w:color w:val="000000" w:themeColor="text1"/>
          <w:sz w:val="24"/>
          <w:szCs w:val="24"/>
        </w:rPr>
        <w:t>Section VII: Identification and Removal of Barriers</w:t>
      </w:r>
      <w:bookmarkEnd w:id="306"/>
    </w:p>
    <w:p w14:paraId="0DA899D7" w14:textId="77777777" w:rsidR="00032D55" w:rsidRPr="00C41A5F" w:rsidRDefault="00032D55" w:rsidP="00032D55">
      <w:pPr>
        <w:spacing w:after="200" w:line="240" w:lineRule="auto"/>
        <w:rPr>
          <w:rFonts w:ascii="Times New Roman" w:eastAsia="Calibri" w:hAnsi="Times New Roman" w:cs="Times New Roman"/>
          <w:color w:val="000000" w:themeColor="text1"/>
          <w:sz w:val="24"/>
          <w:szCs w:val="24"/>
        </w:rPr>
      </w:pPr>
      <w:bookmarkStart w:id="307" w:name="_Hlk489425679"/>
      <w:r w:rsidRPr="00C41A5F">
        <w:rPr>
          <w:rFonts w:ascii="Times New Roman" w:eastAsia="Calibri" w:hAnsi="Times New Roman" w:cs="Times New Roman"/>
          <w:color w:val="000000" w:themeColor="text1"/>
          <w:sz w:val="24"/>
          <w:szCs w:val="24"/>
        </w:rPr>
        <w:t xml:space="preserve">Element D of MD-715 requires agencies to conduct a barrier analysis when a trigger suggests that </w:t>
      </w:r>
      <w:r w:rsidRPr="00C41A5F">
        <w:rPr>
          <w:rFonts w:ascii="Times New Roman" w:eastAsia="Calibri" w:hAnsi="Times New Roman" w:cs="Times New Roman"/>
          <w:noProof/>
          <w:color w:val="000000" w:themeColor="text1"/>
          <w:sz w:val="24"/>
          <w:szCs w:val="24"/>
        </w:rPr>
        <w:t>a policy</w:t>
      </w:r>
      <w:r w:rsidRPr="00C41A5F">
        <w:rPr>
          <w:rFonts w:ascii="Times New Roman" w:eastAsia="Calibri" w:hAnsi="Times New Roman" w:cs="Times New Roman"/>
          <w:color w:val="000000" w:themeColor="text1"/>
          <w:sz w:val="24"/>
          <w:szCs w:val="24"/>
        </w:rPr>
        <w:t>, procedure, or practice may be impeding the employment opportunities of a protected EEO group.</w:t>
      </w:r>
    </w:p>
    <w:p w14:paraId="182294E4" w14:textId="77777777" w:rsidR="00032D55" w:rsidRPr="00C41A5F" w:rsidRDefault="00032D55" w:rsidP="00032D55">
      <w:pPr>
        <w:pStyle w:val="ListParagraph"/>
        <w:keepNext/>
        <w:keepLines/>
        <w:numPr>
          <w:ilvl w:val="0"/>
          <w:numId w:val="74"/>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308" w:name="_Hlk508112645"/>
      <w:bookmarkStart w:id="309" w:name="_Hlk489425665"/>
      <w:bookmarkEnd w:id="307"/>
      <w:r w:rsidRPr="00C41A5F">
        <w:rPr>
          <w:rFonts w:ascii="Times New Roman" w:eastAsia="Calibri" w:hAnsi="Times New Roman" w:cs="Times New Roman"/>
          <w:color w:val="000000" w:themeColor="text1"/>
          <w:sz w:val="24"/>
          <w:szCs w:val="24"/>
        </w:rPr>
        <w:t xml:space="preserve">Has the agency identified any barriers (policies, procedures,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practices) that affect employment opportunities for PWD and/or PWTD?  </w:t>
      </w:r>
    </w:p>
    <w:bookmarkEnd w:id="308"/>
    <w:p w14:paraId="01B6A2C2" w14:textId="77777777" w:rsidR="00032D55" w:rsidRPr="00C41A5F" w:rsidRDefault="00032D55" w:rsidP="00032D55">
      <w:pPr>
        <w:spacing w:after="200" w:line="240" w:lineRule="auto"/>
        <w:ind w:left="2160" w:firstLine="720"/>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Yes  X</w:t>
      </w:r>
      <w:proofErr w:type="gramEnd"/>
      <w:r w:rsidRPr="00C41A5F">
        <w:rPr>
          <w:rFonts w:ascii="Times New Roman" w:hAnsi="Times New Roman" w:cs="Times New Roman"/>
          <w:color w:val="000000" w:themeColor="text1"/>
        </w:rPr>
        <w:tab/>
      </w:r>
    </w:p>
    <w:p w14:paraId="568E9B3B" w14:textId="77777777" w:rsidR="00032D55" w:rsidRPr="00C41A5F" w:rsidRDefault="00032D55" w:rsidP="00032D55">
      <w:pPr>
        <w:pStyle w:val="ListParagraph"/>
        <w:keepNext/>
        <w:keepLines/>
        <w:numPr>
          <w:ilvl w:val="0"/>
          <w:numId w:val="74"/>
        </w:numPr>
        <w:tabs>
          <w:tab w:val="left" w:pos="0"/>
        </w:tabs>
        <w:spacing w:beforeLines="1" w:before="2" w:after="120" w:line="240" w:lineRule="auto"/>
        <w:outlineLvl w:val="2"/>
        <w:rPr>
          <w:rFonts w:ascii="Times New Roman" w:eastAsia="Calibri" w:hAnsi="Times New Roman" w:cs="Times New Roman"/>
          <w:color w:val="000000" w:themeColor="text1"/>
          <w:sz w:val="24"/>
          <w:szCs w:val="24"/>
        </w:rPr>
      </w:pPr>
      <w:bookmarkStart w:id="310" w:name="_Hlk489426514"/>
      <w:bookmarkEnd w:id="309"/>
      <w:r w:rsidRPr="00C41A5F">
        <w:rPr>
          <w:rFonts w:ascii="Times New Roman" w:eastAsia="Calibri" w:hAnsi="Times New Roman" w:cs="Times New Roman"/>
          <w:color w:val="000000" w:themeColor="text1"/>
          <w:sz w:val="24"/>
          <w:szCs w:val="24"/>
        </w:rPr>
        <w:t xml:space="preserve">Has the agency established a plan to correct the barrier(s) involving PWD </w:t>
      </w:r>
      <w:r w:rsidRPr="00C41A5F">
        <w:rPr>
          <w:rFonts w:ascii="Times New Roman" w:eastAsia="Calibri" w:hAnsi="Times New Roman" w:cs="Times New Roman"/>
          <w:noProof/>
          <w:color w:val="000000" w:themeColor="text1"/>
          <w:sz w:val="24"/>
          <w:szCs w:val="24"/>
        </w:rPr>
        <w:t>and/or</w:t>
      </w:r>
      <w:r w:rsidRPr="00C41A5F">
        <w:rPr>
          <w:rFonts w:ascii="Times New Roman" w:eastAsia="Calibri" w:hAnsi="Times New Roman" w:cs="Times New Roman"/>
          <w:color w:val="000000" w:themeColor="text1"/>
          <w:sz w:val="24"/>
          <w:szCs w:val="24"/>
        </w:rPr>
        <w:t xml:space="preserve"> PWTD?  </w:t>
      </w:r>
    </w:p>
    <w:p w14:paraId="37E60D77" w14:textId="77777777" w:rsidR="00032D55" w:rsidRPr="00C41A5F" w:rsidRDefault="00032D55" w:rsidP="00032D55">
      <w:pPr>
        <w:spacing w:after="120" w:line="240" w:lineRule="auto"/>
        <w:ind w:left="2160" w:firstLine="720"/>
        <w:rPr>
          <w:rFonts w:ascii="Times New Roman" w:eastAsia="Calibri" w:hAnsi="Times New Roman" w:cs="Times New Roman"/>
          <w:color w:val="000000" w:themeColor="text1"/>
          <w:sz w:val="24"/>
          <w:szCs w:val="24"/>
        </w:rPr>
      </w:pPr>
      <w:proofErr w:type="gramStart"/>
      <w:r w:rsidRPr="00C41A5F">
        <w:rPr>
          <w:rFonts w:ascii="Times New Roman" w:eastAsia="Calibri" w:hAnsi="Times New Roman" w:cs="Times New Roman"/>
          <w:color w:val="000000" w:themeColor="text1"/>
          <w:sz w:val="24"/>
          <w:szCs w:val="24"/>
        </w:rPr>
        <w:t>Yes  X</w:t>
      </w:r>
      <w:proofErr w:type="gramEnd"/>
    </w:p>
    <w:p w14:paraId="0F9F4F59" w14:textId="77777777" w:rsidR="00032D55" w:rsidRPr="00C41A5F" w:rsidRDefault="00032D55" w:rsidP="00032D55">
      <w:pPr>
        <w:pStyle w:val="ListParagraph"/>
        <w:numPr>
          <w:ilvl w:val="0"/>
          <w:numId w:val="74"/>
        </w:numPr>
        <w:spacing w:beforeLines="1" w:before="2" w:after="120" w:line="240" w:lineRule="auto"/>
        <w:rPr>
          <w:rFonts w:ascii="Times New Roman" w:eastAsia="Calibri" w:hAnsi="Times New Roman" w:cs="Times New Roman"/>
          <w:color w:val="000000" w:themeColor="text1"/>
          <w:sz w:val="24"/>
          <w:szCs w:val="24"/>
        </w:rPr>
      </w:pPr>
      <w:bookmarkStart w:id="311" w:name="_Hlk489426543"/>
      <w:bookmarkStart w:id="312" w:name="_Hlk7533975"/>
      <w:bookmarkEnd w:id="310"/>
      <w:r w:rsidRPr="00C41A5F">
        <w:rPr>
          <w:rFonts w:ascii="Times New Roman" w:eastAsia="Calibri" w:hAnsi="Times New Roman" w:cs="Times New Roman"/>
          <w:color w:val="000000" w:themeColor="text1"/>
          <w:sz w:val="24"/>
          <w:szCs w:val="24"/>
        </w:rPr>
        <w:lastRenderedPageBreak/>
        <w:t xml:space="preserve">Identify each trigger and plan to remove the barrier(s), including the identified barrier(s), objective(s), responsible official(s), planned activities, and, where applicable, accomplishments. </w:t>
      </w:r>
    </w:p>
    <w:p w14:paraId="6DB3B6E3" w14:textId="77777777" w:rsidR="00032D55" w:rsidRPr="00C41A5F" w:rsidRDefault="00032D55" w:rsidP="00032D55">
      <w:pPr>
        <w:spacing w:before="240" w:after="120" w:line="240" w:lineRule="auto"/>
        <w:contextualSpacing/>
        <w:rPr>
          <w:rFonts w:ascii="Times New Roman" w:eastAsia="Calibri"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8"/>
      </w:tblGrid>
      <w:tr w:rsidR="00C41A5F" w:rsidRPr="00C41A5F" w14:paraId="3444C37F" w14:textId="77777777" w:rsidTr="00C72BA4">
        <w:trPr>
          <w:trHeight w:val="368"/>
          <w:jc w:val="center"/>
        </w:trPr>
        <w:tc>
          <w:tcPr>
            <w:tcW w:w="1548" w:type="dxa"/>
            <w:shd w:val="clear" w:color="auto" w:fill="auto"/>
            <w:vAlign w:val="center"/>
          </w:tcPr>
          <w:p w14:paraId="227C0D17" w14:textId="77777777" w:rsidR="00032D55" w:rsidRPr="00C41A5F" w:rsidRDefault="00032D55" w:rsidP="00C72BA4">
            <w:pPr>
              <w:spacing w:after="200" w:line="240" w:lineRule="auto"/>
              <w:jc w:val="center"/>
              <w:rPr>
                <w:rFonts w:ascii="Times New Roman" w:eastAsia="Times New Roman" w:hAnsi="Times New Roman" w:cs="Times New Roman"/>
                <w:b/>
                <w:iCs/>
                <w:color w:val="000000" w:themeColor="text1"/>
                <w:sz w:val="24"/>
                <w:szCs w:val="24"/>
              </w:rPr>
            </w:pPr>
            <w:r w:rsidRPr="00C41A5F">
              <w:rPr>
                <w:rFonts w:ascii="Times New Roman" w:eastAsia="Times New Roman" w:hAnsi="Times New Roman" w:cs="Times New Roman"/>
                <w:b/>
                <w:iCs/>
                <w:color w:val="000000" w:themeColor="text1"/>
                <w:sz w:val="24"/>
                <w:szCs w:val="24"/>
              </w:rPr>
              <w:br w:type="page"/>
            </w:r>
            <w:r w:rsidRPr="00C41A5F">
              <w:rPr>
                <w:rFonts w:ascii="Times New Roman" w:eastAsia="Times New Roman" w:hAnsi="Times New Roman" w:cs="Times New Roman"/>
                <w:b/>
                <w:iCs/>
                <w:color w:val="000000" w:themeColor="text1"/>
                <w:sz w:val="24"/>
                <w:szCs w:val="24"/>
              </w:rPr>
              <w:br w:type="page"/>
            </w:r>
            <w:bookmarkStart w:id="313" w:name="_Hlk493659669"/>
            <w:bookmarkEnd w:id="311"/>
            <w:r w:rsidRPr="00C41A5F">
              <w:rPr>
                <w:rFonts w:ascii="Times New Roman" w:eastAsia="Times New Roman" w:hAnsi="Times New Roman" w:cs="Times New Roman"/>
                <w:b/>
                <w:iCs/>
                <w:color w:val="000000" w:themeColor="text1"/>
                <w:sz w:val="24"/>
                <w:szCs w:val="24"/>
              </w:rPr>
              <w:t>Triggers</w:t>
            </w:r>
          </w:p>
        </w:tc>
        <w:tc>
          <w:tcPr>
            <w:tcW w:w="8028" w:type="dxa"/>
            <w:shd w:val="clear" w:color="auto" w:fill="auto"/>
            <w:vAlign w:val="center"/>
          </w:tcPr>
          <w:p w14:paraId="0C0EF11E" w14:textId="02109CF4" w:rsidR="00032D55" w:rsidRPr="00C41A5F" w:rsidRDefault="00032D55" w:rsidP="00C72BA4">
            <w:pPr>
              <w:keepNext/>
              <w:keepLines/>
              <w:tabs>
                <w:tab w:val="left" w:pos="0"/>
              </w:tabs>
              <w:spacing w:before="120" w:after="12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 xml:space="preserve">Considering instructions from the Equal Employment Opportunity Commission (EEOC), the Office of </w:t>
            </w:r>
            <w:r w:rsidRPr="00C41A5F">
              <w:rPr>
                <w:rFonts w:ascii="Times New Roman" w:eastAsia="Times New Roman" w:hAnsi="Times New Roman" w:cs="Times New Roman"/>
                <w:iCs/>
                <w:color w:val="000000" w:themeColor="text1"/>
                <w:sz w:val="24"/>
                <w:szCs w:val="24"/>
                <w:lang w:val="en"/>
              </w:rPr>
              <w:t xml:space="preserve">Equity, Diversity, and Inclusion (EDI) will </w:t>
            </w:r>
            <w:proofErr w:type="gramStart"/>
            <w:r w:rsidRPr="00C41A5F">
              <w:rPr>
                <w:rFonts w:ascii="Times New Roman" w:eastAsia="Times New Roman" w:hAnsi="Times New Roman" w:cs="Times New Roman"/>
                <w:iCs/>
                <w:color w:val="000000" w:themeColor="text1"/>
                <w:sz w:val="24"/>
                <w:szCs w:val="24"/>
                <w:lang w:val="en"/>
              </w:rPr>
              <w:t>continue  conducting</w:t>
            </w:r>
            <w:proofErr w:type="gramEnd"/>
            <w:r w:rsidRPr="00C41A5F">
              <w:rPr>
                <w:rFonts w:ascii="Times New Roman" w:eastAsia="Times New Roman" w:hAnsi="Times New Roman" w:cs="Times New Roman"/>
                <w:iCs/>
                <w:color w:val="000000" w:themeColor="text1"/>
                <w:sz w:val="24"/>
                <w:szCs w:val="24"/>
                <w:lang w:val="en"/>
              </w:rPr>
              <w:t xml:space="preserve"> a more focused barrier analysis in FY 2023 to identify triggers and potential barriers at the GS-11 through GS-15 and SES pay scales, as compared to the goal of 12.00% for employees with reportable disabilities and 2.00% for employees with targeted disabilities.</w:t>
            </w:r>
            <w:r w:rsidR="00F90552">
              <w:rPr>
                <w:rFonts w:ascii="Times New Roman" w:eastAsia="Times New Roman" w:hAnsi="Times New Roman" w:cs="Times New Roman"/>
                <w:iCs/>
                <w:color w:val="000000" w:themeColor="text1"/>
                <w:sz w:val="24"/>
                <w:szCs w:val="24"/>
                <w:lang w:val="en"/>
              </w:rPr>
              <w:t xml:space="preserve"> </w:t>
            </w:r>
            <w:r w:rsidR="00F90552" w:rsidRPr="00F90552">
              <w:rPr>
                <w:rFonts w:ascii="Times New Roman" w:eastAsia="Times New Roman" w:hAnsi="Times New Roman" w:cs="Times New Roman"/>
                <w:iCs/>
                <w:color w:val="000000" w:themeColor="text1"/>
                <w:sz w:val="24"/>
                <w:szCs w:val="24"/>
                <w:lang w:val="en"/>
              </w:rPr>
              <w:t>The percentage of PWD in the GS-11 to SES cluster was 8.</w:t>
            </w:r>
            <w:r w:rsidR="00F60F57">
              <w:rPr>
                <w:rFonts w:ascii="Times New Roman" w:eastAsia="Times New Roman" w:hAnsi="Times New Roman" w:cs="Times New Roman"/>
                <w:iCs/>
                <w:color w:val="000000" w:themeColor="text1"/>
                <w:sz w:val="24"/>
                <w:szCs w:val="24"/>
                <w:lang w:val="en"/>
              </w:rPr>
              <w:t>7</w:t>
            </w:r>
            <w:r w:rsidR="00F90552" w:rsidRPr="00F90552">
              <w:rPr>
                <w:rFonts w:ascii="Times New Roman" w:eastAsia="Times New Roman" w:hAnsi="Times New Roman" w:cs="Times New Roman"/>
                <w:iCs/>
                <w:color w:val="000000" w:themeColor="text1"/>
                <w:sz w:val="24"/>
                <w:szCs w:val="24"/>
                <w:lang w:val="en"/>
              </w:rPr>
              <w:t>% in FY 2022, which falls below the goal of 12.0%.</w:t>
            </w:r>
          </w:p>
        </w:tc>
      </w:tr>
      <w:tr w:rsidR="00C41A5F" w:rsidRPr="00C41A5F" w14:paraId="028D33A2" w14:textId="77777777" w:rsidTr="00C72BA4">
        <w:trPr>
          <w:trHeight w:val="368"/>
          <w:jc w:val="center"/>
        </w:trPr>
        <w:tc>
          <w:tcPr>
            <w:tcW w:w="1548" w:type="dxa"/>
            <w:shd w:val="clear" w:color="auto" w:fill="auto"/>
            <w:vAlign w:val="center"/>
          </w:tcPr>
          <w:p w14:paraId="4D0CB06F" w14:textId="77777777" w:rsidR="00032D55" w:rsidRPr="00C41A5F" w:rsidRDefault="00032D55" w:rsidP="00C72BA4">
            <w:pPr>
              <w:spacing w:after="200" w:line="240" w:lineRule="auto"/>
              <w:jc w:val="center"/>
              <w:rPr>
                <w:rFonts w:ascii="Times New Roman" w:eastAsia="Times New Roman" w:hAnsi="Times New Roman" w:cs="Times New Roman"/>
                <w:b/>
                <w:color w:val="000000" w:themeColor="text1"/>
                <w:sz w:val="24"/>
                <w:szCs w:val="24"/>
              </w:rPr>
            </w:pPr>
            <w:r w:rsidRPr="00C41A5F">
              <w:rPr>
                <w:rFonts w:ascii="Times New Roman" w:eastAsia="Times New Roman" w:hAnsi="Times New Roman" w:cs="Times New Roman"/>
                <w:b/>
                <w:color w:val="000000" w:themeColor="text1"/>
                <w:sz w:val="24"/>
                <w:szCs w:val="24"/>
              </w:rPr>
              <w:t>Barrier(s)</w:t>
            </w:r>
          </w:p>
        </w:tc>
        <w:tc>
          <w:tcPr>
            <w:tcW w:w="8028" w:type="dxa"/>
            <w:shd w:val="clear" w:color="auto" w:fill="auto"/>
            <w:vAlign w:val="center"/>
          </w:tcPr>
          <w:p w14:paraId="7AD96F3B" w14:textId="77777777" w:rsidR="00032D55" w:rsidRPr="00C41A5F" w:rsidRDefault="00032D55" w:rsidP="00C72BA4">
            <w:pPr>
              <w:spacing w:before="2" w:after="200"/>
              <w:rPr>
                <w:rFonts w:ascii="Times New Roman" w:hAnsi="Times New Roman" w:cs="Times New Roman"/>
                <w:color w:val="000000" w:themeColor="text1"/>
                <w:sz w:val="24"/>
                <w:szCs w:val="24"/>
              </w:rPr>
            </w:pPr>
            <w:r w:rsidRPr="00C41A5F">
              <w:rPr>
                <w:rFonts w:ascii="Times New Roman" w:hAnsi="Times New Roman" w:cs="Times New Roman"/>
                <w:color w:val="000000" w:themeColor="text1"/>
                <w:sz w:val="24"/>
                <w:szCs w:val="24"/>
              </w:rPr>
              <w:t>We have not completed the barrier analysis</w:t>
            </w:r>
            <w:r w:rsidRPr="00C41A5F">
              <w:rPr>
                <w:rFonts w:ascii="Times New Roman" w:hAnsi="Times New Roman" w:cs="Times New Roman"/>
                <w:iCs/>
                <w:color w:val="000000" w:themeColor="text1"/>
                <w:sz w:val="24"/>
                <w:szCs w:val="24"/>
              </w:rPr>
              <w:t>. Multi-year Barrier Analysis project is on-going</w:t>
            </w:r>
            <w:r w:rsidRPr="00C41A5F">
              <w:rPr>
                <w:rFonts w:ascii="Times New Roman" w:hAnsi="Times New Roman" w:cs="Times New Roman"/>
                <w:color w:val="000000" w:themeColor="text1"/>
                <w:sz w:val="24"/>
                <w:szCs w:val="24"/>
              </w:rPr>
              <w:t xml:space="preserve">. </w:t>
            </w:r>
          </w:p>
        </w:tc>
      </w:tr>
      <w:tr w:rsidR="00032D55" w:rsidRPr="00C41A5F" w14:paraId="301DE65B" w14:textId="77777777" w:rsidTr="00C72BA4">
        <w:trPr>
          <w:trHeight w:val="368"/>
          <w:jc w:val="center"/>
        </w:trPr>
        <w:tc>
          <w:tcPr>
            <w:tcW w:w="1548" w:type="dxa"/>
            <w:shd w:val="clear" w:color="auto" w:fill="auto"/>
            <w:vAlign w:val="center"/>
          </w:tcPr>
          <w:p w14:paraId="7E027170" w14:textId="77777777" w:rsidR="00032D55" w:rsidRPr="00C41A5F" w:rsidRDefault="00032D55" w:rsidP="00C72BA4">
            <w:pPr>
              <w:spacing w:after="200" w:line="240" w:lineRule="auto"/>
              <w:jc w:val="center"/>
              <w:rPr>
                <w:rFonts w:ascii="Times New Roman" w:eastAsia="Times New Roman" w:hAnsi="Times New Roman" w:cs="Times New Roman"/>
                <w:b/>
                <w:iCs/>
                <w:color w:val="000000" w:themeColor="text1"/>
                <w:sz w:val="24"/>
                <w:szCs w:val="24"/>
              </w:rPr>
            </w:pPr>
            <w:r w:rsidRPr="00C41A5F">
              <w:rPr>
                <w:rFonts w:ascii="Times New Roman" w:eastAsia="Times New Roman" w:hAnsi="Times New Roman" w:cs="Times New Roman"/>
                <w:b/>
                <w:iCs/>
                <w:color w:val="000000" w:themeColor="text1"/>
                <w:sz w:val="24"/>
                <w:szCs w:val="24"/>
              </w:rPr>
              <w:t xml:space="preserve">Additional Information Available </w:t>
            </w:r>
            <w:proofErr w:type="gramStart"/>
            <w:r w:rsidRPr="00C41A5F">
              <w:rPr>
                <w:rFonts w:ascii="Times New Roman" w:eastAsia="Times New Roman" w:hAnsi="Times New Roman" w:cs="Times New Roman"/>
                <w:b/>
                <w:iCs/>
                <w:color w:val="000000" w:themeColor="text1"/>
                <w:sz w:val="24"/>
                <w:szCs w:val="24"/>
              </w:rPr>
              <w:t>at this Time</w:t>
            </w:r>
            <w:proofErr w:type="gramEnd"/>
          </w:p>
        </w:tc>
        <w:tc>
          <w:tcPr>
            <w:tcW w:w="8028" w:type="dxa"/>
            <w:shd w:val="clear" w:color="auto" w:fill="auto"/>
            <w:vAlign w:val="center"/>
          </w:tcPr>
          <w:p w14:paraId="3EC6E09B" w14:textId="77777777" w:rsidR="00032D55" w:rsidRPr="00C41A5F" w:rsidRDefault="00032D55" w:rsidP="00C72BA4">
            <w:pPr>
              <w:spacing w:before="240"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Responsible Official(s):</w:t>
            </w:r>
            <w:r w:rsidRPr="00C41A5F">
              <w:rPr>
                <w:rFonts w:ascii="Times New Roman" w:eastAsia="Times New Roman" w:hAnsi="Times New Roman" w:cs="Times New Roman"/>
                <w:color w:val="000000" w:themeColor="text1"/>
                <w:sz w:val="24"/>
                <w:szCs w:val="24"/>
              </w:rPr>
              <w:t xml:space="preserve"> David Rice, Disability Employment Portfolio Strategist</w:t>
            </w:r>
          </w:p>
          <w:p w14:paraId="6EA38215" w14:textId="77777777" w:rsidR="00032D55" w:rsidRPr="00C41A5F" w:rsidRDefault="00032D55" w:rsidP="00C72BA4">
            <w:pPr>
              <w:spacing w:before="240"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Barrier Analysis Process Completed?</w:t>
            </w:r>
            <w:r w:rsidRPr="00C41A5F">
              <w:rPr>
                <w:rFonts w:ascii="Times New Roman" w:eastAsia="Times New Roman" w:hAnsi="Times New Roman" w:cs="Times New Roman"/>
                <w:color w:val="000000" w:themeColor="text1"/>
                <w:sz w:val="24"/>
                <w:szCs w:val="24"/>
              </w:rPr>
              <w:t xml:space="preserve"> No-Ongoing</w:t>
            </w:r>
          </w:p>
          <w:p w14:paraId="11C24F6D" w14:textId="77777777" w:rsidR="00032D55" w:rsidRPr="00C41A5F" w:rsidRDefault="00032D55" w:rsidP="00C72BA4">
            <w:pPr>
              <w:spacing w:before="240"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Performance Standards Address the Plan?</w:t>
            </w:r>
            <w:r w:rsidRPr="00C41A5F">
              <w:rPr>
                <w:rFonts w:ascii="Times New Roman" w:eastAsia="Times New Roman" w:hAnsi="Times New Roman" w:cs="Times New Roman"/>
                <w:color w:val="000000" w:themeColor="text1"/>
                <w:sz w:val="24"/>
                <w:szCs w:val="24"/>
              </w:rPr>
              <w:t xml:space="preserve"> Yes</w:t>
            </w:r>
          </w:p>
          <w:p w14:paraId="666DBC5F" w14:textId="77777777" w:rsidR="00032D55" w:rsidRPr="00C41A5F" w:rsidRDefault="00032D55" w:rsidP="00C72BA4">
            <w:pPr>
              <w:spacing w:before="240"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color w:val="000000" w:themeColor="text1"/>
                <w:sz w:val="24"/>
                <w:szCs w:val="24"/>
              </w:rPr>
              <w:t>Barrier(s) Identified?</w:t>
            </w:r>
            <w:r w:rsidRPr="00C41A5F">
              <w:rPr>
                <w:rFonts w:ascii="Times New Roman" w:eastAsia="Times New Roman" w:hAnsi="Times New Roman" w:cs="Times New Roman"/>
                <w:color w:val="000000" w:themeColor="text1"/>
                <w:sz w:val="24"/>
                <w:szCs w:val="24"/>
              </w:rPr>
              <w:t xml:space="preserve"> No</w:t>
            </w:r>
          </w:p>
          <w:p w14:paraId="1AE0760F" w14:textId="77777777" w:rsidR="00032D55" w:rsidRPr="00C41A5F" w:rsidRDefault="00032D55" w:rsidP="00C72BA4">
            <w:pPr>
              <w:spacing w:before="240" w:after="200" w:line="240" w:lineRule="auto"/>
              <w:contextualSpacing/>
              <w:rPr>
                <w:rFonts w:ascii="Times New Roman" w:eastAsia="Times New Roman" w:hAnsi="Times New Roman" w:cs="Times New Roman"/>
                <w:color w:val="000000" w:themeColor="text1"/>
                <w:sz w:val="24"/>
                <w:szCs w:val="24"/>
              </w:rPr>
            </w:pPr>
            <w:r w:rsidRPr="00C41A5F">
              <w:rPr>
                <w:rFonts w:ascii="Times New Roman" w:eastAsia="Times New Roman" w:hAnsi="Times New Roman" w:cs="Times New Roman"/>
                <w:b/>
                <w:bCs/>
                <w:color w:val="000000" w:themeColor="text1"/>
                <w:sz w:val="24"/>
                <w:szCs w:val="24"/>
              </w:rPr>
              <w:t xml:space="preserve">Sources of Data: Workforce Data </w:t>
            </w:r>
            <w:r w:rsidRPr="00C41A5F">
              <w:rPr>
                <w:rFonts w:ascii="Times New Roman" w:eastAsia="Times New Roman" w:hAnsi="Times New Roman" w:cs="Times New Roman"/>
                <w:color w:val="000000" w:themeColor="text1"/>
                <w:sz w:val="24"/>
                <w:szCs w:val="24"/>
              </w:rPr>
              <w:t>Table B1-2, B1-2 Inclusion Rate, B-4P, B6P, B7, B8, B9-2, B9-2 Inclusion Rate; and Cognos Applicant flow data from OPM</w:t>
            </w:r>
          </w:p>
        </w:tc>
      </w:tr>
    </w:tbl>
    <w:p w14:paraId="061B00C9" w14:textId="77777777" w:rsidR="00032D55" w:rsidRPr="00C41A5F" w:rsidRDefault="00032D55" w:rsidP="00032D55">
      <w:pPr>
        <w:spacing w:before="240" w:after="200" w:line="240" w:lineRule="auto"/>
        <w:contextualSpacing/>
        <w:rPr>
          <w:rFonts w:ascii="Times New Roman" w:eastAsia="Calibri" w:hAnsi="Times New Roman" w:cs="Times New Roman"/>
          <w:color w:val="000000" w:themeColor="text1"/>
          <w:sz w:val="24"/>
          <w:szCs w:val="24"/>
        </w:rPr>
      </w:pPr>
      <w:bookmarkStart w:id="314" w:name="_Hlk493659725"/>
      <w:bookmarkStart w:id="315" w:name="_Hlk489426577"/>
      <w:bookmarkEnd w:id="313"/>
    </w:p>
    <w:p w14:paraId="54F9DCAF" w14:textId="77777777" w:rsidR="00032D55" w:rsidRPr="00C41A5F" w:rsidRDefault="00032D55" w:rsidP="00032D55">
      <w:pPr>
        <w:spacing w:before="240" w:after="200" w:line="240" w:lineRule="auto"/>
        <w:contextualSpacing/>
        <w:rPr>
          <w:rFonts w:ascii="Times New Roman" w:eastAsia="Calibri" w:hAnsi="Times New Roman" w:cs="Times New Roman"/>
          <w:color w:val="000000" w:themeColor="text1"/>
          <w:sz w:val="24"/>
          <w:szCs w:val="24"/>
        </w:rPr>
      </w:pPr>
      <w:r w:rsidRPr="00C41A5F">
        <w:rPr>
          <w:rFonts w:ascii="Times New Roman" w:eastAsia="Calibri" w:hAnsi="Times New Roman" w:cs="Times New Roman"/>
          <w:color w:val="000000" w:themeColor="text1"/>
          <w:sz w:val="24"/>
          <w:szCs w:val="24"/>
        </w:rPr>
        <w:t>Please explain the factor(s) that prevented the agency from timely completing any of the planned activities</w:t>
      </w:r>
      <w:bookmarkEnd w:id="314"/>
      <w:r w:rsidRPr="00C41A5F">
        <w:rPr>
          <w:rFonts w:ascii="Times New Roman" w:eastAsia="Calibri" w:hAnsi="Times New Roman" w:cs="Times New Roman"/>
          <w:color w:val="000000" w:themeColor="text1"/>
          <w:sz w:val="24"/>
          <w:szCs w:val="24"/>
        </w:rPr>
        <w:t>.</w:t>
      </w:r>
      <w:r w:rsidRPr="00C41A5F">
        <w:rPr>
          <w:rFonts w:ascii="Times New Roman" w:eastAsia="Calibri" w:hAnsi="Times New Roman" w:cs="Times New Roman"/>
          <w:color w:val="000000" w:themeColor="text1"/>
          <w:sz w:val="24"/>
          <w:szCs w:val="24"/>
        </w:rPr>
        <w:br/>
      </w:r>
    </w:p>
    <w:bookmarkEnd w:id="312"/>
    <w:bookmarkEnd w:id="315"/>
    <w:p w14:paraId="10941239" w14:textId="77777777" w:rsidR="00032D55" w:rsidRPr="00C41A5F" w:rsidRDefault="00032D55" w:rsidP="00032D55">
      <w:pPr>
        <w:spacing w:after="200" w:line="240" w:lineRule="auto"/>
        <w:rPr>
          <w:rFonts w:ascii="Times New Roman" w:eastAsia="Times New Roman" w:hAnsi="Times New Roman" w:cs="Times New Roman"/>
          <w:iCs/>
          <w:color w:val="000000" w:themeColor="text1"/>
          <w:sz w:val="24"/>
          <w:szCs w:val="24"/>
        </w:rPr>
      </w:pPr>
      <w:r w:rsidRPr="00C41A5F">
        <w:rPr>
          <w:rFonts w:ascii="Times New Roman" w:eastAsia="Times New Roman" w:hAnsi="Times New Roman" w:cs="Times New Roman"/>
          <w:iCs/>
          <w:color w:val="000000" w:themeColor="text1"/>
          <w:sz w:val="24"/>
          <w:szCs w:val="24"/>
        </w:rPr>
        <w:t>EDI have completed year two of the multi-year barrier analysis contract. The contract has conducted preliminary trigger and barrier analyses. To summarize the work of year two, the major topics continuing to be addressed are:</w:t>
      </w:r>
    </w:p>
    <w:p w14:paraId="1B8BD6B9"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Employment Outcomes</w:t>
      </w:r>
    </w:p>
    <w:p w14:paraId="5EB92BA8"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Personnel practice including recruitment, hiring, promotion, retention, and performance evaluations</w:t>
      </w:r>
    </w:p>
    <w:p w14:paraId="00CCAB92"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DEIA program (including professional development, training, and learning)</w:t>
      </w:r>
    </w:p>
    <w:p w14:paraId="46DEA3DB"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Data collection efforts</w:t>
      </w:r>
    </w:p>
    <w:p w14:paraId="6640DBA7"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Organizational alignment and resources for supporting DEIA</w:t>
      </w:r>
    </w:p>
    <w:p w14:paraId="61378BD4"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Workplace harassment</w:t>
      </w:r>
    </w:p>
    <w:p w14:paraId="2AFC2F04"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iCs/>
          <w:color w:val="000000" w:themeColor="text1"/>
          <w:sz w:val="24"/>
          <w:szCs w:val="24"/>
        </w:rPr>
      </w:pPr>
      <w:r w:rsidRPr="00C41A5F">
        <w:rPr>
          <w:rFonts w:ascii="Times New Roman" w:hAnsi="Times New Roman" w:cs="Times New Roman"/>
          <w:iCs/>
          <w:color w:val="000000" w:themeColor="text1"/>
          <w:sz w:val="24"/>
          <w:szCs w:val="24"/>
        </w:rPr>
        <w:t xml:space="preserve">Transparency </w:t>
      </w:r>
    </w:p>
    <w:p w14:paraId="27A46E9E" w14:textId="77777777" w:rsidR="00032D55" w:rsidRPr="00C41A5F" w:rsidRDefault="00032D55" w:rsidP="00032D55">
      <w:pPr>
        <w:pStyle w:val="ListParagraph"/>
        <w:numPr>
          <w:ilvl w:val="0"/>
          <w:numId w:val="60"/>
        </w:numPr>
        <w:spacing w:beforeLines="1" w:before="2" w:after="200" w:line="240" w:lineRule="auto"/>
        <w:rPr>
          <w:rFonts w:ascii="Times New Roman" w:hAnsi="Times New Roman" w:cs="Times New Roman"/>
          <w:color w:val="000000" w:themeColor="text1"/>
          <w:sz w:val="24"/>
          <w:szCs w:val="24"/>
        </w:rPr>
      </w:pPr>
      <w:r w:rsidRPr="00C41A5F">
        <w:rPr>
          <w:rFonts w:ascii="Times New Roman" w:hAnsi="Times New Roman" w:cs="Times New Roman"/>
          <w:iCs/>
          <w:color w:val="000000" w:themeColor="text1"/>
          <w:sz w:val="24"/>
          <w:szCs w:val="24"/>
        </w:rPr>
        <w:t>Equity for employees with disabilities</w:t>
      </w:r>
    </w:p>
    <w:p w14:paraId="6A3465C8" w14:textId="77777777" w:rsidR="00032D55" w:rsidRPr="00C41A5F" w:rsidRDefault="00032D55" w:rsidP="00032D55">
      <w:pPr>
        <w:rPr>
          <w:rFonts w:ascii="Times New Roman" w:hAnsi="Times New Roman" w:cs="Times New Roman"/>
          <w:color w:val="000000" w:themeColor="text1"/>
        </w:rPr>
      </w:pPr>
    </w:p>
    <w:p w14:paraId="3D14D853" w14:textId="77777777" w:rsidR="00893128" w:rsidRPr="00C41A5F" w:rsidRDefault="00893128" w:rsidP="00893128">
      <w:pPr>
        <w:rPr>
          <w:rFonts w:ascii="Times New Roman" w:hAnsi="Times New Roman" w:cs="Times New Roman"/>
          <w:color w:val="000000" w:themeColor="text1"/>
        </w:rPr>
      </w:pPr>
    </w:p>
    <w:p w14:paraId="56638D84" w14:textId="77777777" w:rsidR="00CD60BE" w:rsidRPr="00C41A5F" w:rsidRDefault="00CD60BE" w:rsidP="0000581E">
      <w:pPr>
        <w:rPr>
          <w:rFonts w:ascii="Times New Roman" w:hAnsi="Times New Roman" w:cs="Times New Roman"/>
          <w:color w:val="000000" w:themeColor="text1"/>
          <w:sz w:val="24"/>
          <w:szCs w:val="24"/>
        </w:rPr>
      </w:pPr>
    </w:p>
    <w:sectPr w:rsidR="00CD60BE" w:rsidRPr="00C41A5F" w:rsidSect="009819B2">
      <w:headerReference w:type="default" r:id="rId70"/>
      <w:footerReference w:type="default" r:id="rId7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295E" w14:textId="77777777" w:rsidR="00B80D93" w:rsidRDefault="00B80D93" w:rsidP="00B66D3F">
      <w:pPr>
        <w:spacing w:after="0" w:line="240" w:lineRule="auto"/>
      </w:pPr>
      <w:r>
        <w:separator/>
      </w:r>
    </w:p>
  </w:endnote>
  <w:endnote w:type="continuationSeparator" w:id="0">
    <w:p w14:paraId="17561BB9" w14:textId="77777777" w:rsidR="00B80D93" w:rsidRDefault="00B80D93" w:rsidP="00B66D3F">
      <w:pPr>
        <w:spacing w:after="0" w:line="240" w:lineRule="auto"/>
      </w:pPr>
      <w:r>
        <w:continuationSeparator/>
      </w:r>
    </w:p>
  </w:endnote>
  <w:endnote w:type="continuationNotice" w:id="1">
    <w:p w14:paraId="020F5E42" w14:textId="77777777" w:rsidR="00B80D93" w:rsidRDefault="00B80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F UI Text">
    <w:altName w:val="Calibri"/>
    <w:panose1 w:val="020B0604020202020204"/>
    <w:charset w:val="00"/>
    <w:family w:val="auto"/>
    <w:pitch w:val="default"/>
  </w:font>
  <w:font w:name=".SFUIText">
    <w:altName w:val="Calibri"/>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875475"/>
      <w:docPartObj>
        <w:docPartGallery w:val="Page Numbers (Bottom of Page)"/>
        <w:docPartUnique/>
      </w:docPartObj>
    </w:sdtPr>
    <w:sdtEndPr/>
    <w:sdtContent>
      <w:sdt>
        <w:sdtPr>
          <w:id w:val="1728636285"/>
          <w:docPartObj>
            <w:docPartGallery w:val="Page Numbers (Top of Page)"/>
            <w:docPartUnique/>
          </w:docPartObj>
        </w:sdtPr>
        <w:sdtEndPr/>
        <w:sdtContent>
          <w:p w14:paraId="44CCEE33" w14:textId="5D67DCA2" w:rsidR="009819B2" w:rsidRDefault="009819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35B629" w14:textId="77777777" w:rsidR="008A061F" w:rsidRDefault="008A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F12C" w14:textId="77777777" w:rsidR="00B80D93" w:rsidRDefault="00B80D93" w:rsidP="00B66D3F">
      <w:pPr>
        <w:spacing w:after="0" w:line="240" w:lineRule="auto"/>
      </w:pPr>
      <w:r>
        <w:separator/>
      </w:r>
    </w:p>
  </w:footnote>
  <w:footnote w:type="continuationSeparator" w:id="0">
    <w:p w14:paraId="365C2554" w14:textId="77777777" w:rsidR="00B80D93" w:rsidRDefault="00B80D93" w:rsidP="00B66D3F">
      <w:pPr>
        <w:spacing w:after="0" w:line="240" w:lineRule="auto"/>
      </w:pPr>
      <w:r>
        <w:continuationSeparator/>
      </w:r>
    </w:p>
  </w:footnote>
  <w:footnote w:type="continuationNotice" w:id="1">
    <w:p w14:paraId="0A93D261" w14:textId="77777777" w:rsidR="00B80D93" w:rsidRDefault="00B80D93">
      <w:pPr>
        <w:spacing w:after="0" w:line="240" w:lineRule="auto"/>
      </w:pPr>
    </w:p>
  </w:footnote>
  <w:footnote w:id="2">
    <w:p w14:paraId="3FEE8184" w14:textId="68F77FD0" w:rsidR="005423D5" w:rsidRDefault="005423D5" w:rsidP="005423D5">
      <w:pPr>
        <w:pStyle w:val="FootnoteText"/>
      </w:pPr>
      <w:r>
        <w:rPr>
          <w:rStyle w:val="FootnoteReference"/>
        </w:rPr>
        <w:footnoteRef/>
      </w:r>
      <w:r>
        <w:t xml:space="preserve"> </w:t>
      </w:r>
      <w:r w:rsidRPr="00C464D2">
        <w:t xml:space="preserve">Analyzed series/descriptions used </w:t>
      </w:r>
      <w:r w:rsidR="00F53EF1">
        <w:t>D</w:t>
      </w:r>
      <w:r w:rsidRPr="00C464D2">
        <w:t>HHS-reported series descriptors, the O</w:t>
      </w:r>
      <w:r w:rsidR="00E53099">
        <w:t xml:space="preserve">ffice of </w:t>
      </w:r>
      <w:r w:rsidRPr="00C464D2">
        <w:t>P</w:t>
      </w:r>
      <w:r w:rsidR="00E53099">
        <w:t xml:space="preserve">ersonnel </w:t>
      </w:r>
      <w:r w:rsidRPr="00C464D2">
        <w:t>M</w:t>
      </w:r>
      <w:r w:rsidR="00E53099">
        <w:t>anagement (OPM)</w:t>
      </w:r>
      <w:r w:rsidRPr="00C464D2">
        <w:t xml:space="preserve"> series descriptors are as follows: 0301 </w:t>
      </w:r>
      <w:r w:rsidR="00ED1F5F">
        <w:t xml:space="preserve">– Misc. </w:t>
      </w:r>
      <w:r w:rsidRPr="00C464D2">
        <w:t xml:space="preserve">Administration and Program; 0341 </w:t>
      </w:r>
      <w:r w:rsidR="00ED1F5F">
        <w:t xml:space="preserve">– </w:t>
      </w:r>
      <w:r w:rsidRPr="00C464D2">
        <w:t xml:space="preserve">Administrative Officer; 0343 </w:t>
      </w:r>
      <w:r w:rsidR="00ED1F5F">
        <w:t xml:space="preserve">– </w:t>
      </w:r>
      <w:r w:rsidRPr="00C464D2">
        <w:t xml:space="preserve">Management and Program Analysis; 0401 </w:t>
      </w:r>
      <w:r w:rsidR="00ED1F5F">
        <w:t>–</w:t>
      </w:r>
      <w:r w:rsidRPr="00C464D2">
        <w:t xml:space="preserve"> Natural Resources Management. and Biol. Sci.; 0601 </w:t>
      </w:r>
      <w:r w:rsidR="00ED1F5F">
        <w:t xml:space="preserve">– </w:t>
      </w:r>
      <w:r w:rsidRPr="00C464D2">
        <w:t xml:space="preserve">Medical and Healthcare; 0602 – Physician; 0610 – Nursing; 1102 – Contracting; 1109 </w:t>
      </w:r>
      <w:r w:rsidR="005C3078">
        <w:t xml:space="preserve">– </w:t>
      </w:r>
      <w:r w:rsidRPr="00C464D2">
        <w:t xml:space="preserve">Grants Management; 2210 </w:t>
      </w:r>
      <w:r w:rsidR="005C3078">
        <w:t xml:space="preserve">– </w:t>
      </w:r>
      <w:r w:rsidRPr="00C464D2">
        <w:t>Info. Technology Management. Further information can be found in the 2018 OPM Handbook of Occupational Groups and Families.</w:t>
      </w:r>
    </w:p>
    <w:p w14:paraId="3BEB8BFB" w14:textId="77777777" w:rsidR="005423D5" w:rsidRPr="00186C74" w:rsidRDefault="005423D5" w:rsidP="005423D5">
      <w:pPr>
        <w:pStyle w:val="FootnoteText"/>
        <w:rPr>
          <w:rFonts w:ascii="Times New Roman" w:hAnsi="Times New Roman" w:cs="Times New Roman"/>
        </w:rPr>
      </w:pPr>
      <w:r>
        <w:tab/>
      </w:r>
    </w:p>
    <w:p w14:paraId="5665ECA8" w14:textId="77777777" w:rsidR="005423D5" w:rsidRPr="00186C74" w:rsidRDefault="005423D5" w:rsidP="005423D5">
      <w:pPr>
        <w:pStyle w:val="FootnoteText"/>
        <w:rPr>
          <w:rFonts w:ascii="Times New Roman" w:hAnsi="Times New Roman" w:cs="Times New Roman"/>
        </w:rPr>
      </w:pPr>
    </w:p>
    <w:p w14:paraId="1F34C605" w14:textId="77777777" w:rsidR="005423D5" w:rsidRDefault="005423D5" w:rsidP="005423D5"/>
    <w:p w14:paraId="469D7140" w14:textId="77777777" w:rsidR="005423D5" w:rsidRDefault="005423D5" w:rsidP="005423D5">
      <w:pPr>
        <w:pStyle w:val="FootnoteText"/>
      </w:pPr>
    </w:p>
  </w:footnote>
  <w:footnote w:id="3">
    <w:p w14:paraId="5A85F16B" w14:textId="4CE20BBF" w:rsidR="005423D5" w:rsidRDefault="005423D5" w:rsidP="005423D5">
      <w:pPr>
        <w:pStyle w:val="FootnoteText"/>
        <w:rPr>
          <w:rFonts w:ascii="Times New Roman" w:hAnsi="Times New Roman" w:cs="Times New Roman"/>
        </w:rPr>
      </w:pPr>
      <w:r>
        <w:rPr>
          <w:rStyle w:val="FootnoteReference"/>
        </w:rPr>
        <w:footnoteRef/>
      </w:r>
      <w:r>
        <w:t xml:space="preserve"> </w:t>
      </w:r>
      <w:r w:rsidRPr="00186C74">
        <w:rPr>
          <w:rFonts w:ascii="Times New Roman" w:hAnsi="Times New Roman" w:cs="Times New Roman"/>
        </w:rPr>
        <w:t>BIIS data from FY</w:t>
      </w:r>
      <w:r w:rsidR="00DC3F8F">
        <w:rPr>
          <w:rFonts w:ascii="Times New Roman" w:hAnsi="Times New Roman" w:cs="Times New Roman"/>
        </w:rPr>
        <w:t xml:space="preserve"> </w:t>
      </w:r>
      <w:r w:rsidRPr="00186C74">
        <w:rPr>
          <w:rFonts w:ascii="Times New Roman" w:hAnsi="Times New Roman" w:cs="Times New Roman"/>
        </w:rPr>
        <w:t>2021 MD-715 submission listed Current Year (2021) workforce total as 17,285; BIIS data for</w:t>
      </w:r>
    </w:p>
    <w:p w14:paraId="5F8B7C99" w14:textId="541AAC71" w:rsidR="005423D5" w:rsidRDefault="005423D5" w:rsidP="005423D5">
      <w:pPr>
        <w:pStyle w:val="FootnoteText"/>
      </w:pPr>
      <w:r w:rsidRPr="00186C74">
        <w:rPr>
          <w:rFonts w:ascii="Times New Roman" w:hAnsi="Times New Roman" w:cs="Times New Roman"/>
        </w:rPr>
        <w:t xml:space="preserve"> </w:t>
      </w:r>
      <w:r>
        <w:rPr>
          <w:rFonts w:ascii="Times New Roman" w:hAnsi="Times New Roman" w:cs="Times New Roman"/>
        </w:rPr>
        <w:t xml:space="preserve"> </w:t>
      </w:r>
      <w:r w:rsidRPr="00186C74">
        <w:rPr>
          <w:rFonts w:ascii="Times New Roman" w:hAnsi="Times New Roman" w:cs="Times New Roman"/>
        </w:rPr>
        <w:t>FY</w:t>
      </w:r>
      <w:r w:rsidR="00DC3F8F">
        <w:rPr>
          <w:rFonts w:ascii="Times New Roman" w:hAnsi="Times New Roman" w:cs="Times New Roman"/>
        </w:rPr>
        <w:t xml:space="preserve"> </w:t>
      </w:r>
      <w:r w:rsidRPr="00186C74">
        <w:rPr>
          <w:rFonts w:ascii="Times New Roman" w:hAnsi="Times New Roman" w:cs="Times New Roman"/>
        </w:rPr>
        <w:t>2022 tables lists Prior Year (2021) workforce total as 17,265.</w:t>
      </w:r>
      <w:r>
        <w:t xml:space="preserve"> </w:t>
      </w:r>
    </w:p>
  </w:footnote>
  <w:footnote w:id="4">
    <w:p w14:paraId="0537D48D" w14:textId="77777777" w:rsidR="005423D5" w:rsidRDefault="005423D5" w:rsidP="005423D5">
      <w:pPr>
        <w:pStyle w:val="FootnoteText"/>
      </w:pPr>
      <w:r>
        <w:rPr>
          <w:rStyle w:val="FootnoteReference"/>
        </w:rPr>
        <w:footnoteRef/>
      </w:r>
      <w:r>
        <w:t xml:space="preserve"> All non-GS pay plans are included at equivalent levels.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E23E" w14:textId="6EA7DE5A" w:rsidR="008A061F" w:rsidRDefault="008A0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69"/>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5F629"/>
    <w:multiLevelType w:val="hybridMultilevel"/>
    <w:tmpl w:val="E6700E30"/>
    <w:lvl w:ilvl="0" w:tplc="8F308EC6">
      <w:start w:val="1"/>
      <w:numFmt w:val="bullet"/>
      <w:lvlText w:val="·"/>
      <w:lvlJc w:val="left"/>
      <w:pPr>
        <w:ind w:left="720" w:hanging="360"/>
      </w:pPr>
      <w:rPr>
        <w:rFonts w:ascii="Symbol" w:hAnsi="Symbol" w:hint="default"/>
      </w:rPr>
    </w:lvl>
    <w:lvl w:ilvl="1" w:tplc="E486A84A">
      <w:start w:val="1"/>
      <w:numFmt w:val="bullet"/>
      <w:lvlText w:val="o"/>
      <w:lvlJc w:val="left"/>
      <w:pPr>
        <w:ind w:left="1440" w:hanging="360"/>
      </w:pPr>
      <w:rPr>
        <w:rFonts w:ascii="Courier New" w:hAnsi="Courier New" w:hint="default"/>
      </w:rPr>
    </w:lvl>
    <w:lvl w:ilvl="2" w:tplc="BE462312">
      <w:start w:val="1"/>
      <w:numFmt w:val="bullet"/>
      <w:lvlText w:val=""/>
      <w:lvlJc w:val="left"/>
      <w:pPr>
        <w:ind w:left="2160" w:hanging="360"/>
      </w:pPr>
      <w:rPr>
        <w:rFonts w:ascii="Wingdings" w:hAnsi="Wingdings" w:hint="default"/>
      </w:rPr>
    </w:lvl>
    <w:lvl w:ilvl="3" w:tplc="C5FAA9AE">
      <w:start w:val="1"/>
      <w:numFmt w:val="bullet"/>
      <w:lvlText w:val=""/>
      <w:lvlJc w:val="left"/>
      <w:pPr>
        <w:ind w:left="2880" w:hanging="360"/>
      </w:pPr>
      <w:rPr>
        <w:rFonts w:ascii="Symbol" w:hAnsi="Symbol" w:hint="default"/>
      </w:rPr>
    </w:lvl>
    <w:lvl w:ilvl="4" w:tplc="F978FE6E">
      <w:start w:val="1"/>
      <w:numFmt w:val="bullet"/>
      <w:lvlText w:val="o"/>
      <w:lvlJc w:val="left"/>
      <w:pPr>
        <w:ind w:left="3600" w:hanging="360"/>
      </w:pPr>
      <w:rPr>
        <w:rFonts w:ascii="Courier New" w:hAnsi="Courier New" w:hint="default"/>
      </w:rPr>
    </w:lvl>
    <w:lvl w:ilvl="5" w:tplc="70107AD4">
      <w:start w:val="1"/>
      <w:numFmt w:val="bullet"/>
      <w:lvlText w:val=""/>
      <w:lvlJc w:val="left"/>
      <w:pPr>
        <w:ind w:left="4320" w:hanging="360"/>
      </w:pPr>
      <w:rPr>
        <w:rFonts w:ascii="Wingdings" w:hAnsi="Wingdings" w:hint="default"/>
      </w:rPr>
    </w:lvl>
    <w:lvl w:ilvl="6" w:tplc="882A1DBA">
      <w:start w:val="1"/>
      <w:numFmt w:val="bullet"/>
      <w:lvlText w:val=""/>
      <w:lvlJc w:val="left"/>
      <w:pPr>
        <w:ind w:left="5040" w:hanging="360"/>
      </w:pPr>
      <w:rPr>
        <w:rFonts w:ascii="Symbol" w:hAnsi="Symbol" w:hint="default"/>
      </w:rPr>
    </w:lvl>
    <w:lvl w:ilvl="7" w:tplc="EA66E5DA">
      <w:start w:val="1"/>
      <w:numFmt w:val="bullet"/>
      <w:lvlText w:val="o"/>
      <w:lvlJc w:val="left"/>
      <w:pPr>
        <w:ind w:left="5760" w:hanging="360"/>
      </w:pPr>
      <w:rPr>
        <w:rFonts w:ascii="Courier New" w:hAnsi="Courier New" w:hint="default"/>
      </w:rPr>
    </w:lvl>
    <w:lvl w:ilvl="8" w:tplc="90E05D72">
      <w:start w:val="1"/>
      <w:numFmt w:val="bullet"/>
      <w:lvlText w:val=""/>
      <w:lvlJc w:val="left"/>
      <w:pPr>
        <w:ind w:left="6480" w:hanging="360"/>
      </w:pPr>
      <w:rPr>
        <w:rFonts w:ascii="Wingdings" w:hAnsi="Wingdings" w:hint="default"/>
      </w:rPr>
    </w:lvl>
  </w:abstractNum>
  <w:abstractNum w:abstractNumId="2" w15:restartNumberingAfterBreak="0">
    <w:nsid w:val="01815C02"/>
    <w:multiLevelType w:val="hybridMultilevel"/>
    <w:tmpl w:val="F0D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5467"/>
    <w:multiLevelType w:val="hybridMultilevel"/>
    <w:tmpl w:val="2E5E330C"/>
    <w:lvl w:ilvl="0" w:tplc="C1C067DA">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206EB"/>
    <w:multiLevelType w:val="hybridMultilevel"/>
    <w:tmpl w:val="0C6CEC76"/>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92674"/>
    <w:multiLevelType w:val="hybridMultilevel"/>
    <w:tmpl w:val="FF806A14"/>
    <w:lvl w:ilvl="0" w:tplc="F28446F0">
      <w:start w:val="1"/>
      <w:numFmt w:val="decimal"/>
      <w:lvlText w:val="%1."/>
      <w:lvlJc w:val="left"/>
      <w:pPr>
        <w:ind w:left="720" w:hanging="360"/>
      </w:pPr>
    </w:lvl>
    <w:lvl w:ilvl="1" w:tplc="E5883078">
      <w:start w:val="1"/>
      <w:numFmt w:val="lowerLetter"/>
      <w:lvlText w:val="%2."/>
      <w:lvlJc w:val="left"/>
      <w:pPr>
        <w:ind w:left="1440" w:hanging="360"/>
      </w:pPr>
    </w:lvl>
    <w:lvl w:ilvl="2" w:tplc="D2D61CF2">
      <w:start w:val="1"/>
      <w:numFmt w:val="lowerRoman"/>
      <w:lvlText w:val="%3."/>
      <w:lvlJc w:val="right"/>
      <w:pPr>
        <w:ind w:left="2160" w:hanging="180"/>
      </w:pPr>
    </w:lvl>
    <w:lvl w:ilvl="3" w:tplc="F0AA3CD6">
      <w:start w:val="1"/>
      <w:numFmt w:val="decimal"/>
      <w:lvlText w:val="%4."/>
      <w:lvlJc w:val="left"/>
      <w:pPr>
        <w:ind w:left="2880" w:hanging="360"/>
      </w:pPr>
    </w:lvl>
    <w:lvl w:ilvl="4" w:tplc="3176C53E">
      <w:start w:val="1"/>
      <w:numFmt w:val="lowerLetter"/>
      <w:lvlText w:val="%5."/>
      <w:lvlJc w:val="left"/>
      <w:pPr>
        <w:ind w:left="3600" w:hanging="360"/>
      </w:pPr>
    </w:lvl>
    <w:lvl w:ilvl="5" w:tplc="7F660120">
      <w:start w:val="1"/>
      <w:numFmt w:val="lowerRoman"/>
      <w:lvlText w:val="%6."/>
      <w:lvlJc w:val="right"/>
      <w:pPr>
        <w:ind w:left="4320" w:hanging="180"/>
      </w:pPr>
    </w:lvl>
    <w:lvl w:ilvl="6" w:tplc="99829076">
      <w:start w:val="1"/>
      <w:numFmt w:val="decimal"/>
      <w:lvlText w:val="%7."/>
      <w:lvlJc w:val="left"/>
      <w:pPr>
        <w:ind w:left="5040" w:hanging="360"/>
      </w:pPr>
    </w:lvl>
    <w:lvl w:ilvl="7" w:tplc="AC5CF85A">
      <w:start w:val="1"/>
      <w:numFmt w:val="lowerLetter"/>
      <w:lvlText w:val="%8."/>
      <w:lvlJc w:val="left"/>
      <w:pPr>
        <w:ind w:left="5760" w:hanging="360"/>
      </w:pPr>
    </w:lvl>
    <w:lvl w:ilvl="8" w:tplc="52887CD6">
      <w:start w:val="1"/>
      <w:numFmt w:val="lowerRoman"/>
      <w:lvlText w:val="%9."/>
      <w:lvlJc w:val="right"/>
      <w:pPr>
        <w:ind w:left="6480" w:hanging="180"/>
      </w:pPr>
    </w:lvl>
  </w:abstractNum>
  <w:abstractNum w:abstractNumId="6" w15:restartNumberingAfterBreak="0">
    <w:nsid w:val="0B672282"/>
    <w:multiLevelType w:val="hybridMultilevel"/>
    <w:tmpl w:val="0494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A41C1"/>
    <w:multiLevelType w:val="hybridMultilevel"/>
    <w:tmpl w:val="BA5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76807"/>
    <w:multiLevelType w:val="hybridMultilevel"/>
    <w:tmpl w:val="5570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C7724"/>
    <w:multiLevelType w:val="hybridMultilevel"/>
    <w:tmpl w:val="F2FAF576"/>
    <w:styleLink w:val="11131"/>
    <w:lvl w:ilvl="0" w:tplc="469E71B0">
      <w:start w:val="1"/>
      <w:numFmt w:val="decimal"/>
      <w:lvlText w:val="%1."/>
      <w:lvlJc w:val="left"/>
      <w:pPr>
        <w:ind w:left="720" w:hanging="360"/>
      </w:pPr>
    </w:lvl>
    <w:lvl w:ilvl="1" w:tplc="0AAE0C5A">
      <w:start w:val="1"/>
      <w:numFmt w:val="lowerLetter"/>
      <w:lvlText w:val="%2."/>
      <w:lvlJc w:val="left"/>
      <w:pPr>
        <w:ind w:left="1440" w:hanging="360"/>
      </w:pPr>
    </w:lvl>
    <w:lvl w:ilvl="2" w:tplc="43C8E0CA">
      <w:start w:val="1"/>
      <w:numFmt w:val="lowerRoman"/>
      <w:lvlText w:val="%3."/>
      <w:lvlJc w:val="right"/>
      <w:pPr>
        <w:ind w:left="2160" w:hanging="180"/>
      </w:pPr>
    </w:lvl>
    <w:lvl w:ilvl="3" w:tplc="4DC600F6">
      <w:start w:val="1"/>
      <w:numFmt w:val="decimal"/>
      <w:lvlText w:val="%4."/>
      <w:lvlJc w:val="left"/>
      <w:pPr>
        <w:ind w:left="2880" w:hanging="360"/>
      </w:pPr>
    </w:lvl>
    <w:lvl w:ilvl="4" w:tplc="3D984974">
      <w:start w:val="1"/>
      <w:numFmt w:val="lowerLetter"/>
      <w:lvlText w:val="%5."/>
      <w:lvlJc w:val="left"/>
      <w:pPr>
        <w:ind w:left="3600" w:hanging="360"/>
      </w:pPr>
    </w:lvl>
    <w:lvl w:ilvl="5" w:tplc="3A74CCBC">
      <w:start w:val="1"/>
      <w:numFmt w:val="lowerRoman"/>
      <w:lvlText w:val="%6."/>
      <w:lvlJc w:val="right"/>
      <w:pPr>
        <w:ind w:left="4320" w:hanging="180"/>
      </w:pPr>
    </w:lvl>
    <w:lvl w:ilvl="6" w:tplc="F39A18CA">
      <w:start w:val="1"/>
      <w:numFmt w:val="decimal"/>
      <w:lvlText w:val="%7."/>
      <w:lvlJc w:val="left"/>
      <w:pPr>
        <w:ind w:left="5040" w:hanging="360"/>
      </w:pPr>
    </w:lvl>
    <w:lvl w:ilvl="7" w:tplc="62A610EE">
      <w:start w:val="1"/>
      <w:numFmt w:val="lowerLetter"/>
      <w:lvlText w:val="%8."/>
      <w:lvlJc w:val="left"/>
      <w:pPr>
        <w:ind w:left="5760" w:hanging="360"/>
      </w:pPr>
    </w:lvl>
    <w:lvl w:ilvl="8" w:tplc="DF2E9230">
      <w:start w:val="1"/>
      <w:numFmt w:val="lowerRoman"/>
      <w:lvlText w:val="%9."/>
      <w:lvlJc w:val="right"/>
      <w:pPr>
        <w:ind w:left="6480" w:hanging="180"/>
      </w:pPr>
    </w:lvl>
  </w:abstractNum>
  <w:abstractNum w:abstractNumId="10" w15:restartNumberingAfterBreak="0">
    <w:nsid w:val="12921DC7"/>
    <w:multiLevelType w:val="hybridMultilevel"/>
    <w:tmpl w:val="2850CB58"/>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15F7A"/>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3962798"/>
    <w:multiLevelType w:val="multilevel"/>
    <w:tmpl w:val="7698002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3AD0E89"/>
    <w:multiLevelType w:val="multilevel"/>
    <w:tmpl w:val="7698002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4246A81"/>
    <w:multiLevelType w:val="hybridMultilevel"/>
    <w:tmpl w:val="51BE791E"/>
    <w:lvl w:ilvl="0" w:tplc="BFE440C0">
      <w:start w:val="1"/>
      <w:numFmt w:val="decimal"/>
      <w:lvlText w:val="%1."/>
      <w:lvlJc w:val="left"/>
      <w:pPr>
        <w:ind w:left="540" w:hanging="360"/>
      </w:pPr>
      <w:rPr>
        <w:rFonts w:ascii="Arial" w:eastAsia="Calibri" w:hAnsi="Arial" w:cs="Times New Roman"/>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980043F"/>
    <w:multiLevelType w:val="hybridMultilevel"/>
    <w:tmpl w:val="23A61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BB51505"/>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17A4D"/>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A1EEE"/>
    <w:multiLevelType w:val="hybridMultilevel"/>
    <w:tmpl w:val="69A6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F6C4F"/>
    <w:multiLevelType w:val="hybridMultilevel"/>
    <w:tmpl w:val="E63C3DDA"/>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47C77"/>
    <w:multiLevelType w:val="hybridMultilevel"/>
    <w:tmpl w:val="5798D5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140612"/>
    <w:multiLevelType w:val="hybridMultilevel"/>
    <w:tmpl w:val="004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A2718"/>
    <w:multiLevelType w:val="hybridMultilevel"/>
    <w:tmpl w:val="A39AF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514214"/>
    <w:multiLevelType w:val="hybridMultilevel"/>
    <w:tmpl w:val="0F34B1F8"/>
    <w:lvl w:ilvl="0" w:tplc="0C1E4CF6">
      <w:start w:val="1"/>
      <w:numFmt w:val="bullet"/>
      <w:lvlText w:val="·"/>
      <w:lvlJc w:val="left"/>
      <w:pPr>
        <w:ind w:left="720" w:hanging="360"/>
      </w:pPr>
      <w:rPr>
        <w:rFonts w:ascii="Symbol" w:hAnsi="Symbol" w:hint="default"/>
      </w:rPr>
    </w:lvl>
    <w:lvl w:ilvl="1" w:tplc="094ADB1A">
      <w:start w:val="1"/>
      <w:numFmt w:val="bullet"/>
      <w:lvlText w:val="o"/>
      <w:lvlJc w:val="left"/>
      <w:pPr>
        <w:ind w:left="1440" w:hanging="360"/>
      </w:pPr>
      <w:rPr>
        <w:rFonts w:ascii="Courier New" w:hAnsi="Courier New" w:hint="default"/>
      </w:rPr>
    </w:lvl>
    <w:lvl w:ilvl="2" w:tplc="2CF4D32A">
      <w:start w:val="1"/>
      <w:numFmt w:val="bullet"/>
      <w:lvlText w:val=""/>
      <w:lvlJc w:val="left"/>
      <w:pPr>
        <w:ind w:left="2160" w:hanging="360"/>
      </w:pPr>
      <w:rPr>
        <w:rFonts w:ascii="Wingdings" w:hAnsi="Wingdings" w:hint="default"/>
      </w:rPr>
    </w:lvl>
    <w:lvl w:ilvl="3" w:tplc="82DE174E">
      <w:start w:val="1"/>
      <w:numFmt w:val="bullet"/>
      <w:lvlText w:val=""/>
      <w:lvlJc w:val="left"/>
      <w:pPr>
        <w:ind w:left="2880" w:hanging="360"/>
      </w:pPr>
      <w:rPr>
        <w:rFonts w:ascii="Symbol" w:hAnsi="Symbol" w:hint="default"/>
      </w:rPr>
    </w:lvl>
    <w:lvl w:ilvl="4" w:tplc="4A446DE2">
      <w:start w:val="1"/>
      <w:numFmt w:val="bullet"/>
      <w:lvlText w:val="o"/>
      <w:lvlJc w:val="left"/>
      <w:pPr>
        <w:ind w:left="3600" w:hanging="360"/>
      </w:pPr>
      <w:rPr>
        <w:rFonts w:ascii="Courier New" w:hAnsi="Courier New" w:hint="default"/>
      </w:rPr>
    </w:lvl>
    <w:lvl w:ilvl="5" w:tplc="D5C8F954">
      <w:start w:val="1"/>
      <w:numFmt w:val="bullet"/>
      <w:lvlText w:val=""/>
      <w:lvlJc w:val="left"/>
      <w:pPr>
        <w:ind w:left="4320" w:hanging="360"/>
      </w:pPr>
      <w:rPr>
        <w:rFonts w:ascii="Wingdings" w:hAnsi="Wingdings" w:hint="default"/>
      </w:rPr>
    </w:lvl>
    <w:lvl w:ilvl="6" w:tplc="A4D4DC56">
      <w:start w:val="1"/>
      <w:numFmt w:val="bullet"/>
      <w:lvlText w:val=""/>
      <w:lvlJc w:val="left"/>
      <w:pPr>
        <w:ind w:left="5040" w:hanging="360"/>
      </w:pPr>
      <w:rPr>
        <w:rFonts w:ascii="Symbol" w:hAnsi="Symbol" w:hint="default"/>
      </w:rPr>
    </w:lvl>
    <w:lvl w:ilvl="7" w:tplc="4F1A2BD2">
      <w:start w:val="1"/>
      <w:numFmt w:val="bullet"/>
      <w:lvlText w:val="o"/>
      <w:lvlJc w:val="left"/>
      <w:pPr>
        <w:ind w:left="5760" w:hanging="360"/>
      </w:pPr>
      <w:rPr>
        <w:rFonts w:ascii="Courier New" w:hAnsi="Courier New" w:hint="default"/>
      </w:rPr>
    </w:lvl>
    <w:lvl w:ilvl="8" w:tplc="9B84828C">
      <w:start w:val="1"/>
      <w:numFmt w:val="bullet"/>
      <w:lvlText w:val=""/>
      <w:lvlJc w:val="left"/>
      <w:pPr>
        <w:ind w:left="6480" w:hanging="360"/>
      </w:pPr>
      <w:rPr>
        <w:rFonts w:ascii="Wingdings" w:hAnsi="Wingdings" w:hint="default"/>
      </w:rPr>
    </w:lvl>
  </w:abstractNum>
  <w:abstractNum w:abstractNumId="24" w15:restartNumberingAfterBreak="0">
    <w:nsid w:val="29E55EED"/>
    <w:multiLevelType w:val="hybridMultilevel"/>
    <w:tmpl w:val="521432AA"/>
    <w:lvl w:ilvl="0" w:tplc="04090001">
      <w:start w:val="1"/>
      <w:numFmt w:val="bullet"/>
      <w:lvlText w:val=""/>
      <w:lvlJc w:val="left"/>
      <w:pPr>
        <w:ind w:left="720" w:hanging="360"/>
      </w:pPr>
      <w:rPr>
        <w:rFonts w:ascii="Symbol" w:hAnsi="Symbol" w:hint="default"/>
      </w:rPr>
    </w:lvl>
    <w:lvl w:ilvl="1" w:tplc="F2F8DCEC">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36096A"/>
    <w:multiLevelType w:val="hybridMultilevel"/>
    <w:tmpl w:val="A898695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2A901891"/>
    <w:multiLevelType w:val="hybridMultilevel"/>
    <w:tmpl w:val="B51C8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047EE8"/>
    <w:multiLevelType w:val="hybridMultilevel"/>
    <w:tmpl w:val="EDEE4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7325F8"/>
    <w:multiLevelType w:val="multilevel"/>
    <w:tmpl w:val="0C4288D0"/>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EF77591"/>
    <w:multiLevelType w:val="hybridMultilevel"/>
    <w:tmpl w:val="0B62259E"/>
    <w:lvl w:ilvl="0" w:tplc="6888B534">
      <w:start w:val="1"/>
      <w:numFmt w:val="decimal"/>
      <w:lvlText w:val="%1."/>
      <w:lvlJc w:val="left"/>
      <w:pPr>
        <w:ind w:left="360" w:hanging="360"/>
      </w:pPr>
    </w:lvl>
    <w:lvl w:ilvl="1" w:tplc="1700A4E2">
      <w:start w:val="1"/>
      <w:numFmt w:val="lowerLetter"/>
      <w:lvlText w:val="%2."/>
      <w:lvlJc w:val="left"/>
      <w:pPr>
        <w:ind w:left="1800" w:hanging="360"/>
      </w:pPr>
    </w:lvl>
    <w:lvl w:ilvl="2" w:tplc="07280CDC">
      <w:start w:val="1"/>
      <w:numFmt w:val="lowerRoman"/>
      <w:lvlText w:val="%3."/>
      <w:lvlJc w:val="right"/>
      <w:pPr>
        <w:ind w:left="2520" w:hanging="180"/>
      </w:pPr>
    </w:lvl>
    <w:lvl w:ilvl="3" w:tplc="B0A64242">
      <w:start w:val="1"/>
      <w:numFmt w:val="decimal"/>
      <w:lvlText w:val="%4."/>
      <w:lvlJc w:val="left"/>
      <w:pPr>
        <w:ind w:left="3240" w:hanging="360"/>
      </w:pPr>
    </w:lvl>
    <w:lvl w:ilvl="4" w:tplc="66346862">
      <w:start w:val="1"/>
      <w:numFmt w:val="lowerLetter"/>
      <w:lvlText w:val="%5."/>
      <w:lvlJc w:val="left"/>
      <w:pPr>
        <w:ind w:left="3960" w:hanging="360"/>
      </w:pPr>
    </w:lvl>
    <w:lvl w:ilvl="5" w:tplc="EC2859B0">
      <w:start w:val="1"/>
      <w:numFmt w:val="lowerRoman"/>
      <w:lvlText w:val="%6."/>
      <w:lvlJc w:val="right"/>
      <w:pPr>
        <w:ind w:left="4680" w:hanging="180"/>
      </w:pPr>
    </w:lvl>
    <w:lvl w:ilvl="6" w:tplc="4C500616">
      <w:start w:val="1"/>
      <w:numFmt w:val="decimal"/>
      <w:lvlText w:val="%7."/>
      <w:lvlJc w:val="left"/>
      <w:pPr>
        <w:ind w:left="5400" w:hanging="360"/>
      </w:pPr>
    </w:lvl>
    <w:lvl w:ilvl="7" w:tplc="C4021A00">
      <w:start w:val="1"/>
      <w:numFmt w:val="lowerLetter"/>
      <w:lvlText w:val="%8."/>
      <w:lvlJc w:val="left"/>
      <w:pPr>
        <w:ind w:left="6120" w:hanging="360"/>
      </w:pPr>
    </w:lvl>
    <w:lvl w:ilvl="8" w:tplc="E6FE2AF0">
      <w:start w:val="1"/>
      <w:numFmt w:val="lowerRoman"/>
      <w:lvlText w:val="%9."/>
      <w:lvlJc w:val="right"/>
      <w:pPr>
        <w:ind w:left="6840" w:hanging="180"/>
      </w:pPr>
    </w:lvl>
  </w:abstractNum>
  <w:abstractNum w:abstractNumId="30" w15:restartNumberingAfterBreak="0">
    <w:nsid w:val="2F0D3A9F"/>
    <w:multiLevelType w:val="hybridMultilevel"/>
    <w:tmpl w:val="442A61DA"/>
    <w:lvl w:ilvl="0" w:tplc="5C6C0E7A">
      <w:start w:val="1"/>
      <w:numFmt w:val="decimal"/>
      <w:lvlText w:val="%1."/>
      <w:lvlJc w:val="left"/>
      <w:pPr>
        <w:ind w:left="1080" w:hanging="360"/>
      </w:pPr>
    </w:lvl>
    <w:lvl w:ilvl="1" w:tplc="B1022C4C">
      <w:start w:val="1"/>
      <w:numFmt w:val="lowerLetter"/>
      <w:lvlText w:val="%2."/>
      <w:lvlJc w:val="left"/>
      <w:pPr>
        <w:ind w:left="1800" w:hanging="360"/>
      </w:pPr>
    </w:lvl>
    <w:lvl w:ilvl="2" w:tplc="EB4EB346">
      <w:start w:val="1"/>
      <w:numFmt w:val="lowerRoman"/>
      <w:lvlText w:val="%3."/>
      <w:lvlJc w:val="right"/>
      <w:pPr>
        <w:ind w:left="2520" w:hanging="180"/>
      </w:pPr>
    </w:lvl>
    <w:lvl w:ilvl="3" w:tplc="FE98C4DA">
      <w:start w:val="1"/>
      <w:numFmt w:val="decimal"/>
      <w:lvlText w:val="%4."/>
      <w:lvlJc w:val="left"/>
      <w:pPr>
        <w:ind w:left="3240" w:hanging="360"/>
      </w:pPr>
    </w:lvl>
    <w:lvl w:ilvl="4" w:tplc="7B2605C0">
      <w:start w:val="1"/>
      <w:numFmt w:val="lowerLetter"/>
      <w:lvlText w:val="%5."/>
      <w:lvlJc w:val="left"/>
      <w:pPr>
        <w:ind w:left="3960" w:hanging="360"/>
      </w:pPr>
    </w:lvl>
    <w:lvl w:ilvl="5" w:tplc="E54645B8">
      <w:start w:val="1"/>
      <w:numFmt w:val="lowerRoman"/>
      <w:lvlText w:val="%6."/>
      <w:lvlJc w:val="right"/>
      <w:pPr>
        <w:ind w:left="4680" w:hanging="180"/>
      </w:pPr>
    </w:lvl>
    <w:lvl w:ilvl="6" w:tplc="10D0551A">
      <w:start w:val="1"/>
      <w:numFmt w:val="decimal"/>
      <w:lvlText w:val="%7."/>
      <w:lvlJc w:val="left"/>
      <w:pPr>
        <w:ind w:left="5400" w:hanging="360"/>
      </w:pPr>
    </w:lvl>
    <w:lvl w:ilvl="7" w:tplc="54CEF034">
      <w:start w:val="1"/>
      <w:numFmt w:val="lowerLetter"/>
      <w:lvlText w:val="%8."/>
      <w:lvlJc w:val="left"/>
      <w:pPr>
        <w:ind w:left="6120" w:hanging="360"/>
      </w:pPr>
    </w:lvl>
    <w:lvl w:ilvl="8" w:tplc="BD6C7E6C">
      <w:start w:val="1"/>
      <w:numFmt w:val="lowerRoman"/>
      <w:lvlText w:val="%9."/>
      <w:lvlJc w:val="right"/>
      <w:pPr>
        <w:ind w:left="6840" w:hanging="180"/>
      </w:pPr>
    </w:lvl>
  </w:abstractNum>
  <w:abstractNum w:abstractNumId="31" w15:restartNumberingAfterBreak="0">
    <w:nsid w:val="301F5360"/>
    <w:multiLevelType w:val="hybridMultilevel"/>
    <w:tmpl w:val="752A2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56457D"/>
    <w:multiLevelType w:val="multilevel"/>
    <w:tmpl w:val="8AC89D5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3980B6E"/>
    <w:multiLevelType w:val="multilevel"/>
    <w:tmpl w:val="0C4288D0"/>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42703CD"/>
    <w:multiLevelType w:val="hybridMultilevel"/>
    <w:tmpl w:val="5806767A"/>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35105B60"/>
    <w:multiLevelType w:val="hybridMultilevel"/>
    <w:tmpl w:val="5FE8BBA2"/>
    <w:lvl w:ilvl="0" w:tplc="D91E05FA">
      <w:start w:val="1"/>
      <w:numFmt w:val="bullet"/>
      <w:lvlText w:val="•"/>
      <w:lvlJc w:val="left"/>
      <w:pPr>
        <w:ind w:left="1080" w:hanging="360"/>
      </w:pPr>
      <w:rPr>
        <w:rFonts w:ascii="Arial"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5583F25"/>
    <w:multiLevelType w:val="hybridMultilevel"/>
    <w:tmpl w:val="538CAB18"/>
    <w:lvl w:ilvl="0" w:tplc="604E2420">
      <w:start w:val="1"/>
      <w:numFmt w:val="upperLetter"/>
      <w:lvlText w:val="%1."/>
      <w:lvlJc w:val="left"/>
      <w:pPr>
        <w:ind w:left="720" w:hanging="360"/>
      </w:pPr>
    </w:lvl>
    <w:lvl w:ilvl="1" w:tplc="5A60A5B4">
      <w:start w:val="1"/>
      <w:numFmt w:val="lowerLetter"/>
      <w:lvlText w:val="%2."/>
      <w:lvlJc w:val="left"/>
      <w:pPr>
        <w:ind w:left="1440" w:hanging="360"/>
      </w:pPr>
    </w:lvl>
    <w:lvl w:ilvl="2" w:tplc="76E0DA18">
      <w:start w:val="1"/>
      <w:numFmt w:val="lowerRoman"/>
      <w:lvlText w:val="%3."/>
      <w:lvlJc w:val="right"/>
      <w:pPr>
        <w:ind w:left="2160" w:hanging="180"/>
      </w:pPr>
    </w:lvl>
    <w:lvl w:ilvl="3" w:tplc="851277BA">
      <w:start w:val="1"/>
      <w:numFmt w:val="decimal"/>
      <w:lvlText w:val="%4."/>
      <w:lvlJc w:val="left"/>
      <w:pPr>
        <w:ind w:left="2880" w:hanging="360"/>
      </w:pPr>
    </w:lvl>
    <w:lvl w:ilvl="4" w:tplc="98F8E508">
      <w:start w:val="1"/>
      <w:numFmt w:val="lowerLetter"/>
      <w:lvlText w:val="%5."/>
      <w:lvlJc w:val="left"/>
      <w:pPr>
        <w:ind w:left="3600" w:hanging="360"/>
      </w:pPr>
    </w:lvl>
    <w:lvl w:ilvl="5" w:tplc="187CC4A4">
      <w:start w:val="1"/>
      <w:numFmt w:val="lowerRoman"/>
      <w:lvlText w:val="%6."/>
      <w:lvlJc w:val="right"/>
      <w:pPr>
        <w:ind w:left="4320" w:hanging="180"/>
      </w:pPr>
    </w:lvl>
    <w:lvl w:ilvl="6" w:tplc="40E88D5E">
      <w:start w:val="1"/>
      <w:numFmt w:val="decimal"/>
      <w:lvlText w:val="%7."/>
      <w:lvlJc w:val="left"/>
      <w:pPr>
        <w:ind w:left="5040" w:hanging="360"/>
      </w:pPr>
    </w:lvl>
    <w:lvl w:ilvl="7" w:tplc="DFDE0800">
      <w:start w:val="1"/>
      <w:numFmt w:val="lowerLetter"/>
      <w:lvlText w:val="%8."/>
      <w:lvlJc w:val="left"/>
      <w:pPr>
        <w:ind w:left="5760" w:hanging="360"/>
      </w:pPr>
    </w:lvl>
    <w:lvl w:ilvl="8" w:tplc="229061C2">
      <w:start w:val="1"/>
      <w:numFmt w:val="lowerRoman"/>
      <w:lvlText w:val="%9."/>
      <w:lvlJc w:val="right"/>
      <w:pPr>
        <w:ind w:left="6480" w:hanging="180"/>
      </w:pPr>
    </w:lvl>
  </w:abstractNum>
  <w:abstractNum w:abstractNumId="37" w15:restartNumberingAfterBreak="0">
    <w:nsid w:val="356D61F7"/>
    <w:multiLevelType w:val="hybridMultilevel"/>
    <w:tmpl w:val="3AE84B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36C741BA"/>
    <w:multiLevelType w:val="hybridMultilevel"/>
    <w:tmpl w:val="96548328"/>
    <w:lvl w:ilvl="0" w:tplc="46A80AA8">
      <w:start w:val="1"/>
      <w:numFmt w:val="decimal"/>
      <w:lvlText w:val="%1."/>
      <w:lvlJc w:val="left"/>
      <w:pPr>
        <w:ind w:left="810" w:hanging="360"/>
      </w:pPr>
      <w:rPr>
        <w:rFonts w:hint="default"/>
        <w:b w:val="0"/>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77657C1"/>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B13C1A"/>
    <w:multiLevelType w:val="hybridMultilevel"/>
    <w:tmpl w:val="BE0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A1466A"/>
    <w:multiLevelType w:val="hybridMultilevel"/>
    <w:tmpl w:val="202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B961E3"/>
    <w:multiLevelType w:val="hybridMultilevel"/>
    <w:tmpl w:val="084A38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3CAA0455"/>
    <w:multiLevelType w:val="hybridMultilevel"/>
    <w:tmpl w:val="108A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7D661B"/>
    <w:multiLevelType w:val="hybridMultilevel"/>
    <w:tmpl w:val="AC8AC6DE"/>
    <w:lvl w:ilvl="0" w:tplc="BFE440C0">
      <w:start w:val="1"/>
      <w:numFmt w:val="decimal"/>
      <w:lvlText w:val="%1."/>
      <w:lvlJc w:val="left"/>
      <w:pPr>
        <w:ind w:left="540" w:hanging="360"/>
      </w:pPr>
      <w:rPr>
        <w:rFonts w:ascii="Arial" w:eastAsia="Calibri" w:hAnsi="Arial" w:cs="Times New Roman"/>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40815843"/>
    <w:multiLevelType w:val="hybridMultilevel"/>
    <w:tmpl w:val="95D4731C"/>
    <w:lvl w:ilvl="0" w:tplc="FE1C1154">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0F95E55"/>
    <w:multiLevelType w:val="hybridMultilevel"/>
    <w:tmpl w:val="6D84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BC2FA7"/>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466669EA"/>
    <w:multiLevelType w:val="multilevel"/>
    <w:tmpl w:val="7698002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6B72FC2"/>
    <w:multiLevelType w:val="multilevel"/>
    <w:tmpl w:val="7698002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8843A7D"/>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4B240397"/>
    <w:multiLevelType w:val="hybridMultilevel"/>
    <w:tmpl w:val="80CC7FC6"/>
    <w:lvl w:ilvl="0" w:tplc="67A806F2">
      <w:start w:val="1"/>
      <w:numFmt w:val="bullet"/>
      <w:lvlText w:val="·"/>
      <w:lvlJc w:val="left"/>
      <w:pPr>
        <w:ind w:left="720" w:hanging="360"/>
      </w:pPr>
      <w:rPr>
        <w:rFonts w:ascii="Symbol" w:hAnsi="Symbol" w:hint="default"/>
      </w:rPr>
    </w:lvl>
    <w:lvl w:ilvl="1" w:tplc="B13601C0">
      <w:start w:val="1"/>
      <w:numFmt w:val="bullet"/>
      <w:lvlText w:val="o"/>
      <w:lvlJc w:val="left"/>
      <w:pPr>
        <w:ind w:left="1440" w:hanging="360"/>
      </w:pPr>
      <w:rPr>
        <w:rFonts w:ascii="Courier New" w:hAnsi="Courier New" w:hint="default"/>
      </w:rPr>
    </w:lvl>
    <w:lvl w:ilvl="2" w:tplc="6FC2D8AA">
      <w:start w:val="1"/>
      <w:numFmt w:val="bullet"/>
      <w:lvlText w:val=""/>
      <w:lvlJc w:val="left"/>
      <w:pPr>
        <w:ind w:left="2160" w:hanging="360"/>
      </w:pPr>
      <w:rPr>
        <w:rFonts w:ascii="Wingdings" w:hAnsi="Wingdings" w:hint="default"/>
      </w:rPr>
    </w:lvl>
    <w:lvl w:ilvl="3" w:tplc="6AA22340">
      <w:start w:val="1"/>
      <w:numFmt w:val="bullet"/>
      <w:lvlText w:val=""/>
      <w:lvlJc w:val="left"/>
      <w:pPr>
        <w:ind w:left="2880" w:hanging="360"/>
      </w:pPr>
      <w:rPr>
        <w:rFonts w:ascii="Symbol" w:hAnsi="Symbol" w:hint="default"/>
      </w:rPr>
    </w:lvl>
    <w:lvl w:ilvl="4" w:tplc="B18E4718">
      <w:start w:val="1"/>
      <w:numFmt w:val="bullet"/>
      <w:lvlText w:val="o"/>
      <w:lvlJc w:val="left"/>
      <w:pPr>
        <w:ind w:left="3600" w:hanging="360"/>
      </w:pPr>
      <w:rPr>
        <w:rFonts w:ascii="Courier New" w:hAnsi="Courier New" w:hint="default"/>
      </w:rPr>
    </w:lvl>
    <w:lvl w:ilvl="5" w:tplc="D9842D9E">
      <w:start w:val="1"/>
      <w:numFmt w:val="bullet"/>
      <w:lvlText w:val=""/>
      <w:lvlJc w:val="left"/>
      <w:pPr>
        <w:ind w:left="4320" w:hanging="360"/>
      </w:pPr>
      <w:rPr>
        <w:rFonts w:ascii="Wingdings" w:hAnsi="Wingdings" w:hint="default"/>
      </w:rPr>
    </w:lvl>
    <w:lvl w:ilvl="6" w:tplc="825EC3E6">
      <w:start w:val="1"/>
      <w:numFmt w:val="bullet"/>
      <w:lvlText w:val=""/>
      <w:lvlJc w:val="left"/>
      <w:pPr>
        <w:ind w:left="5040" w:hanging="360"/>
      </w:pPr>
      <w:rPr>
        <w:rFonts w:ascii="Symbol" w:hAnsi="Symbol" w:hint="default"/>
      </w:rPr>
    </w:lvl>
    <w:lvl w:ilvl="7" w:tplc="033A2940">
      <w:start w:val="1"/>
      <w:numFmt w:val="bullet"/>
      <w:lvlText w:val="o"/>
      <w:lvlJc w:val="left"/>
      <w:pPr>
        <w:ind w:left="5760" w:hanging="360"/>
      </w:pPr>
      <w:rPr>
        <w:rFonts w:ascii="Courier New" w:hAnsi="Courier New" w:hint="default"/>
      </w:rPr>
    </w:lvl>
    <w:lvl w:ilvl="8" w:tplc="DC0E811C">
      <w:start w:val="1"/>
      <w:numFmt w:val="bullet"/>
      <w:lvlText w:val=""/>
      <w:lvlJc w:val="left"/>
      <w:pPr>
        <w:ind w:left="6480" w:hanging="360"/>
      </w:pPr>
      <w:rPr>
        <w:rFonts w:ascii="Wingdings" w:hAnsi="Wingdings" w:hint="default"/>
      </w:rPr>
    </w:lvl>
  </w:abstractNum>
  <w:abstractNum w:abstractNumId="52" w15:restartNumberingAfterBreak="0">
    <w:nsid w:val="4F86173A"/>
    <w:multiLevelType w:val="multilevel"/>
    <w:tmpl w:val="CDA850AC"/>
    <w:styleLink w:val="1113"/>
    <w:lvl w:ilvl="0">
      <w:start w:val="1"/>
      <w:numFmt w:val="upperLetter"/>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50434EC1"/>
    <w:multiLevelType w:val="hybridMultilevel"/>
    <w:tmpl w:val="84A8B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734EB"/>
    <w:multiLevelType w:val="hybridMultilevel"/>
    <w:tmpl w:val="76BC9B90"/>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639C55"/>
    <w:multiLevelType w:val="hybridMultilevel"/>
    <w:tmpl w:val="9B38344A"/>
    <w:lvl w:ilvl="0" w:tplc="4CACF502">
      <w:start w:val="1"/>
      <w:numFmt w:val="decimal"/>
      <w:lvlText w:val="%1."/>
      <w:lvlJc w:val="left"/>
      <w:pPr>
        <w:ind w:left="630" w:hanging="360"/>
      </w:pPr>
    </w:lvl>
    <w:lvl w:ilvl="1" w:tplc="F5765B7E">
      <w:start w:val="1"/>
      <w:numFmt w:val="lowerLetter"/>
      <w:lvlText w:val="%2."/>
      <w:lvlJc w:val="left"/>
      <w:pPr>
        <w:ind w:left="1440" w:hanging="360"/>
      </w:pPr>
    </w:lvl>
    <w:lvl w:ilvl="2" w:tplc="73089014">
      <w:start w:val="1"/>
      <w:numFmt w:val="lowerRoman"/>
      <w:lvlText w:val="%3."/>
      <w:lvlJc w:val="right"/>
      <w:pPr>
        <w:ind w:left="2160" w:hanging="180"/>
      </w:pPr>
    </w:lvl>
    <w:lvl w:ilvl="3" w:tplc="F48C2EE6">
      <w:start w:val="1"/>
      <w:numFmt w:val="decimal"/>
      <w:lvlText w:val="%4."/>
      <w:lvlJc w:val="left"/>
      <w:pPr>
        <w:ind w:left="2880" w:hanging="360"/>
      </w:pPr>
    </w:lvl>
    <w:lvl w:ilvl="4" w:tplc="996083FE">
      <w:start w:val="1"/>
      <w:numFmt w:val="lowerLetter"/>
      <w:lvlText w:val="%5."/>
      <w:lvlJc w:val="left"/>
      <w:pPr>
        <w:ind w:left="3600" w:hanging="360"/>
      </w:pPr>
    </w:lvl>
    <w:lvl w:ilvl="5" w:tplc="3C0CED1E">
      <w:start w:val="1"/>
      <w:numFmt w:val="lowerRoman"/>
      <w:lvlText w:val="%6."/>
      <w:lvlJc w:val="right"/>
      <w:pPr>
        <w:ind w:left="4320" w:hanging="180"/>
      </w:pPr>
    </w:lvl>
    <w:lvl w:ilvl="6" w:tplc="45D20B18">
      <w:start w:val="1"/>
      <w:numFmt w:val="decimal"/>
      <w:lvlText w:val="%7."/>
      <w:lvlJc w:val="left"/>
      <w:pPr>
        <w:ind w:left="5040" w:hanging="360"/>
      </w:pPr>
    </w:lvl>
    <w:lvl w:ilvl="7" w:tplc="E65C0D58">
      <w:start w:val="1"/>
      <w:numFmt w:val="lowerLetter"/>
      <w:lvlText w:val="%8."/>
      <w:lvlJc w:val="left"/>
      <w:pPr>
        <w:ind w:left="5760" w:hanging="360"/>
      </w:pPr>
    </w:lvl>
    <w:lvl w:ilvl="8" w:tplc="4648B8CC">
      <w:start w:val="1"/>
      <w:numFmt w:val="lowerRoman"/>
      <w:lvlText w:val="%9."/>
      <w:lvlJc w:val="right"/>
      <w:pPr>
        <w:ind w:left="6480" w:hanging="180"/>
      </w:pPr>
    </w:lvl>
  </w:abstractNum>
  <w:abstractNum w:abstractNumId="56" w15:restartNumberingAfterBreak="0">
    <w:nsid w:val="56732F3F"/>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15:restartNumberingAfterBreak="0">
    <w:nsid w:val="58591FFF"/>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58BE3519"/>
    <w:multiLevelType w:val="hybridMultilevel"/>
    <w:tmpl w:val="7A3CD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C4755FE"/>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2D3FFC"/>
    <w:multiLevelType w:val="hybridMultilevel"/>
    <w:tmpl w:val="A044F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DB1AFC"/>
    <w:multiLevelType w:val="hybridMultilevel"/>
    <w:tmpl w:val="9216C60C"/>
    <w:lvl w:ilvl="0" w:tplc="6B1C6B94">
      <w:start w:val="2"/>
      <w:numFmt w:val="upperLetter"/>
      <w:lvlText w:val="%1."/>
      <w:lvlJc w:val="left"/>
      <w:pPr>
        <w:ind w:left="1800" w:hanging="360"/>
      </w:pPr>
      <w:rPr>
        <w:rFonts w:ascii="Times New Roman" w:eastAsiaTheme="minorHAnsi"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6E93BC6"/>
    <w:multiLevelType w:val="hybridMultilevel"/>
    <w:tmpl w:val="92D0C688"/>
    <w:lvl w:ilvl="0" w:tplc="5ABC6A5E">
      <w:start w:val="1"/>
      <w:numFmt w:val="lowerLetter"/>
      <w:lvlText w:val="%1."/>
      <w:lvlJc w:val="left"/>
      <w:pPr>
        <w:ind w:left="144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7125DE"/>
    <w:multiLevelType w:val="hybridMultilevel"/>
    <w:tmpl w:val="C6C06546"/>
    <w:lvl w:ilvl="0" w:tplc="9C16A7FE">
      <w:start w:val="1"/>
      <w:numFmt w:val="decimal"/>
      <w:lvlText w:val="%1."/>
      <w:lvlJc w:val="left"/>
      <w:pPr>
        <w:ind w:left="360" w:hanging="360"/>
      </w:pPr>
      <w:rPr>
        <w:rFonts w:ascii="Times New Roman" w:hAnsi="Times New Roman" w:cs="Times New Roman" w:hint="default"/>
      </w:rPr>
    </w:lvl>
    <w:lvl w:ilvl="1" w:tplc="5ABC6A5E">
      <w:start w:val="1"/>
      <w:numFmt w:val="lowerLetter"/>
      <w:lvlText w:val="%2."/>
      <w:lvlJc w:val="left"/>
      <w:pPr>
        <w:ind w:left="1080" w:hanging="360"/>
      </w:pPr>
      <w:rPr>
        <w:rFonts w:ascii="Arial" w:hAnsi="Arial" w:cs="Aria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7137C6"/>
    <w:multiLevelType w:val="hybridMultilevel"/>
    <w:tmpl w:val="8D3E0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9A355F9"/>
    <w:multiLevelType w:val="hybridMultilevel"/>
    <w:tmpl w:val="F322113A"/>
    <w:lvl w:ilvl="0" w:tplc="FE1C1154">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E406D3E"/>
    <w:multiLevelType w:val="hybridMultilevel"/>
    <w:tmpl w:val="22B0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381190"/>
    <w:multiLevelType w:val="hybridMultilevel"/>
    <w:tmpl w:val="4CAA9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31008EB"/>
    <w:multiLevelType w:val="hybridMultilevel"/>
    <w:tmpl w:val="9D94D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87909DD"/>
    <w:multiLevelType w:val="multilevel"/>
    <w:tmpl w:val="7698002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A9D2B8D"/>
    <w:multiLevelType w:val="hybridMultilevel"/>
    <w:tmpl w:val="E43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3C717E"/>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2" w15:restartNumberingAfterBreak="0">
    <w:nsid w:val="7D2C4988"/>
    <w:multiLevelType w:val="multilevel"/>
    <w:tmpl w:val="7698002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DCF48A2"/>
    <w:multiLevelType w:val="hybridMultilevel"/>
    <w:tmpl w:val="56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163551"/>
    <w:multiLevelType w:val="hybridMultilevel"/>
    <w:tmpl w:val="B30EAA72"/>
    <w:lvl w:ilvl="0" w:tplc="67803258">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7F0912"/>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D145C0"/>
    <w:multiLevelType w:val="hybridMultilevel"/>
    <w:tmpl w:val="85BCE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0978124">
    <w:abstractNumId w:val="9"/>
  </w:num>
  <w:num w:numId="2" w16cid:durableId="1120029268">
    <w:abstractNumId w:val="35"/>
  </w:num>
  <w:num w:numId="3" w16cid:durableId="1671717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666858">
    <w:abstractNumId w:val="33"/>
  </w:num>
  <w:num w:numId="5" w16cid:durableId="18252440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8099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0266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16056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6548605">
    <w:abstractNumId w:val="33"/>
  </w:num>
  <w:num w:numId="10" w16cid:durableId="5285653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42770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1614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53238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621036">
    <w:abstractNumId w:val="52"/>
  </w:num>
  <w:num w:numId="15" w16cid:durableId="684599005">
    <w:abstractNumId w:val="46"/>
  </w:num>
  <w:num w:numId="16" w16cid:durableId="113181322">
    <w:abstractNumId w:val="61"/>
  </w:num>
  <w:num w:numId="17" w16cid:durableId="1199247327">
    <w:abstractNumId w:val="22"/>
  </w:num>
  <w:num w:numId="18" w16cid:durableId="871379851">
    <w:abstractNumId w:val="53"/>
  </w:num>
  <w:num w:numId="19" w16cid:durableId="1663661905">
    <w:abstractNumId w:val="29"/>
  </w:num>
  <w:num w:numId="20" w16cid:durableId="2139374974">
    <w:abstractNumId w:val="30"/>
  </w:num>
  <w:num w:numId="21" w16cid:durableId="1798721392">
    <w:abstractNumId w:val="36"/>
  </w:num>
  <w:num w:numId="22" w16cid:durableId="440076822">
    <w:abstractNumId w:val="74"/>
  </w:num>
  <w:num w:numId="23" w16cid:durableId="1312825320">
    <w:abstractNumId w:val="37"/>
  </w:num>
  <w:num w:numId="24" w16cid:durableId="1148665604">
    <w:abstractNumId w:val="40"/>
  </w:num>
  <w:num w:numId="25" w16cid:durableId="1271621957">
    <w:abstractNumId w:val="5"/>
  </w:num>
  <w:num w:numId="26" w16cid:durableId="1202133359">
    <w:abstractNumId w:val="55"/>
  </w:num>
  <w:num w:numId="27" w16cid:durableId="1532762484">
    <w:abstractNumId w:val="1"/>
  </w:num>
  <w:num w:numId="28" w16cid:durableId="942152178">
    <w:abstractNumId w:val="51"/>
  </w:num>
  <w:num w:numId="29" w16cid:durableId="102698597">
    <w:abstractNumId w:val="63"/>
  </w:num>
  <w:num w:numId="30" w16cid:durableId="1480999604">
    <w:abstractNumId w:val="44"/>
  </w:num>
  <w:num w:numId="31" w16cid:durableId="1094059917">
    <w:abstractNumId w:val="34"/>
  </w:num>
  <w:num w:numId="32" w16cid:durableId="1332488620">
    <w:abstractNumId w:val="60"/>
  </w:num>
  <w:num w:numId="33" w16cid:durableId="1707562706">
    <w:abstractNumId w:val="56"/>
  </w:num>
  <w:num w:numId="34" w16cid:durableId="1967194675">
    <w:abstractNumId w:val="47"/>
  </w:num>
  <w:num w:numId="35" w16cid:durableId="2112578133">
    <w:abstractNumId w:val="57"/>
  </w:num>
  <w:num w:numId="36" w16cid:durableId="427698967">
    <w:abstractNumId w:val="71"/>
  </w:num>
  <w:num w:numId="37" w16cid:durableId="1128209259">
    <w:abstractNumId w:val="25"/>
  </w:num>
  <w:num w:numId="38" w16cid:durableId="377239192">
    <w:abstractNumId w:val="15"/>
  </w:num>
  <w:num w:numId="39" w16cid:durableId="821309226">
    <w:abstractNumId w:val="3"/>
  </w:num>
  <w:num w:numId="40" w16cid:durableId="471485582">
    <w:abstractNumId w:val="16"/>
  </w:num>
  <w:num w:numId="41" w16cid:durableId="447046438">
    <w:abstractNumId w:val="17"/>
  </w:num>
  <w:num w:numId="42" w16cid:durableId="91164876">
    <w:abstractNumId w:val="0"/>
  </w:num>
  <w:num w:numId="43" w16cid:durableId="592323861">
    <w:abstractNumId w:val="62"/>
  </w:num>
  <w:num w:numId="44" w16cid:durableId="1449667096">
    <w:abstractNumId w:val="59"/>
  </w:num>
  <w:num w:numId="45" w16cid:durableId="561067278">
    <w:abstractNumId w:val="75"/>
  </w:num>
  <w:num w:numId="46" w16cid:durableId="247496573">
    <w:abstractNumId w:val="39"/>
  </w:num>
  <w:num w:numId="47" w16cid:durableId="772360045">
    <w:abstractNumId w:val="50"/>
  </w:num>
  <w:num w:numId="48" w16cid:durableId="1890458390">
    <w:abstractNumId w:val="11"/>
  </w:num>
  <w:num w:numId="49" w16cid:durableId="1639534976">
    <w:abstractNumId w:val="19"/>
  </w:num>
  <w:num w:numId="50" w16cid:durableId="1328903518">
    <w:abstractNumId w:val="10"/>
  </w:num>
  <w:num w:numId="51" w16cid:durableId="1774015603">
    <w:abstractNumId w:val="4"/>
  </w:num>
  <w:num w:numId="52" w16cid:durableId="2137791226">
    <w:abstractNumId w:val="54"/>
  </w:num>
  <w:num w:numId="53" w16cid:durableId="745803535">
    <w:abstractNumId w:val="65"/>
  </w:num>
  <w:num w:numId="54" w16cid:durableId="1630745942">
    <w:abstractNumId w:val="45"/>
  </w:num>
  <w:num w:numId="55" w16cid:durableId="1618442219">
    <w:abstractNumId w:val="38"/>
  </w:num>
  <w:num w:numId="56" w16cid:durableId="1143693641">
    <w:abstractNumId w:val="14"/>
  </w:num>
  <w:num w:numId="57" w16cid:durableId="1746142033">
    <w:abstractNumId w:val="26"/>
  </w:num>
  <w:num w:numId="58" w16cid:durableId="1997031435">
    <w:abstractNumId w:val="20"/>
  </w:num>
  <w:num w:numId="59" w16cid:durableId="161748635">
    <w:abstractNumId w:val="73"/>
  </w:num>
  <w:num w:numId="60" w16cid:durableId="2096244378">
    <w:abstractNumId w:val="41"/>
  </w:num>
  <w:num w:numId="61" w16cid:durableId="260836870">
    <w:abstractNumId w:val="8"/>
  </w:num>
  <w:num w:numId="62" w16cid:durableId="1287540829">
    <w:abstractNumId w:val="6"/>
  </w:num>
  <w:num w:numId="63" w16cid:durableId="1383093605">
    <w:abstractNumId w:val="70"/>
  </w:num>
  <w:num w:numId="64" w16cid:durableId="1568761925">
    <w:abstractNumId w:val="21"/>
  </w:num>
  <w:num w:numId="65" w16cid:durableId="1805467692">
    <w:abstractNumId w:val="58"/>
  </w:num>
  <w:num w:numId="66" w16cid:durableId="305625964">
    <w:abstractNumId w:val="31"/>
  </w:num>
  <w:num w:numId="67" w16cid:durableId="1565217205">
    <w:abstractNumId w:val="2"/>
  </w:num>
  <w:num w:numId="68" w16cid:durableId="1522548808">
    <w:abstractNumId w:val="24"/>
  </w:num>
  <w:num w:numId="69" w16cid:durableId="1515922239">
    <w:abstractNumId w:val="7"/>
  </w:num>
  <w:num w:numId="70" w16cid:durableId="1393195917">
    <w:abstractNumId w:val="66"/>
  </w:num>
  <w:num w:numId="71" w16cid:durableId="428744298">
    <w:abstractNumId w:val="27"/>
  </w:num>
  <w:num w:numId="72" w16cid:durableId="1812210372">
    <w:abstractNumId w:val="76"/>
  </w:num>
  <w:num w:numId="73" w16cid:durableId="1111165029">
    <w:abstractNumId w:val="67"/>
  </w:num>
  <w:num w:numId="74" w16cid:durableId="1101878434">
    <w:abstractNumId w:val="64"/>
  </w:num>
  <w:num w:numId="75" w16cid:durableId="1262451325">
    <w:abstractNumId w:val="42"/>
  </w:num>
  <w:num w:numId="76" w16cid:durableId="360519873">
    <w:abstractNumId w:val="23"/>
  </w:num>
  <w:num w:numId="77" w16cid:durableId="541945415">
    <w:abstractNumId w:val="43"/>
  </w:num>
  <w:num w:numId="78" w16cid:durableId="1852522957">
    <w:abstractNumId w:val="18"/>
  </w:num>
  <w:num w:numId="79" w16cid:durableId="1099831849">
    <w:abstractNumId w:val="68"/>
  </w:num>
  <w:num w:numId="80" w16cid:durableId="570427269">
    <w:abstractNumId w:val="72"/>
  </w:num>
  <w:num w:numId="81" w16cid:durableId="1398430073">
    <w:abstractNumId w:val="48"/>
  </w:num>
  <w:num w:numId="82" w16cid:durableId="1643382460">
    <w:abstractNumId w:val="12"/>
  </w:num>
  <w:num w:numId="83" w16cid:durableId="57441029">
    <w:abstractNumId w:val="49"/>
  </w:num>
  <w:num w:numId="84" w16cid:durableId="615478323">
    <w:abstractNumId w:val="13"/>
  </w:num>
  <w:num w:numId="85" w16cid:durableId="200477030">
    <w:abstractNumId w:val="32"/>
  </w:num>
  <w:num w:numId="86" w16cid:durableId="460345655">
    <w:abstractNumId w:val="69"/>
  </w:num>
  <w:num w:numId="87" w16cid:durableId="1186140243">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NjEwNTE0MDY0MLBU0lEKTi0uzszPAykwNK4FAITOLY4tAAAA"/>
  </w:docVars>
  <w:rsids>
    <w:rsidRoot w:val="007C3FEB"/>
    <w:rsid w:val="000003B9"/>
    <w:rsid w:val="00001CA5"/>
    <w:rsid w:val="0000581E"/>
    <w:rsid w:val="00006505"/>
    <w:rsid w:val="00006E9A"/>
    <w:rsid w:val="00016BF4"/>
    <w:rsid w:val="00016E1A"/>
    <w:rsid w:val="0002409E"/>
    <w:rsid w:val="000246EF"/>
    <w:rsid w:val="00024A50"/>
    <w:rsid w:val="00025C72"/>
    <w:rsid w:val="000307E1"/>
    <w:rsid w:val="00030E94"/>
    <w:rsid w:val="00032D55"/>
    <w:rsid w:val="00035A8F"/>
    <w:rsid w:val="00035F22"/>
    <w:rsid w:val="0004626D"/>
    <w:rsid w:val="00046645"/>
    <w:rsid w:val="000517E6"/>
    <w:rsid w:val="000602A2"/>
    <w:rsid w:val="000627EC"/>
    <w:rsid w:val="0006456A"/>
    <w:rsid w:val="000731B6"/>
    <w:rsid w:val="00073B6B"/>
    <w:rsid w:val="0007682B"/>
    <w:rsid w:val="00077C06"/>
    <w:rsid w:val="00080B9E"/>
    <w:rsid w:val="00081094"/>
    <w:rsid w:val="00081F89"/>
    <w:rsid w:val="00083AAC"/>
    <w:rsid w:val="00091551"/>
    <w:rsid w:val="000926E4"/>
    <w:rsid w:val="0009299F"/>
    <w:rsid w:val="00097A49"/>
    <w:rsid w:val="000A0AE3"/>
    <w:rsid w:val="000A31E4"/>
    <w:rsid w:val="000A466B"/>
    <w:rsid w:val="000A65E1"/>
    <w:rsid w:val="000B2C3B"/>
    <w:rsid w:val="000B33B5"/>
    <w:rsid w:val="000B409E"/>
    <w:rsid w:val="000B7050"/>
    <w:rsid w:val="000C7722"/>
    <w:rsid w:val="000D6132"/>
    <w:rsid w:val="000D6647"/>
    <w:rsid w:val="000E7BAD"/>
    <w:rsid w:val="000F3CBF"/>
    <w:rsid w:val="000F62BC"/>
    <w:rsid w:val="00103F4B"/>
    <w:rsid w:val="00110645"/>
    <w:rsid w:val="0011081C"/>
    <w:rsid w:val="001129C2"/>
    <w:rsid w:val="001142AA"/>
    <w:rsid w:val="0011467C"/>
    <w:rsid w:val="00116C00"/>
    <w:rsid w:val="001178CF"/>
    <w:rsid w:val="00117EEF"/>
    <w:rsid w:val="00123832"/>
    <w:rsid w:val="001312B3"/>
    <w:rsid w:val="001317C3"/>
    <w:rsid w:val="00133961"/>
    <w:rsid w:val="00147818"/>
    <w:rsid w:val="00150F51"/>
    <w:rsid w:val="00154107"/>
    <w:rsid w:val="001773AF"/>
    <w:rsid w:val="00180A62"/>
    <w:rsid w:val="001812D4"/>
    <w:rsid w:val="001819E6"/>
    <w:rsid w:val="00192521"/>
    <w:rsid w:val="00194107"/>
    <w:rsid w:val="0019481A"/>
    <w:rsid w:val="00195C60"/>
    <w:rsid w:val="001A09F1"/>
    <w:rsid w:val="001A3447"/>
    <w:rsid w:val="001A3CB0"/>
    <w:rsid w:val="001A45C9"/>
    <w:rsid w:val="001A6B7C"/>
    <w:rsid w:val="001B1B73"/>
    <w:rsid w:val="001B21F7"/>
    <w:rsid w:val="001B2E95"/>
    <w:rsid w:val="001B4D97"/>
    <w:rsid w:val="001B5DF8"/>
    <w:rsid w:val="001B79F8"/>
    <w:rsid w:val="001C06DF"/>
    <w:rsid w:val="001C093A"/>
    <w:rsid w:val="001C1656"/>
    <w:rsid w:val="001D0C74"/>
    <w:rsid w:val="001D1D32"/>
    <w:rsid w:val="001D3655"/>
    <w:rsid w:val="001D4444"/>
    <w:rsid w:val="001D4DCB"/>
    <w:rsid w:val="001E0968"/>
    <w:rsid w:val="001F1FFA"/>
    <w:rsid w:val="001F3F37"/>
    <w:rsid w:val="001F4818"/>
    <w:rsid w:val="001F687E"/>
    <w:rsid w:val="00204C02"/>
    <w:rsid w:val="002114BF"/>
    <w:rsid w:val="002115DB"/>
    <w:rsid w:val="00211BA7"/>
    <w:rsid w:val="00212987"/>
    <w:rsid w:val="00222422"/>
    <w:rsid w:val="0022409B"/>
    <w:rsid w:val="002263AC"/>
    <w:rsid w:val="002409FF"/>
    <w:rsid w:val="00242E34"/>
    <w:rsid w:val="002451AA"/>
    <w:rsid w:val="0024612B"/>
    <w:rsid w:val="00250B3E"/>
    <w:rsid w:val="002612FD"/>
    <w:rsid w:val="002623BA"/>
    <w:rsid w:val="002674B8"/>
    <w:rsid w:val="002720EC"/>
    <w:rsid w:val="002733B2"/>
    <w:rsid w:val="00275E9A"/>
    <w:rsid w:val="00277432"/>
    <w:rsid w:val="002835FF"/>
    <w:rsid w:val="002868BF"/>
    <w:rsid w:val="00294457"/>
    <w:rsid w:val="002979C1"/>
    <w:rsid w:val="002A2512"/>
    <w:rsid w:val="002A3E05"/>
    <w:rsid w:val="002B2F87"/>
    <w:rsid w:val="002B6EF4"/>
    <w:rsid w:val="002C190D"/>
    <w:rsid w:val="002C34AE"/>
    <w:rsid w:val="002C3C49"/>
    <w:rsid w:val="002C5955"/>
    <w:rsid w:val="002D0D0C"/>
    <w:rsid w:val="002D395C"/>
    <w:rsid w:val="002D4280"/>
    <w:rsid w:val="002E2173"/>
    <w:rsid w:val="002F1BF5"/>
    <w:rsid w:val="002F5C16"/>
    <w:rsid w:val="002F7B13"/>
    <w:rsid w:val="002F7CB9"/>
    <w:rsid w:val="003015FD"/>
    <w:rsid w:val="00311A22"/>
    <w:rsid w:val="00313BFD"/>
    <w:rsid w:val="00321044"/>
    <w:rsid w:val="00322D1D"/>
    <w:rsid w:val="0033406B"/>
    <w:rsid w:val="00336EC4"/>
    <w:rsid w:val="00337090"/>
    <w:rsid w:val="00347C40"/>
    <w:rsid w:val="00347DF2"/>
    <w:rsid w:val="00350F92"/>
    <w:rsid w:val="00351FFC"/>
    <w:rsid w:val="00352761"/>
    <w:rsid w:val="00363BE7"/>
    <w:rsid w:val="003658BF"/>
    <w:rsid w:val="00366111"/>
    <w:rsid w:val="00367CFF"/>
    <w:rsid w:val="00373CBF"/>
    <w:rsid w:val="00377300"/>
    <w:rsid w:val="00385B09"/>
    <w:rsid w:val="003908DF"/>
    <w:rsid w:val="003944F5"/>
    <w:rsid w:val="00396168"/>
    <w:rsid w:val="00397858"/>
    <w:rsid w:val="003A0AF9"/>
    <w:rsid w:val="003A24AE"/>
    <w:rsid w:val="003A4565"/>
    <w:rsid w:val="003A5E56"/>
    <w:rsid w:val="003A7BFD"/>
    <w:rsid w:val="003B0465"/>
    <w:rsid w:val="003B049D"/>
    <w:rsid w:val="003B6423"/>
    <w:rsid w:val="003B7CC4"/>
    <w:rsid w:val="003C0ACF"/>
    <w:rsid w:val="003C1E56"/>
    <w:rsid w:val="003C2009"/>
    <w:rsid w:val="003C27D3"/>
    <w:rsid w:val="003C55C3"/>
    <w:rsid w:val="003D005D"/>
    <w:rsid w:val="003D2D37"/>
    <w:rsid w:val="003D4F59"/>
    <w:rsid w:val="003E07B3"/>
    <w:rsid w:val="003E2CB5"/>
    <w:rsid w:val="003E2F63"/>
    <w:rsid w:val="003E7B35"/>
    <w:rsid w:val="003F2001"/>
    <w:rsid w:val="003F228F"/>
    <w:rsid w:val="003F2324"/>
    <w:rsid w:val="003F31D4"/>
    <w:rsid w:val="003F4CA5"/>
    <w:rsid w:val="003F4EAD"/>
    <w:rsid w:val="003F616D"/>
    <w:rsid w:val="003F658A"/>
    <w:rsid w:val="003F7C49"/>
    <w:rsid w:val="00400C0A"/>
    <w:rsid w:val="0041111B"/>
    <w:rsid w:val="00411D2A"/>
    <w:rsid w:val="00417218"/>
    <w:rsid w:val="004207AB"/>
    <w:rsid w:val="004212C0"/>
    <w:rsid w:val="004272FE"/>
    <w:rsid w:val="00427CE7"/>
    <w:rsid w:val="00433B99"/>
    <w:rsid w:val="00435EC4"/>
    <w:rsid w:val="004435D4"/>
    <w:rsid w:val="00443AD5"/>
    <w:rsid w:val="00451092"/>
    <w:rsid w:val="004511B7"/>
    <w:rsid w:val="00453A89"/>
    <w:rsid w:val="00455CC6"/>
    <w:rsid w:val="004564FA"/>
    <w:rsid w:val="00465191"/>
    <w:rsid w:val="004651CD"/>
    <w:rsid w:val="004741BB"/>
    <w:rsid w:val="0047471D"/>
    <w:rsid w:val="00477A8F"/>
    <w:rsid w:val="004801AB"/>
    <w:rsid w:val="004804CD"/>
    <w:rsid w:val="00480567"/>
    <w:rsid w:val="0048107C"/>
    <w:rsid w:val="004831B8"/>
    <w:rsid w:val="00486E80"/>
    <w:rsid w:val="00486EF7"/>
    <w:rsid w:val="00492482"/>
    <w:rsid w:val="00492DEA"/>
    <w:rsid w:val="00495D8B"/>
    <w:rsid w:val="004A38EF"/>
    <w:rsid w:val="004A5542"/>
    <w:rsid w:val="004A7B49"/>
    <w:rsid w:val="004B060F"/>
    <w:rsid w:val="004B49AB"/>
    <w:rsid w:val="004B7A5D"/>
    <w:rsid w:val="004C345A"/>
    <w:rsid w:val="004C49CF"/>
    <w:rsid w:val="004C4CCF"/>
    <w:rsid w:val="004C735A"/>
    <w:rsid w:val="004C7E23"/>
    <w:rsid w:val="004D0997"/>
    <w:rsid w:val="004D42E7"/>
    <w:rsid w:val="004E58A7"/>
    <w:rsid w:val="004F4E26"/>
    <w:rsid w:val="004F7725"/>
    <w:rsid w:val="00501566"/>
    <w:rsid w:val="00506168"/>
    <w:rsid w:val="00510426"/>
    <w:rsid w:val="00513D92"/>
    <w:rsid w:val="00524FF6"/>
    <w:rsid w:val="00526C25"/>
    <w:rsid w:val="00531BBA"/>
    <w:rsid w:val="0053346C"/>
    <w:rsid w:val="0053381A"/>
    <w:rsid w:val="00535B08"/>
    <w:rsid w:val="005423D5"/>
    <w:rsid w:val="0054441B"/>
    <w:rsid w:val="0055268C"/>
    <w:rsid w:val="00552C4D"/>
    <w:rsid w:val="00553110"/>
    <w:rsid w:val="00555363"/>
    <w:rsid w:val="00561D19"/>
    <w:rsid w:val="0056379D"/>
    <w:rsid w:val="00567FFD"/>
    <w:rsid w:val="00571FB8"/>
    <w:rsid w:val="005728CE"/>
    <w:rsid w:val="00572CD8"/>
    <w:rsid w:val="00576BA7"/>
    <w:rsid w:val="00577416"/>
    <w:rsid w:val="0058064E"/>
    <w:rsid w:val="00584B6D"/>
    <w:rsid w:val="00587DCE"/>
    <w:rsid w:val="00590B51"/>
    <w:rsid w:val="00590C97"/>
    <w:rsid w:val="00594EBF"/>
    <w:rsid w:val="005A1945"/>
    <w:rsid w:val="005A56EE"/>
    <w:rsid w:val="005A7DFC"/>
    <w:rsid w:val="005B0B74"/>
    <w:rsid w:val="005B2821"/>
    <w:rsid w:val="005C1097"/>
    <w:rsid w:val="005C3078"/>
    <w:rsid w:val="005C4069"/>
    <w:rsid w:val="005C64F5"/>
    <w:rsid w:val="005C7176"/>
    <w:rsid w:val="005D0B27"/>
    <w:rsid w:val="005D582A"/>
    <w:rsid w:val="005E0420"/>
    <w:rsid w:val="005E5292"/>
    <w:rsid w:val="005E783E"/>
    <w:rsid w:val="005F380C"/>
    <w:rsid w:val="005F5E2E"/>
    <w:rsid w:val="005F69A0"/>
    <w:rsid w:val="00600E5F"/>
    <w:rsid w:val="0060101A"/>
    <w:rsid w:val="00604EFE"/>
    <w:rsid w:val="006052AF"/>
    <w:rsid w:val="00613FDF"/>
    <w:rsid w:val="00614905"/>
    <w:rsid w:val="0062097F"/>
    <w:rsid w:val="00620D24"/>
    <w:rsid w:val="006309A7"/>
    <w:rsid w:val="0063251E"/>
    <w:rsid w:val="00632F35"/>
    <w:rsid w:val="00637D85"/>
    <w:rsid w:val="00646E2C"/>
    <w:rsid w:val="0065039F"/>
    <w:rsid w:val="00650DEE"/>
    <w:rsid w:val="00653292"/>
    <w:rsid w:val="00655A04"/>
    <w:rsid w:val="00655DD1"/>
    <w:rsid w:val="00662E85"/>
    <w:rsid w:val="0067152A"/>
    <w:rsid w:val="00671D5F"/>
    <w:rsid w:val="00676496"/>
    <w:rsid w:val="00676E71"/>
    <w:rsid w:val="00681F65"/>
    <w:rsid w:val="00682EFB"/>
    <w:rsid w:val="00687EA0"/>
    <w:rsid w:val="00690E9C"/>
    <w:rsid w:val="00691BEB"/>
    <w:rsid w:val="00693028"/>
    <w:rsid w:val="00693D6B"/>
    <w:rsid w:val="006962AE"/>
    <w:rsid w:val="00696BA6"/>
    <w:rsid w:val="00697883"/>
    <w:rsid w:val="006A2FAE"/>
    <w:rsid w:val="006A5AB5"/>
    <w:rsid w:val="006B6F1D"/>
    <w:rsid w:val="006C1B2B"/>
    <w:rsid w:val="006C24E3"/>
    <w:rsid w:val="006C26E6"/>
    <w:rsid w:val="006C491D"/>
    <w:rsid w:val="006C77A7"/>
    <w:rsid w:val="006D22CE"/>
    <w:rsid w:val="006D3B8A"/>
    <w:rsid w:val="006D5B4D"/>
    <w:rsid w:val="006E352C"/>
    <w:rsid w:val="006E571B"/>
    <w:rsid w:val="006F223A"/>
    <w:rsid w:val="006F38A1"/>
    <w:rsid w:val="006F7A09"/>
    <w:rsid w:val="006F7E1D"/>
    <w:rsid w:val="00700E7F"/>
    <w:rsid w:val="00701CC2"/>
    <w:rsid w:val="00701D78"/>
    <w:rsid w:val="0071268C"/>
    <w:rsid w:val="00714549"/>
    <w:rsid w:val="00720423"/>
    <w:rsid w:val="00721C50"/>
    <w:rsid w:val="00726BD4"/>
    <w:rsid w:val="00740825"/>
    <w:rsid w:val="007428AD"/>
    <w:rsid w:val="0074309A"/>
    <w:rsid w:val="00743D39"/>
    <w:rsid w:val="007440AC"/>
    <w:rsid w:val="00744F61"/>
    <w:rsid w:val="00746BFF"/>
    <w:rsid w:val="00753AAF"/>
    <w:rsid w:val="0075737E"/>
    <w:rsid w:val="00757EC8"/>
    <w:rsid w:val="007622A6"/>
    <w:rsid w:val="007673D1"/>
    <w:rsid w:val="00767960"/>
    <w:rsid w:val="00772365"/>
    <w:rsid w:val="00780A1F"/>
    <w:rsid w:val="0078236C"/>
    <w:rsid w:val="00786821"/>
    <w:rsid w:val="007A138C"/>
    <w:rsid w:val="007A2731"/>
    <w:rsid w:val="007A4B2E"/>
    <w:rsid w:val="007A68CB"/>
    <w:rsid w:val="007B16A1"/>
    <w:rsid w:val="007B1F47"/>
    <w:rsid w:val="007B73AF"/>
    <w:rsid w:val="007C11A6"/>
    <w:rsid w:val="007C1CD2"/>
    <w:rsid w:val="007C3FEB"/>
    <w:rsid w:val="007C6132"/>
    <w:rsid w:val="007C745D"/>
    <w:rsid w:val="007C7624"/>
    <w:rsid w:val="007D1991"/>
    <w:rsid w:val="007D2237"/>
    <w:rsid w:val="007D700A"/>
    <w:rsid w:val="007D7D22"/>
    <w:rsid w:val="007D7F4A"/>
    <w:rsid w:val="007E0096"/>
    <w:rsid w:val="007E0508"/>
    <w:rsid w:val="007E1C71"/>
    <w:rsid w:val="007E661B"/>
    <w:rsid w:val="007E77D3"/>
    <w:rsid w:val="007E79EE"/>
    <w:rsid w:val="007F274C"/>
    <w:rsid w:val="007F2AC5"/>
    <w:rsid w:val="007F3772"/>
    <w:rsid w:val="007F4A5B"/>
    <w:rsid w:val="00800E7F"/>
    <w:rsid w:val="0080472C"/>
    <w:rsid w:val="00806AFC"/>
    <w:rsid w:val="00814B90"/>
    <w:rsid w:val="00816F6D"/>
    <w:rsid w:val="00823FE5"/>
    <w:rsid w:val="00834AB0"/>
    <w:rsid w:val="00842357"/>
    <w:rsid w:val="00854816"/>
    <w:rsid w:val="00855CB0"/>
    <w:rsid w:val="00865783"/>
    <w:rsid w:val="0087055B"/>
    <w:rsid w:val="008816FF"/>
    <w:rsid w:val="00882E33"/>
    <w:rsid w:val="00882FB8"/>
    <w:rsid w:val="00893128"/>
    <w:rsid w:val="00893279"/>
    <w:rsid w:val="00894A5E"/>
    <w:rsid w:val="00897458"/>
    <w:rsid w:val="008A0027"/>
    <w:rsid w:val="008A061F"/>
    <w:rsid w:val="008A16C0"/>
    <w:rsid w:val="008A5286"/>
    <w:rsid w:val="008A7D65"/>
    <w:rsid w:val="008B0839"/>
    <w:rsid w:val="008B0BB3"/>
    <w:rsid w:val="008B2A20"/>
    <w:rsid w:val="008B52D2"/>
    <w:rsid w:val="008C2EEE"/>
    <w:rsid w:val="008C6D31"/>
    <w:rsid w:val="008C727F"/>
    <w:rsid w:val="008D0FC0"/>
    <w:rsid w:val="008D68EB"/>
    <w:rsid w:val="008E344E"/>
    <w:rsid w:val="008E39A9"/>
    <w:rsid w:val="008E6184"/>
    <w:rsid w:val="008E6A55"/>
    <w:rsid w:val="0090068C"/>
    <w:rsid w:val="00902F48"/>
    <w:rsid w:val="00906AF2"/>
    <w:rsid w:val="0090762F"/>
    <w:rsid w:val="00907F0E"/>
    <w:rsid w:val="00911715"/>
    <w:rsid w:val="00916B87"/>
    <w:rsid w:val="00921021"/>
    <w:rsid w:val="009221E5"/>
    <w:rsid w:val="00925466"/>
    <w:rsid w:val="00926E83"/>
    <w:rsid w:val="00932380"/>
    <w:rsid w:val="0093479A"/>
    <w:rsid w:val="00937AF4"/>
    <w:rsid w:val="00937B9E"/>
    <w:rsid w:val="00940A62"/>
    <w:rsid w:val="0094741C"/>
    <w:rsid w:val="00953FA4"/>
    <w:rsid w:val="00954340"/>
    <w:rsid w:val="009549D4"/>
    <w:rsid w:val="00963043"/>
    <w:rsid w:val="0096634D"/>
    <w:rsid w:val="00970483"/>
    <w:rsid w:val="00972407"/>
    <w:rsid w:val="00974660"/>
    <w:rsid w:val="00977D38"/>
    <w:rsid w:val="009819B2"/>
    <w:rsid w:val="00986054"/>
    <w:rsid w:val="00990BC9"/>
    <w:rsid w:val="009942EA"/>
    <w:rsid w:val="009A18F8"/>
    <w:rsid w:val="009A1B98"/>
    <w:rsid w:val="009A48F4"/>
    <w:rsid w:val="009A5E23"/>
    <w:rsid w:val="009C1E31"/>
    <w:rsid w:val="009C273A"/>
    <w:rsid w:val="009C3AF9"/>
    <w:rsid w:val="009C4B73"/>
    <w:rsid w:val="009C67DC"/>
    <w:rsid w:val="009D2309"/>
    <w:rsid w:val="009D50A9"/>
    <w:rsid w:val="009D5607"/>
    <w:rsid w:val="009F43F4"/>
    <w:rsid w:val="00A033C9"/>
    <w:rsid w:val="00A03953"/>
    <w:rsid w:val="00A04EF5"/>
    <w:rsid w:val="00A1066D"/>
    <w:rsid w:val="00A1208D"/>
    <w:rsid w:val="00A2195C"/>
    <w:rsid w:val="00A24BD2"/>
    <w:rsid w:val="00A27184"/>
    <w:rsid w:val="00A351D1"/>
    <w:rsid w:val="00A35548"/>
    <w:rsid w:val="00A3568F"/>
    <w:rsid w:val="00A36C9C"/>
    <w:rsid w:val="00A41526"/>
    <w:rsid w:val="00A43CFD"/>
    <w:rsid w:val="00A475BC"/>
    <w:rsid w:val="00A5280E"/>
    <w:rsid w:val="00A543C0"/>
    <w:rsid w:val="00A5687D"/>
    <w:rsid w:val="00A62B31"/>
    <w:rsid w:val="00A67737"/>
    <w:rsid w:val="00A71433"/>
    <w:rsid w:val="00A81BF6"/>
    <w:rsid w:val="00A842CE"/>
    <w:rsid w:val="00A84926"/>
    <w:rsid w:val="00A927DB"/>
    <w:rsid w:val="00A93E6F"/>
    <w:rsid w:val="00AA3D86"/>
    <w:rsid w:val="00AA611B"/>
    <w:rsid w:val="00AA7CA8"/>
    <w:rsid w:val="00AB10D6"/>
    <w:rsid w:val="00AB3A1A"/>
    <w:rsid w:val="00AB63EA"/>
    <w:rsid w:val="00AB69E5"/>
    <w:rsid w:val="00AC111C"/>
    <w:rsid w:val="00AC2205"/>
    <w:rsid w:val="00AC2AF5"/>
    <w:rsid w:val="00AC2D30"/>
    <w:rsid w:val="00AC3768"/>
    <w:rsid w:val="00AC4BC5"/>
    <w:rsid w:val="00AC5E76"/>
    <w:rsid w:val="00AC6B19"/>
    <w:rsid w:val="00AD61E4"/>
    <w:rsid w:val="00AE223A"/>
    <w:rsid w:val="00AE2FDE"/>
    <w:rsid w:val="00AE43FD"/>
    <w:rsid w:val="00AF0F92"/>
    <w:rsid w:val="00AF26E1"/>
    <w:rsid w:val="00AF4C09"/>
    <w:rsid w:val="00B01C12"/>
    <w:rsid w:val="00B0366C"/>
    <w:rsid w:val="00B04407"/>
    <w:rsid w:val="00B0523B"/>
    <w:rsid w:val="00B07CD4"/>
    <w:rsid w:val="00B1089F"/>
    <w:rsid w:val="00B126FF"/>
    <w:rsid w:val="00B143CB"/>
    <w:rsid w:val="00B24238"/>
    <w:rsid w:val="00B41F6B"/>
    <w:rsid w:val="00B4418B"/>
    <w:rsid w:val="00B454BD"/>
    <w:rsid w:val="00B473DE"/>
    <w:rsid w:val="00B5230E"/>
    <w:rsid w:val="00B53B81"/>
    <w:rsid w:val="00B6139A"/>
    <w:rsid w:val="00B66D3F"/>
    <w:rsid w:val="00B8053D"/>
    <w:rsid w:val="00B80D93"/>
    <w:rsid w:val="00B81BB4"/>
    <w:rsid w:val="00B84A92"/>
    <w:rsid w:val="00B92EC1"/>
    <w:rsid w:val="00BA7CC7"/>
    <w:rsid w:val="00BB0D9D"/>
    <w:rsid w:val="00BB4178"/>
    <w:rsid w:val="00BB6CEF"/>
    <w:rsid w:val="00BC3569"/>
    <w:rsid w:val="00BC5090"/>
    <w:rsid w:val="00BC5F67"/>
    <w:rsid w:val="00BC61B0"/>
    <w:rsid w:val="00BD6804"/>
    <w:rsid w:val="00BD76B8"/>
    <w:rsid w:val="00BF5602"/>
    <w:rsid w:val="00BF5A0A"/>
    <w:rsid w:val="00BF5BF6"/>
    <w:rsid w:val="00C0380E"/>
    <w:rsid w:val="00C03B6C"/>
    <w:rsid w:val="00C069A2"/>
    <w:rsid w:val="00C174F6"/>
    <w:rsid w:val="00C17CEA"/>
    <w:rsid w:val="00C17F63"/>
    <w:rsid w:val="00C41A5F"/>
    <w:rsid w:val="00C45495"/>
    <w:rsid w:val="00C4644E"/>
    <w:rsid w:val="00C464D2"/>
    <w:rsid w:val="00C50404"/>
    <w:rsid w:val="00C53DA1"/>
    <w:rsid w:val="00C62A5A"/>
    <w:rsid w:val="00C67AF3"/>
    <w:rsid w:val="00C76EEB"/>
    <w:rsid w:val="00C82594"/>
    <w:rsid w:val="00C84FCB"/>
    <w:rsid w:val="00C9021C"/>
    <w:rsid w:val="00C91EF9"/>
    <w:rsid w:val="00CA09CD"/>
    <w:rsid w:val="00CA413F"/>
    <w:rsid w:val="00CA437A"/>
    <w:rsid w:val="00CA6A40"/>
    <w:rsid w:val="00CB1BFA"/>
    <w:rsid w:val="00CB369B"/>
    <w:rsid w:val="00CB57FE"/>
    <w:rsid w:val="00CB7959"/>
    <w:rsid w:val="00CC03E8"/>
    <w:rsid w:val="00CC4D1E"/>
    <w:rsid w:val="00CC783F"/>
    <w:rsid w:val="00CD0028"/>
    <w:rsid w:val="00CD5603"/>
    <w:rsid w:val="00CD60BE"/>
    <w:rsid w:val="00CD61B1"/>
    <w:rsid w:val="00CD7B92"/>
    <w:rsid w:val="00CE12CC"/>
    <w:rsid w:val="00CE1B37"/>
    <w:rsid w:val="00CE77FA"/>
    <w:rsid w:val="00CF0057"/>
    <w:rsid w:val="00CF7B29"/>
    <w:rsid w:val="00D00303"/>
    <w:rsid w:val="00D1056C"/>
    <w:rsid w:val="00D108C3"/>
    <w:rsid w:val="00D14253"/>
    <w:rsid w:val="00D21CC5"/>
    <w:rsid w:val="00D21E03"/>
    <w:rsid w:val="00D259EC"/>
    <w:rsid w:val="00D302CF"/>
    <w:rsid w:val="00D310E9"/>
    <w:rsid w:val="00D31BF6"/>
    <w:rsid w:val="00D31FF4"/>
    <w:rsid w:val="00D34244"/>
    <w:rsid w:val="00D34E8F"/>
    <w:rsid w:val="00D3769A"/>
    <w:rsid w:val="00D413DF"/>
    <w:rsid w:val="00D424E4"/>
    <w:rsid w:val="00D461A6"/>
    <w:rsid w:val="00D50D62"/>
    <w:rsid w:val="00D5451F"/>
    <w:rsid w:val="00D5696C"/>
    <w:rsid w:val="00D80BBD"/>
    <w:rsid w:val="00D8259A"/>
    <w:rsid w:val="00D84D8F"/>
    <w:rsid w:val="00D97192"/>
    <w:rsid w:val="00DA4163"/>
    <w:rsid w:val="00DA5902"/>
    <w:rsid w:val="00DA6B26"/>
    <w:rsid w:val="00DA73BF"/>
    <w:rsid w:val="00DA7618"/>
    <w:rsid w:val="00DB2001"/>
    <w:rsid w:val="00DB6091"/>
    <w:rsid w:val="00DB60D0"/>
    <w:rsid w:val="00DB63B6"/>
    <w:rsid w:val="00DC1299"/>
    <w:rsid w:val="00DC24D5"/>
    <w:rsid w:val="00DC36CB"/>
    <w:rsid w:val="00DC3F8F"/>
    <w:rsid w:val="00DC5E1D"/>
    <w:rsid w:val="00DD0BB0"/>
    <w:rsid w:val="00DD4209"/>
    <w:rsid w:val="00DD5FFD"/>
    <w:rsid w:val="00DD692B"/>
    <w:rsid w:val="00DD77A2"/>
    <w:rsid w:val="00DE016E"/>
    <w:rsid w:val="00DE14AC"/>
    <w:rsid w:val="00DE1E82"/>
    <w:rsid w:val="00DE309C"/>
    <w:rsid w:val="00DE5DE5"/>
    <w:rsid w:val="00DF1F70"/>
    <w:rsid w:val="00DF7A0E"/>
    <w:rsid w:val="00E01AAA"/>
    <w:rsid w:val="00E05466"/>
    <w:rsid w:val="00E115C5"/>
    <w:rsid w:val="00E164B8"/>
    <w:rsid w:val="00E257CD"/>
    <w:rsid w:val="00E25C4E"/>
    <w:rsid w:val="00E27198"/>
    <w:rsid w:val="00E322E3"/>
    <w:rsid w:val="00E3273D"/>
    <w:rsid w:val="00E37C20"/>
    <w:rsid w:val="00E43C67"/>
    <w:rsid w:val="00E470DB"/>
    <w:rsid w:val="00E5216E"/>
    <w:rsid w:val="00E527F0"/>
    <w:rsid w:val="00E53099"/>
    <w:rsid w:val="00E54356"/>
    <w:rsid w:val="00E55C14"/>
    <w:rsid w:val="00E56672"/>
    <w:rsid w:val="00E60FE4"/>
    <w:rsid w:val="00E6687E"/>
    <w:rsid w:val="00E71CC2"/>
    <w:rsid w:val="00E71E72"/>
    <w:rsid w:val="00E76554"/>
    <w:rsid w:val="00E8324C"/>
    <w:rsid w:val="00E87E38"/>
    <w:rsid w:val="00E912B4"/>
    <w:rsid w:val="00E91A2B"/>
    <w:rsid w:val="00E9522C"/>
    <w:rsid w:val="00E95B95"/>
    <w:rsid w:val="00EA3764"/>
    <w:rsid w:val="00EA7A0E"/>
    <w:rsid w:val="00EB62C8"/>
    <w:rsid w:val="00EC468D"/>
    <w:rsid w:val="00EC6C4D"/>
    <w:rsid w:val="00ED1F5F"/>
    <w:rsid w:val="00ED3DB1"/>
    <w:rsid w:val="00EE5B42"/>
    <w:rsid w:val="00EE70D4"/>
    <w:rsid w:val="00EF0938"/>
    <w:rsid w:val="00EF097D"/>
    <w:rsid w:val="00EF32B0"/>
    <w:rsid w:val="00F02FFF"/>
    <w:rsid w:val="00F0772F"/>
    <w:rsid w:val="00F10021"/>
    <w:rsid w:val="00F127A2"/>
    <w:rsid w:val="00F13C7B"/>
    <w:rsid w:val="00F1575F"/>
    <w:rsid w:val="00F17ED2"/>
    <w:rsid w:val="00F2068D"/>
    <w:rsid w:val="00F20A5B"/>
    <w:rsid w:val="00F2328C"/>
    <w:rsid w:val="00F26ABD"/>
    <w:rsid w:val="00F272A3"/>
    <w:rsid w:val="00F30044"/>
    <w:rsid w:val="00F30C9F"/>
    <w:rsid w:val="00F32A3A"/>
    <w:rsid w:val="00F36E81"/>
    <w:rsid w:val="00F4150E"/>
    <w:rsid w:val="00F52ACA"/>
    <w:rsid w:val="00F53EF1"/>
    <w:rsid w:val="00F5463C"/>
    <w:rsid w:val="00F60F57"/>
    <w:rsid w:val="00F651AF"/>
    <w:rsid w:val="00F71C92"/>
    <w:rsid w:val="00F72DC3"/>
    <w:rsid w:val="00F73886"/>
    <w:rsid w:val="00F75097"/>
    <w:rsid w:val="00F76387"/>
    <w:rsid w:val="00F821D6"/>
    <w:rsid w:val="00F90552"/>
    <w:rsid w:val="00F956EC"/>
    <w:rsid w:val="00F959C8"/>
    <w:rsid w:val="00F977CB"/>
    <w:rsid w:val="00FA0E38"/>
    <w:rsid w:val="00FA1AB8"/>
    <w:rsid w:val="00FA1BC4"/>
    <w:rsid w:val="00FA36B0"/>
    <w:rsid w:val="00FA37D1"/>
    <w:rsid w:val="00FB059C"/>
    <w:rsid w:val="00FB131E"/>
    <w:rsid w:val="00FB2566"/>
    <w:rsid w:val="00FB33D7"/>
    <w:rsid w:val="00FB4D62"/>
    <w:rsid w:val="00FB5505"/>
    <w:rsid w:val="00FB59F9"/>
    <w:rsid w:val="00FB7036"/>
    <w:rsid w:val="00FC0089"/>
    <w:rsid w:val="00FC32F1"/>
    <w:rsid w:val="00FC64F5"/>
    <w:rsid w:val="00FD1F19"/>
    <w:rsid w:val="00FD238C"/>
    <w:rsid w:val="00FD7C26"/>
    <w:rsid w:val="00FE1328"/>
    <w:rsid w:val="00FE1E15"/>
    <w:rsid w:val="00FE3A87"/>
    <w:rsid w:val="00FE7629"/>
    <w:rsid w:val="00FF4785"/>
    <w:rsid w:val="00FF4AFF"/>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A5FFC"/>
  <w15:chartTrackingRefBased/>
  <w15:docId w15:val="{1E4304ED-FA7B-477D-A1EA-732A33B9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19B2"/>
    <w:pPr>
      <w:widowControl w:val="0"/>
      <w:autoSpaceDE w:val="0"/>
      <w:autoSpaceDN w:val="0"/>
      <w:spacing w:before="39" w:after="80" w:line="240" w:lineRule="auto"/>
      <w:ind w:left="647"/>
      <w:outlineLvl w:val="0"/>
    </w:pPr>
    <w:rPr>
      <w:rFonts w:ascii="Calibri" w:eastAsia="Calibri" w:hAnsi="Calibri" w:cs="Calibri"/>
      <w:b/>
      <w:bCs/>
      <w:lang w:bidi="en-US"/>
    </w:rPr>
  </w:style>
  <w:style w:type="paragraph" w:styleId="Heading2">
    <w:name w:val="heading 2"/>
    <w:basedOn w:val="Normal"/>
    <w:link w:val="Heading2Char"/>
    <w:uiPriority w:val="9"/>
    <w:qFormat/>
    <w:rsid w:val="009819B2"/>
    <w:pPr>
      <w:spacing w:beforeLines="1" w:afterLines="1" w:after="0" w:line="240" w:lineRule="auto"/>
      <w:outlineLvl w:val="1"/>
    </w:pPr>
    <w:rPr>
      <w:rFonts w:ascii="Times" w:eastAsia="Times New Roman" w:hAnsi="Times" w:cs="Times New Roman"/>
      <w:b/>
      <w:sz w:val="36"/>
      <w:szCs w:val="20"/>
    </w:rPr>
  </w:style>
  <w:style w:type="paragraph" w:styleId="Heading3">
    <w:name w:val="heading 3"/>
    <w:basedOn w:val="Normal"/>
    <w:link w:val="Heading3Char"/>
    <w:uiPriority w:val="9"/>
    <w:qFormat/>
    <w:rsid w:val="009819B2"/>
    <w:pPr>
      <w:spacing w:beforeLines="1" w:afterLines="1" w:after="0" w:line="240" w:lineRule="auto"/>
      <w:outlineLvl w:val="2"/>
    </w:pPr>
    <w:rPr>
      <w:rFonts w:ascii="Times" w:eastAsia="Times New Roman" w:hAnsi="Times" w:cs="Times New Roman"/>
      <w:b/>
      <w:sz w:val="27"/>
      <w:szCs w:val="20"/>
    </w:rPr>
  </w:style>
  <w:style w:type="paragraph" w:styleId="Heading4">
    <w:name w:val="heading 4"/>
    <w:basedOn w:val="Normal"/>
    <w:next w:val="Normal"/>
    <w:link w:val="Heading4Char"/>
    <w:uiPriority w:val="9"/>
    <w:unhideWhenUsed/>
    <w:qFormat/>
    <w:rsid w:val="009819B2"/>
    <w:pPr>
      <w:spacing w:before="200" w:after="100" w:line="240" w:lineRule="auto"/>
      <w:contextualSpacing/>
      <w:outlineLvl w:val="3"/>
    </w:pPr>
    <w:rPr>
      <w:rFonts w:ascii="Calibri Light" w:eastAsia="Times New Roman" w:hAnsi="Calibri Light" w:cs="Times New Roman"/>
      <w:b/>
      <w:bCs/>
      <w:iCs/>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3FEB"/>
    <w:rPr>
      <w:sz w:val="16"/>
      <w:szCs w:val="16"/>
    </w:rPr>
  </w:style>
  <w:style w:type="paragraph" w:styleId="CommentText">
    <w:name w:val="annotation text"/>
    <w:basedOn w:val="Normal"/>
    <w:link w:val="CommentTextChar"/>
    <w:uiPriority w:val="99"/>
    <w:unhideWhenUsed/>
    <w:rsid w:val="007C3FEB"/>
    <w:pPr>
      <w:spacing w:line="240" w:lineRule="auto"/>
    </w:pPr>
    <w:rPr>
      <w:sz w:val="20"/>
      <w:szCs w:val="20"/>
    </w:rPr>
  </w:style>
  <w:style w:type="character" w:customStyle="1" w:styleId="CommentTextChar">
    <w:name w:val="Comment Text Char"/>
    <w:basedOn w:val="DefaultParagraphFont"/>
    <w:link w:val="CommentText"/>
    <w:uiPriority w:val="99"/>
    <w:rsid w:val="007C3FEB"/>
    <w:rPr>
      <w:sz w:val="20"/>
      <w:szCs w:val="20"/>
    </w:rPr>
  </w:style>
  <w:style w:type="paragraph" w:styleId="CommentSubject">
    <w:name w:val="annotation subject"/>
    <w:basedOn w:val="CommentText"/>
    <w:next w:val="CommentText"/>
    <w:link w:val="CommentSubjectChar"/>
    <w:uiPriority w:val="99"/>
    <w:semiHidden/>
    <w:unhideWhenUsed/>
    <w:rsid w:val="007C6132"/>
    <w:rPr>
      <w:b/>
      <w:bCs/>
    </w:rPr>
  </w:style>
  <w:style w:type="character" w:customStyle="1" w:styleId="CommentSubjectChar">
    <w:name w:val="Comment Subject Char"/>
    <w:basedOn w:val="CommentTextChar"/>
    <w:link w:val="CommentSubject"/>
    <w:uiPriority w:val="99"/>
    <w:semiHidden/>
    <w:rsid w:val="007C6132"/>
    <w:rPr>
      <w:b/>
      <w:bCs/>
      <w:sz w:val="20"/>
      <w:szCs w:val="20"/>
    </w:rPr>
  </w:style>
  <w:style w:type="paragraph" w:styleId="Revision">
    <w:name w:val="Revision"/>
    <w:hidden/>
    <w:uiPriority w:val="99"/>
    <w:semiHidden/>
    <w:rsid w:val="007C6132"/>
    <w:pPr>
      <w:spacing w:after="0" w:line="240" w:lineRule="auto"/>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700E7F"/>
    <w:pPr>
      <w:ind w:left="720"/>
      <w:contextualSpacing/>
    </w:pPr>
  </w:style>
  <w:style w:type="character" w:styleId="Hyperlink">
    <w:name w:val="Hyperlink"/>
    <w:basedOn w:val="DefaultParagraphFont"/>
    <w:uiPriority w:val="99"/>
    <w:unhideWhenUsed/>
    <w:rsid w:val="000003B9"/>
    <w:rPr>
      <w:color w:val="0563C1" w:themeColor="hyperlink"/>
      <w:u w:val="single"/>
    </w:rPr>
  </w:style>
  <w:style w:type="character" w:styleId="UnresolvedMention">
    <w:name w:val="Unresolved Mention"/>
    <w:basedOn w:val="DefaultParagraphFont"/>
    <w:uiPriority w:val="99"/>
    <w:unhideWhenUsed/>
    <w:rsid w:val="000003B9"/>
    <w:rPr>
      <w:color w:val="605E5C"/>
      <w:shd w:val="clear" w:color="auto" w:fill="E1DFDD"/>
    </w:rPr>
  </w:style>
  <w:style w:type="paragraph" w:styleId="Header">
    <w:name w:val="header"/>
    <w:basedOn w:val="Normal"/>
    <w:link w:val="HeaderChar"/>
    <w:uiPriority w:val="99"/>
    <w:unhideWhenUsed/>
    <w:rsid w:val="00B66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3F"/>
  </w:style>
  <w:style w:type="paragraph" w:styleId="Footer">
    <w:name w:val="footer"/>
    <w:basedOn w:val="Normal"/>
    <w:link w:val="FooterChar"/>
    <w:uiPriority w:val="99"/>
    <w:unhideWhenUsed/>
    <w:rsid w:val="00B66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3F"/>
  </w:style>
  <w:style w:type="character" w:styleId="FollowedHyperlink">
    <w:name w:val="FollowedHyperlink"/>
    <w:basedOn w:val="DefaultParagraphFont"/>
    <w:uiPriority w:val="99"/>
    <w:unhideWhenUsed/>
    <w:rsid w:val="003C55C3"/>
    <w:rPr>
      <w:color w:val="954F72" w:themeColor="followedHyperlink"/>
      <w:u w:val="single"/>
    </w:rPr>
  </w:style>
  <w:style w:type="paragraph" w:styleId="FootnoteText">
    <w:name w:val="footnote text"/>
    <w:basedOn w:val="Normal"/>
    <w:link w:val="FootnoteTextChar"/>
    <w:uiPriority w:val="99"/>
    <w:unhideWhenUsed/>
    <w:rsid w:val="00A67737"/>
    <w:pPr>
      <w:spacing w:after="0" w:line="240" w:lineRule="auto"/>
    </w:pPr>
    <w:rPr>
      <w:sz w:val="20"/>
      <w:szCs w:val="20"/>
    </w:rPr>
  </w:style>
  <w:style w:type="character" w:customStyle="1" w:styleId="FootnoteTextChar">
    <w:name w:val="Footnote Text Char"/>
    <w:basedOn w:val="DefaultParagraphFont"/>
    <w:link w:val="FootnoteText"/>
    <w:uiPriority w:val="99"/>
    <w:rsid w:val="00A67737"/>
    <w:rPr>
      <w:sz w:val="20"/>
      <w:szCs w:val="20"/>
    </w:rPr>
  </w:style>
  <w:style w:type="character" w:styleId="FootnoteReference">
    <w:name w:val="footnote reference"/>
    <w:basedOn w:val="DefaultParagraphFont"/>
    <w:uiPriority w:val="99"/>
    <w:semiHidden/>
    <w:unhideWhenUsed/>
    <w:rsid w:val="00A67737"/>
    <w:rPr>
      <w:vertAlign w:val="superscript"/>
    </w:rPr>
  </w:style>
  <w:style w:type="character" w:customStyle="1" w:styleId="Heading1Char">
    <w:name w:val="Heading 1 Char"/>
    <w:basedOn w:val="DefaultParagraphFont"/>
    <w:link w:val="Heading1"/>
    <w:uiPriority w:val="9"/>
    <w:rsid w:val="009819B2"/>
    <w:rPr>
      <w:rFonts w:ascii="Calibri" w:eastAsia="Calibri" w:hAnsi="Calibri" w:cs="Calibri"/>
      <w:b/>
      <w:bCs/>
      <w:lang w:bidi="en-US"/>
    </w:rPr>
  </w:style>
  <w:style w:type="character" w:customStyle="1" w:styleId="Heading2Char">
    <w:name w:val="Heading 2 Char"/>
    <w:basedOn w:val="DefaultParagraphFont"/>
    <w:link w:val="Heading2"/>
    <w:uiPriority w:val="9"/>
    <w:rsid w:val="009819B2"/>
    <w:rPr>
      <w:rFonts w:ascii="Times" w:eastAsia="Times New Roman" w:hAnsi="Times" w:cs="Times New Roman"/>
      <w:b/>
      <w:sz w:val="36"/>
      <w:szCs w:val="20"/>
    </w:rPr>
  </w:style>
  <w:style w:type="character" w:customStyle="1" w:styleId="Heading3Char">
    <w:name w:val="Heading 3 Char"/>
    <w:basedOn w:val="DefaultParagraphFont"/>
    <w:link w:val="Heading3"/>
    <w:uiPriority w:val="9"/>
    <w:rsid w:val="009819B2"/>
    <w:rPr>
      <w:rFonts w:ascii="Times" w:eastAsia="Times New Roman" w:hAnsi="Times" w:cs="Times New Roman"/>
      <w:b/>
      <w:sz w:val="27"/>
      <w:szCs w:val="20"/>
    </w:rPr>
  </w:style>
  <w:style w:type="character" w:customStyle="1" w:styleId="Heading4Char">
    <w:name w:val="Heading 4 Char"/>
    <w:basedOn w:val="DefaultParagraphFont"/>
    <w:link w:val="Heading4"/>
    <w:uiPriority w:val="9"/>
    <w:rsid w:val="009819B2"/>
    <w:rPr>
      <w:rFonts w:ascii="Calibri Light" w:eastAsia="Times New Roman" w:hAnsi="Calibri Light" w:cs="Times New Roman"/>
      <w:b/>
      <w:bCs/>
      <w:iCs/>
      <w:color w:val="2F5496"/>
      <w:sz w:val="24"/>
    </w:rPr>
  </w:style>
  <w:style w:type="paragraph" w:customStyle="1" w:styleId="TableParagraph">
    <w:name w:val="Table Paragraph"/>
    <w:basedOn w:val="Normal"/>
    <w:uiPriority w:val="1"/>
    <w:qFormat/>
    <w:rsid w:val="009819B2"/>
    <w:pPr>
      <w:widowControl w:val="0"/>
      <w:autoSpaceDE w:val="0"/>
      <w:autoSpaceDN w:val="0"/>
      <w:spacing w:after="80" w:line="240" w:lineRule="auto"/>
      <w:ind w:left="200"/>
    </w:pPr>
    <w:rPr>
      <w:rFonts w:ascii="Calibri" w:eastAsia="Calibri" w:hAnsi="Calibri" w:cs="Calibri"/>
      <w:lang w:bidi="en-US"/>
    </w:rPr>
  </w:style>
  <w:style w:type="paragraph" w:styleId="BodyText">
    <w:name w:val="Body Text"/>
    <w:basedOn w:val="Normal"/>
    <w:link w:val="BodyTextChar"/>
    <w:uiPriority w:val="1"/>
    <w:qFormat/>
    <w:rsid w:val="009819B2"/>
    <w:pPr>
      <w:widowControl w:val="0"/>
      <w:autoSpaceDE w:val="0"/>
      <w:autoSpaceDN w:val="0"/>
      <w:spacing w:after="8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819B2"/>
    <w:rPr>
      <w:rFonts w:ascii="Calibri" w:eastAsia="Calibri" w:hAnsi="Calibri" w:cs="Calibri"/>
      <w:lang w:bidi="en-US"/>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rsid w:val="009819B2"/>
  </w:style>
  <w:style w:type="numbering" w:customStyle="1" w:styleId="11131">
    <w:name w:val="1.1.131"/>
    <w:basedOn w:val="NoList"/>
    <w:next w:val="111111"/>
    <w:uiPriority w:val="99"/>
    <w:semiHidden/>
    <w:unhideWhenUsed/>
    <w:rsid w:val="009819B2"/>
    <w:pPr>
      <w:numPr>
        <w:numId w:val="1"/>
      </w:numPr>
    </w:pPr>
  </w:style>
  <w:style w:type="numbering" w:styleId="111111">
    <w:name w:val="Outline List 2"/>
    <w:aliases w:val="1.1.1"/>
    <w:basedOn w:val="NoList"/>
    <w:uiPriority w:val="99"/>
    <w:semiHidden/>
    <w:unhideWhenUsed/>
    <w:rsid w:val="009819B2"/>
  </w:style>
  <w:style w:type="paragraph" w:styleId="NoSpacing">
    <w:name w:val="No Spacing"/>
    <w:uiPriority w:val="1"/>
    <w:qFormat/>
    <w:rsid w:val="009819B2"/>
    <w:pPr>
      <w:spacing w:after="0" w:line="240" w:lineRule="auto"/>
    </w:pPr>
  </w:style>
  <w:style w:type="paragraph" w:styleId="NormalWeb">
    <w:name w:val="Normal (Web)"/>
    <w:basedOn w:val="Normal"/>
    <w:uiPriority w:val="99"/>
    <w:unhideWhenUsed/>
    <w:rsid w:val="00981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ablelabel">
    <w:name w:val="inline-table__label"/>
    <w:basedOn w:val="DefaultParagraphFont"/>
    <w:rsid w:val="009819B2"/>
  </w:style>
  <w:style w:type="character" w:customStyle="1" w:styleId="inline-tabletitle">
    <w:name w:val="inline-table__title"/>
    <w:basedOn w:val="DefaultParagraphFont"/>
    <w:rsid w:val="009819B2"/>
  </w:style>
  <w:style w:type="character" w:styleId="Strong">
    <w:name w:val="Strong"/>
    <w:basedOn w:val="DefaultParagraphFont"/>
    <w:uiPriority w:val="22"/>
    <w:qFormat/>
    <w:rsid w:val="009819B2"/>
    <w:rPr>
      <w:b/>
      <w:bCs/>
    </w:rPr>
  </w:style>
  <w:style w:type="paragraph" w:customStyle="1" w:styleId="paragraph">
    <w:name w:val="paragraph"/>
    <w:basedOn w:val="Normal"/>
    <w:rsid w:val="00981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19B2"/>
  </w:style>
  <w:style w:type="character" w:customStyle="1" w:styleId="eop">
    <w:name w:val="eop"/>
    <w:basedOn w:val="DefaultParagraphFont"/>
    <w:rsid w:val="009819B2"/>
  </w:style>
  <w:style w:type="table" w:customStyle="1" w:styleId="TableGrid5">
    <w:name w:val="Table Grid5"/>
    <w:basedOn w:val="TableNormal"/>
    <w:next w:val="TableGrid"/>
    <w:uiPriority w:val="39"/>
    <w:rsid w:val="0098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19B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8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9819B2"/>
  </w:style>
  <w:style w:type="paragraph" w:customStyle="1" w:styleId="question">
    <w:name w:val="question"/>
    <w:basedOn w:val="Normal"/>
    <w:rsid w:val="009819B2"/>
    <w:pPr>
      <w:spacing w:beforeLines="1" w:afterLines="1" w:after="0" w:line="240" w:lineRule="auto"/>
    </w:pPr>
    <w:rPr>
      <w:rFonts w:ascii="Times" w:eastAsia="Times New Roman" w:hAnsi="Times" w:cs="Times New Roman"/>
      <w:sz w:val="24"/>
      <w:szCs w:val="24"/>
    </w:rPr>
  </w:style>
  <w:style w:type="paragraph" w:customStyle="1" w:styleId="response">
    <w:name w:val="response"/>
    <w:basedOn w:val="Normal"/>
    <w:rsid w:val="009819B2"/>
    <w:pPr>
      <w:spacing w:beforeLines="1" w:afterLines="1" w:after="0" w:line="240" w:lineRule="auto"/>
    </w:pPr>
    <w:rPr>
      <w:rFonts w:ascii="Times" w:eastAsia="Times New Roman" w:hAnsi="Times" w:cs="Times New Roman"/>
      <w:sz w:val="24"/>
      <w:szCs w:val="24"/>
    </w:rPr>
  </w:style>
  <w:style w:type="paragraph" w:customStyle="1" w:styleId="marginalia">
    <w:name w:val="marginalia"/>
    <w:basedOn w:val="Normal"/>
    <w:rsid w:val="009819B2"/>
    <w:pPr>
      <w:shd w:val="clear" w:color="auto" w:fill="E4E4E4"/>
      <w:spacing w:beforeLines="1" w:afterLines="1" w:after="0" w:line="240" w:lineRule="auto"/>
    </w:pPr>
    <w:rPr>
      <w:rFonts w:ascii="Times" w:eastAsia="Times New Roman" w:hAnsi="Times" w:cs="Times New Roman"/>
      <w:i/>
      <w:iCs/>
      <w:sz w:val="18"/>
      <w:szCs w:val="18"/>
    </w:rPr>
  </w:style>
  <w:style w:type="paragraph" w:styleId="BalloonText">
    <w:name w:val="Balloon Text"/>
    <w:basedOn w:val="Normal"/>
    <w:link w:val="BalloonTextChar"/>
    <w:uiPriority w:val="99"/>
    <w:semiHidden/>
    <w:unhideWhenUsed/>
    <w:rsid w:val="009819B2"/>
    <w:pPr>
      <w:spacing w:beforeLines="1" w:afterLines="1"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9819B2"/>
    <w:rPr>
      <w:rFonts w:ascii="Lucida Grande" w:eastAsia="Times New Roman" w:hAnsi="Lucida Grande" w:cs="Times New Roman"/>
      <w:sz w:val="18"/>
      <w:szCs w:val="18"/>
    </w:rPr>
  </w:style>
  <w:style w:type="table" w:customStyle="1" w:styleId="TableGrid1">
    <w:name w:val="Table Grid1"/>
    <w:basedOn w:val="TableNormal"/>
    <w:next w:val="TableGrid"/>
    <w:rsid w:val="009819B2"/>
    <w:pPr>
      <w:spacing w:beforeLines="1" w:afterLines="1"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19B2"/>
  </w:style>
  <w:style w:type="character" w:styleId="Emphasis">
    <w:name w:val="Emphasis"/>
    <w:uiPriority w:val="20"/>
    <w:qFormat/>
    <w:rsid w:val="009819B2"/>
    <w:rPr>
      <w:rFonts w:cs="Times New Roman"/>
      <w:i/>
      <w:iCs/>
    </w:rPr>
  </w:style>
  <w:style w:type="character" w:styleId="PageNumber">
    <w:name w:val="page number"/>
    <w:uiPriority w:val="99"/>
    <w:rsid w:val="009819B2"/>
    <w:rPr>
      <w:rFonts w:cs="Times New Roman"/>
    </w:rPr>
  </w:style>
  <w:style w:type="paragraph" w:customStyle="1" w:styleId="DarkList-Accent31">
    <w:name w:val="Dark List - Accent 31"/>
    <w:hidden/>
    <w:uiPriority w:val="99"/>
    <w:semiHidden/>
    <w:rsid w:val="009819B2"/>
    <w:pPr>
      <w:spacing w:after="0" w:line="240" w:lineRule="auto"/>
    </w:pPr>
    <w:rPr>
      <w:rFonts w:ascii="Cambria" w:eastAsia="Times New Roman" w:hAnsi="Cambria" w:cs="Times New Roman"/>
      <w:sz w:val="24"/>
      <w:szCs w:val="24"/>
    </w:rPr>
  </w:style>
  <w:style w:type="paragraph" w:customStyle="1" w:styleId="p1">
    <w:name w:val="p1"/>
    <w:basedOn w:val="Normal"/>
    <w:rsid w:val="009819B2"/>
    <w:pPr>
      <w:spacing w:after="0" w:line="240" w:lineRule="auto"/>
    </w:pPr>
    <w:rPr>
      <w:rFonts w:ascii=".SF UI Text" w:eastAsia="Calibri" w:hAnsi=".SF UI Text" w:cs="Times New Roman"/>
      <w:color w:val="454545"/>
      <w:sz w:val="26"/>
      <w:szCs w:val="26"/>
    </w:rPr>
  </w:style>
  <w:style w:type="character" w:customStyle="1" w:styleId="s1">
    <w:name w:val="s1"/>
    <w:rsid w:val="009819B2"/>
    <w:rPr>
      <w:rFonts w:ascii=".SFUIText" w:hAnsi=".SFUIText" w:hint="default"/>
      <w:b w:val="0"/>
      <w:bCs w:val="0"/>
      <w:i w:val="0"/>
      <w:iCs w:val="0"/>
      <w:sz w:val="34"/>
      <w:szCs w:val="34"/>
    </w:rPr>
  </w:style>
  <w:style w:type="paragraph" w:customStyle="1" w:styleId="MediumList2-Accent21">
    <w:name w:val="Medium List 2 - Accent 21"/>
    <w:hidden/>
    <w:uiPriority w:val="99"/>
    <w:semiHidden/>
    <w:rsid w:val="009819B2"/>
    <w:pPr>
      <w:spacing w:after="0" w:line="240" w:lineRule="auto"/>
    </w:pPr>
    <w:rPr>
      <w:rFonts w:ascii="Cambria" w:eastAsia="Times New Roman" w:hAnsi="Cambria" w:cs="Times New Roman"/>
      <w:sz w:val="24"/>
      <w:szCs w:val="24"/>
    </w:rPr>
  </w:style>
  <w:style w:type="paragraph" w:customStyle="1" w:styleId="ColorfulShading-Accent11">
    <w:name w:val="Colorful Shading - Accent 11"/>
    <w:hidden/>
    <w:uiPriority w:val="71"/>
    <w:rsid w:val="009819B2"/>
    <w:pPr>
      <w:spacing w:after="0" w:line="240" w:lineRule="auto"/>
    </w:pPr>
    <w:rPr>
      <w:rFonts w:ascii="Cambria" w:eastAsia="Times New Roman" w:hAnsi="Cambria" w:cs="Times New Roman"/>
      <w:sz w:val="24"/>
      <w:szCs w:val="24"/>
    </w:rPr>
  </w:style>
  <w:style w:type="table" w:customStyle="1" w:styleId="TableGrid11">
    <w:name w:val="Table Grid11"/>
    <w:basedOn w:val="TableNormal"/>
    <w:next w:val="TableGrid"/>
    <w:uiPriority w:val="59"/>
    <w:rsid w:val="009819B2"/>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819B2"/>
  </w:style>
  <w:style w:type="numbering" w:customStyle="1" w:styleId="NoList2">
    <w:name w:val="No List2"/>
    <w:next w:val="NoList"/>
    <w:uiPriority w:val="99"/>
    <w:semiHidden/>
    <w:unhideWhenUsed/>
    <w:rsid w:val="009819B2"/>
  </w:style>
  <w:style w:type="table" w:customStyle="1" w:styleId="TableGrid111">
    <w:name w:val="Table Grid111"/>
    <w:basedOn w:val="TableNormal"/>
    <w:next w:val="TableGrid"/>
    <w:uiPriority w:val="59"/>
    <w:rsid w:val="00981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1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1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81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819B2"/>
    <w:pPr>
      <w:spacing w:after="0" w:line="240" w:lineRule="auto"/>
      <w:contextualSpacing/>
    </w:pPr>
    <w:rPr>
      <w:rFonts w:ascii="Calibri Light" w:eastAsia="Times New Roman" w:hAnsi="Calibri Light" w:cs="Times New Roman"/>
      <w:iCs/>
      <w:spacing w:val="-10"/>
      <w:kern w:val="28"/>
      <w:sz w:val="56"/>
      <w:szCs w:val="56"/>
    </w:rPr>
  </w:style>
  <w:style w:type="character" w:customStyle="1" w:styleId="TitleChar">
    <w:name w:val="Title Char"/>
    <w:basedOn w:val="DefaultParagraphFont"/>
    <w:link w:val="Title"/>
    <w:uiPriority w:val="10"/>
    <w:rsid w:val="009819B2"/>
    <w:rPr>
      <w:rFonts w:ascii="Calibri Light" w:eastAsia="Times New Roman" w:hAnsi="Calibri Light" w:cs="Times New Roman"/>
      <w:iCs/>
      <w:spacing w:val="-10"/>
      <w:kern w:val="28"/>
      <w:sz w:val="56"/>
      <w:szCs w:val="56"/>
    </w:rPr>
  </w:style>
  <w:style w:type="numbering" w:customStyle="1" w:styleId="NoList3">
    <w:name w:val="No List3"/>
    <w:next w:val="NoList"/>
    <w:uiPriority w:val="99"/>
    <w:semiHidden/>
    <w:unhideWhenUsed/>
    <w:rsid w:val="009819B2"/>
  </w:style>
  <w:style w:type="numbering" w:customStyle="1" w:styleId="NoList12">
    <w:name w:val="No List12"/>
    <w:next w:val="NoList"/>
    <w:uiPriority w:val="99"/>
    <w:semiHidden/>
    <w:unhideWhenUsed/>
    <w:rsid w:val="009819B2"/>
  </w:style>
  <w:style w:type="numbering" w:customStyle="1" w:styleId="1111">
    <w:name w:val="1.1.11"/>
    <w:basedOn w:val="NoList"/>
    <w:next w:val="111111"/>
    <w:uiPriority w:val="99"/>
    <w:semiHidden/>
    <w:unhideWhenUsed/>
    <w:rsid w:val="009819B2"/>
  </w:style>
  <w:style w:type="numbering" w:customStyle="1" w:styleId="NoList21">
    <w:name w:val="No List21"/>
    <w:next w:val="NoList"/>
    <w:uiPriority w:val="99"/>
    <w:semiHidden/>
    <w:unhideWhenUsed/>
    <w:rsid w:val="009819B2"/>
  </w:style>
  <w:style w:type="numbering" w:customStyle="1" w:styleId="NoList4">
    <w:name w:val="No List4"/>
    <w:next w:val="NoList"/>
    <w:uiPriority w:val="99"/>
    <w:semiHidden/>
    <w:unhideWhenUsed/>
    <w:rsid w:val="009819B2"/>
  </w:style>
  <w:style w:type="numbering" w:customStyle="1" w:styleId="NoList13">
    <w:name w:val="No List13"/>
    <w:next w:val="NoList"/>
    <w:uiPriority w:val="99"/>
    <w:semiHidden/>
    <w:unhideWhenUsed/>
    <w:rsid w:val="009819B2"/>
  </w:style>
  <w:style w:type="numbering" w:customStyle="1" w:styleId="1112">
    <w:name w:val="1.1.12"/>
    <w:basedOn w:val="NoList"/>
    <w:next w:val="111111"/>
    <w:uiPriority w:val="99"/>
    <w:semiHidden/>
    <w:unhideWhenUsed/>
    <w:rsid w:val="009819B2"/>
  </w:style>
  <w:style w:type="numbering" w:customStyle="1" w:styleId="NoList22">
    <w:name w:val="No List22"/>
    <w:next w:val="NoList"/>
    <w:uiPriority w:val="99"/>
    <w:semiHidden/>
    <w:unhideWhenUsed/>
    <w:rsid w:val="009819B2"/>
  </w:style>
  <w:style w:type="numbering" w:customStyle="1" w:styleId="NoList5">
    <w:name w:val="No List5"/>
    <w:next w:val="NoList"/>
    <w:uiPriority w:val="99"/>
    <w:semiHidden/>
    <w:unhideWhenUsed/>
    <w:rsid w:val="009819B2"/>
  </w:style>
  <w:style w:type="numbering" w:customStyle="1" w:styleId="NoList14">
    <w:name w:val="No List14"/>
    <w:next w:val="NoList"/>
    <w:uiPriority w:val="99"/>
    <w:semiHidden/>
    <w:unhideWhenUsed/>
    <w:rsid w:val="009819B2"/>
  </w:style>
  <w:style w:type="numbering" w:customStyle="1" w:styleId="1113">
    <w:name w:val="1.1.13"/>
    <w:basedOn w:val="NoList"/>
    <w:next w:val="111111"/>
    <w:uiPriority w:val="99"/>
    <w:semiHidden/>
    <w:unhideWhenUsed/>
    <w:rsid w:val="009819B2"/>
    <w:pPr>
      <w:numPr>
        <w:numId w:val="14"/>
      </w:numPr>
    </w:pPr>
  </w:style>
  <w:style w:type="numbering" w:customStyle="1" w:styleId="NoList23">
    <w:name w:val="No List23"/>
    <w:next w:val="NoList"/>
    <w:uiPriority w:val="99"/>
    <w:semiHidden/>
    <w:unhideWhenUsed/>
    <w:rsid w:val="009819B2"/>
  </w:style>
  <w:style w:type="table" w:customStyle="1" w:styleId="TableGrid6">
    <w:name w:val="Table Grid6"/>
    <w:basedOn w:val="TableNormal"/>
    <w:next w:val="TableGrid"/>
    <w:rsid w:val="009819B2"/>
    <w:pPr>
      <w:spacing w:beforeLines="1" w:afterLines="1"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819B2"/>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81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1.1.111"/>
    <w:basedOn w:val="NoList"/>
    <w:next w:val="111111"/>
    <w:uiPriority w:val="99"/>
    <w:semiHidden/>
    <w:unhideWhenUsed/>
    <w:rsid w:val="0098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8220">
      <w:bodyDiv w:val="1"/>
      <w:marLeft w:val="0"/>
      <w:marRight w:val="0"/>
      <w:marTop w:val="0"/>
      <w:marBottom w:val="0"/>
      <w:divBdr>
        <w:top w:val="none" w:sz="0" w:space="0" w:color="auto"/>
        <w:left w:val="none" w:sz="0" w:space="0" w:color="auto"/>
        <w:bottom w:val="none" w:sz="0" w:space="0" w:color="auto"/>
        <w:right w:val="none" w:sz="0" w:space="0" w:color="auto"/>
      </w:divBdr>
    </w:div>
    <w:div w:id="595019301">
      <w:bodyDiv w:val="1"/>
      <w:marLeft w:val="0"/>
      <w:marRight w:val="0"/>
      <w:marTop w:val="0"/>
      <w:marBottom w:val="0"/>
      <w:divBdr>
        <w:top w:val="none" w:sz="0" w:space="0" w:color="auto"/>
        <w:left w:val="none" w:sz="0" w:space="0" w:color="auto"/>
        <w:bottom w:val="none" w:sz="0" w:space="0" w:color="auto"/>
        <w:right w:val="none" w:sz="0" w:space="0" w:color="auto"/>
      </w:divBdr>
    </w:div>
    <w:div w:id="922878910">
      <w:bodyDiv w:val="1"/>
      <w:marLeft w:val="0"/>
      <w:marRight w:val="0"/>
      <w:marTop w:val="0"/>
      <w:marBottom w:val="0"/>
      <w:divBdr>
        <w:top w:val="none" w:sz="0" w:space="0" w:color="auto"/>
        <w:left w:val="none" w:sz="0" w:space="0" w:color="auto"/>
        <w:bottom w:val="none" w:sz="0" w:space="0" w:color="auto"/>
        <w:right w:val="none" w:sz="0" w:space="0" w:color="auto"/>
      </w:divBdr>
    </w:div>
    <w:div w:id="925503250">
      <w:bodyDiv w:val="1"/>
      <w:marLeft w:val="0"/>
      <w:marRight w:val="0"/>
      <w:marTop w:val="0"/>
      <w:marBottom w:val="0"/>
      <w:divBdr>
        <w:top w:val="none" w:sz="0" w:space="0" w:color="auto"/>
        <w:left w:val="none" w:sz="0" w:space="0" w:color="auto"/>
        <w:bottom w:val="none" w:sz="0" w:space="0" w:color="auto"/>
        <w:right w:val="none" w:sz="0" w:space="0" w:color="auto"/>
      </w:divBdr>
    </w:div>
    <w:div w:id="952517602">
      <w:bodyDiv w:val="1"/>
      <w:marLeft w:val="0"/>
      <w:marRight w:val="0"/>
      <w:marTop w:val="0"/>
      <w:marBottom w:val="0"/>
      <w:divBdr>
        <w:top w:val="none" w:sz="0" w:space="0" w:color="auto"/>
        <w:left w:val="none" w:sz="0" w:space="0" w:color="auto"/>
        <w:bottom w:val="none" w:sz="0" w:space="0" w:color="auto"/>
        <w:right w:val="none" w:sz="0" w:space="0" w:color="auto"/>
      </w:divBdr>
    </w:div>
    <w:div w:id="16437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h.gov/ending-structural-racism/unite" TargetMode="External"/><Relationship Id="rId21" Type="http://schemas.openxmlformats.org/officeDocument/2006/relationships/hyperlink" Target="mailto:james.hopkins@nih.gov" TargetMode="External"/><Relationship Id="rId42" Type="http://schemas.openxmlformats.org/officeDocument/2006/relationships/hyperlink" Target="https://policymanual.nih.gov/2204" TargetMode="External"/><Relationship Id="rId47" Type="http://schemas.openxmlformats.org/officeDocument/2006/relationships/hyperlink" Target="https://hr.nih.gov/working-nih/civil" TargetMode="External"/><Relationship Id="rId63" Type="http://schemas.openxmlformats.org/officeDocument/2006/relationships/hyperlink" Target="mailto:NorrisAT@mail.nih.gov" TargetMode="External"/><Relationship Id="rId68" Type="http://schemas.openxmlformats.org/officeDocument/2006/relationships/hyperlink" Target="https://www.nih.gov/web-policies-notices" TargetMode="External"/><Relationship Id="rId2" Type="http://schemas.openxmlformats.org/officeDocument/2006/relationships/customXml" Target="../customXml/item2.xml"/><Relationship Id="rId16" Type="http://schemas.openxmlformats.org/officeDocument/2006/relationships/hyperlink" Target="mailto:joy.postell@nih.gov" TargetMode="External"/><Relationship Id="rId29" Type="http://schemas.openxmlformats.org/officeDocument/2006/relationships/hyperlink" Target="https://www.edi.nih.gov/policy/about" TargetMode="External"/><Relationship Id="rId11" Type="http://schemas.openxmlformats.org/officeDocument/2006/relationships/hyperlink" Target="mailto:kevin.williams4@nih.gov" TargetMode="External"/><Relationship Id="rId24" Type="http://schemas.openxmlformats.org/officeDocument/2006/relationships/hyperlink" Target="https://www.edi.nih.gov/more/agency/nihs-commitment" TargetMode="External"/><Relationship Id="rId32" Type="http://schemas.openxmlformats.org/officeDocument/2006/relationships/hyperlink" Target="https://www.eeoc.gov/federal-sector/reports/status-and-impact-direct-reporting-structures-federal-agencies" TargetMode="External"/><Relationship Id="rId37" Type="http://schemas.openxmlformats.org/officeDocument/2006/relationships/hyperlink" Target="https://hr.nih.gov/working-nih/civil/nih-civil-program-related-policy" TargetMode="External"/><Relationship Id="rId40" Type="http://schemas.openxmlformats.org/officeDocument/2006/relationships/hyperlink" Target="https://www.edi.nih.gov/resolutions/resources-faqs" TargetMode="External"/><Relationship Id="rId45" Type="http://schemas.openxmlformats.org/officeDocument/2006/relationships/hyperlink" Target="https://www.edi.nih.gov/consulting/reasonable-accommodation/about" TargetMode="External"/><Relationship Id="rId53" Type="http://schemas.openxmlformats.org/officeDocument/2006/relationships/hyperlink" Target="https://policymanual.nih.gov/2204" TargetMode="External"/><Relationship Id="rId58" Type="http://schemas.openxmlformats.org/officeDocument/2006/relationships/hyperlink" Target="https://policymanual.nih.gov/2204" TargetMode="External"/><Relationship Id="rId66" Type="http://schemas.openxmlformats.org/officeDocument/2006/relationships/hyperlink" Target="mailto:David.Rice@nih.gov" TargetMode="External"/><Relationship Id="rId5" Type="http://schemas.openxmlformats.org/officeDocument/2006/relationships/numbering" Target="numbering.xml"/><Relationship Id="rId61" Type="http://schemas.openxmlformats.org/officeDocument/2006/relationships/hyperlink" Target="mailto:David.Rice@nih.gov" TargetMode="External"/><Relationship Id="rId19" Type="http://schemas.openxmlformats.org/officeDocument/2006/relationships/hyperlink" Target="mailto:jessica.center@nih.gov" TargetMode="External"/><Relationship Id="rId14" Type="http://schemas.openxmlformats.org/officeDocument/2006/relationships/hyperlink" Target="mailto:danny.dickerson@nih.gov" TargetMode="External"/><Relationship Id="rId22" Type="http://schemas.openxmlformats.org/officeDocument/2006/relationships/hyperlink" Target="mailto:stephon.scott@nih.gov" TargetMode="External"/><Relationship Id="rId27" Type="http://schemas.openxmlformats.org/officeDocument/2006/relationships/hyperlink" Target="https://www.edi.nih.gov/more" TargetMode="External"/><Relationship Id="rId30" Type="http://schemas.openxmlformats.org/officeDocument/2006/relationships/hyperlink" Target="https://videocast.nih.gov/watch=45624" TargetMode="External"/><Relationship Id="rId35" Type="http://schemas.openxmlformats.org/officeDocument/2006/relationships/image" Target="media/image3.png"/><Relationship Id="rId43" Type="http://schemas.openxmlformats.org/officeDocument/2006/relationships/hyperlink" Target="https://www.edi.nih.gov/resolutions/about" TargetMode="External"/><Relationship Id="rId48" Type="http://schemas.openxmlformats.org/officeDocument/2006/relationships/hyperlink" Target="https://oma.od.nih.gov/IC_Organization_Chart/OD%20Organizational%20Chart.pdf" TargetMode="External"/><Relationship Id="rId56" Type="http://schemas.openxmlformats.org/officeDocument/2006/relationships/hyperlink" Target="https://policymanual.nih.gov/2204" TargetMode="External"/><Relationship Id="rId64" Type="http://schemas.openxmlformats.org/officeDocument/2006/relationships/hyperlink" Target="mailto:moshfeq.rahman@nih.gov" TargetMode="External"/><Relationship Id="rId69" Type="http://schemas.openxmlformats.org/officeDocument/2006/relationships/hyperlink" Target="https://ocio.nih.gov/ITGovPolicy/NIH508/Pages/NATLab.aspx" TargetMode="External"/><Relationship Id="rId8" Type="http://schemas.openxmlformats.org/officeDocument/2006/relationships/webSettings" Target="webSettings.xml"/><Relationship Id="rId51" Type="http://schemas.openxmlformats.org/officeDocument/2006/relationships/hyperlink" Target="https://hr.nih.gov/working-nih/civil/nih-civil-program-related-polic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danny.dickerson@nih.gov" TargetMode="External"/><Relationship Id="rId17" Type="http://schemas.openxmlformats.org/officeDocument/2006/relationships/hyperlink" Target="mailto:david.rice@nih.gov" TargetMode="External"/><Relationship Id="rId25" Type="http://schemas.openxmlformats.org/officeDocument/2006/relationships/hyperlink" Target="https://www.edi.nih.gov/people/resources/advancing-racial-equity" TargetMode="External"/><Relationship Id="rId33" Type="http://schemas.openxmlformats.org/officeDocument/2006/relationships/image" Target="media/image1.emf"/><Relationship Id="rId38" Type="http://schemas.openxmlformats.org/officeDocument/2006/relationships/hyperlink" Target="https://policymanual.nih.gov/2204" TargetMode="External"/><Relationship Id="rId46" Type="http://schemas.openxmlformats.org/officeDocument/2006/relationships/hyperlink" Target="https://hr.nih.gov/working-nih/civil" TargetMode="External"/><Relationship Id="rId59" Type="http://schemas.openxmlformats.org/officeDocument/2006/relationships/hyperlink" Target="https://hr.nih.gov/jobs/jobseekers-disabilities-applicant-information" TargetMode="External"/><Relationship Id="rId67" Type="http://schemas.openxmlformats.org/officeDocument/2006/relationships/hyperlink" Target="https://hr.nih.gov/jobs" TargetMode="External"/><Relationship Id="rId20" Type="http://schemas.openxmlformats.org/officeDocument/2006/relationships/hyperlink" Target="mailto:jessica.hawkins@nih.gov" TargetMode="External"/><Relationship Id="rId41" Type="http://schemas.openxmlformats.org/officeDocument/2006/relationships/hyperlink" Target="https://www.edi.nih.gov/policy" TargetMode="External"/><Relationship Id="rId54" Type="http://schemas.openxmlformats.org/officeDocument/2006/relationships/hyperlink" Target="https://policymanual.nih.gov/0001" TargetMode="External"/><Relationship Id="rId62" Type="http://schemas.openxmlformats.org/officeDocument/2006/relationships/hyperlink" Target="mailto:edi.ra@mail.nih.go"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tricia.kramer@nih.gov" TargetMode="External"/><Relationship Id="rId23" Type="http://schemas.openxmlformats.org/officeDocument/2006/relationships/hyperlink" Target="mailto:mckunea@od.nih.gov" TargetMode="External"/><Relationship Id="rId28" Type="http://schemas.openxmlformats.org/officeDocument/2006/relationships/hyperlink" Target="https://www.edi.nih.gov/more/office/office-our-portfolio" TargetMode="External"/><Relationship Id="rId36" Type="http://schemas.openxmlformats.org/officeDocument/2006/relationships/hyperlink" Target="https://www.edi.nih.gov/sites/default/files/policy/nih-deia-statement01-2022.pdf" TargetMode="External"/><Relationship Id="rId49" Type="http://schemas.openxmlformats.org/officeDocument/2006/relationships/hyperlink" Target="https://www.nih.gov/sites/default/files/about-nih/strategic-plan-fy2021-2025-508.pdf" TargetMode="External"/><Relationship Id="rId57" Type="http://schemas.openxmlformats.org/officeDocument/2006/relationships/hyperlink" Target="https://policymanual.nih.gov/2204" TargetMode="External"/><Relationship Id="rId10" Type="http://schemas.openxmlformats.org/officeDocument/2006/relationships/endnotes" Target="endnotes.xml"/><Relationship Id="rId31" Type="http://schemas.openxmlformats.org/officeDocument/2006/relationships/hyperlink" Target="https://www.nih.gov/sites/default/files/about-nih/strategic-plan-fy2016-2020-508.pdf" TargetMode="External"/><Relationship Id="rId44" Type="http://schemas.openxmlformats.org/officeDocument/2006/relationships/hyperlink" Target="https://www.edi.nih.gov/resolutions/about" TargetMode="External"/><Relationship Id="rId52" Type="http://schemas.openxmlformats.org/officeDocument/2006/relationships/hyperlink" Target="https://policymanual.nih.gov/2204" TargetMode="External"/><Relationship Id="rId60" Type="http://schemas.openxmlformats.org/officeDocument/2006/relationships/hyperlink" Target="https://edi.od.nih.gov/icsd/EDI-DID/OHRCOSWDEDI%20Outreach%20and%20Recruitment%20Resources/Forms/AllItems.aspx" TargetMode="External"/><Relationship Id="rId65" Type="http://schemas.openxmlformats.org/officeDocument/2006/relationships/hyperlink" Target="mailto:Soussan.afsharfar@nih.gov"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enrick.small@nih.gov" TargetMode="External"/><Relationship Id="rId18" Type="http://schemas.openxmlformats.org/officeDocument/2006/relationships/hyperlink" Target="mailto:frances.davis@nih.gov" TargetMode="External"/><Relationship Id="rId39" Type="http://schemas.openxmlformats.org/officeDocument/2006/relationships/hyperlink" Target="https://www.edi.nih.gov/resolutions/specialists/Informal-formal-complaints" TargetMode="External"/><Relationship Id="rId34" Type="http://schemas.openxmlformats.org/officeDocument/2006/relationships/image" Target="media/image2.png"/><Relationship Id="rId50" Type="http://schemas.openxmlformats.org/officeDocument/2006/relationships/hyperlink" Target="https://hr.nih.gov/working-nih/civil" TargetMode="External"/><Relationship Id="rId55" Type="http://schemas.openxmlformats.org/officeDocument/2006/relationships/hyperlink" Target="https://www.edi.nih.gov/sites/default/files/downloads/md-715/2020/nih-aap-pwd-2020.pdf"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F58E-8113-4DA4-8D3E-D703660FD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E099CC-B7B7-4289-9490-CFB5DDBF0DD4}">
  <ds:schemaRefs>
    <ds:schemaRef ds:uri="http://schemas.microsoft.com/sharepoint/v3/contenttype/forms"/>
  </ds:schemaRefs>
</ds:datastoreItem>
</file>

<file path=customXml/itemProps3.xml><?xml version="1.0" encoding="utf-8"?>
<ds:datastoreItem xmlns:ds="http://schemas.openxmlformats.org/officeDocument/2006/customXml" ds:itemID="{D43EC98D-17DC-422C-9EC9-0488DBC8AE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9C1F8-370F-7140-BE3E-0C62F605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239</Pages>
  <Words>52778</Words>
  <Characters>300835</Characters>
  <Application>Microsoft Office Word</Application>
  <DocSecurity>0</DocSecurity>
  <Lines>2506</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McKune, Alma (NIH/OD) [E]</dc:creator>
  <cp:keywords/>
  <dc:description/>
  <cp:lastModifiedBy>Morrison, Isaiah (NIH/OD) [E]</cp:lastModifiedBy>
  <cp:revision>2</cp:revision>
  <cp:lastPrinted>2023-03-17T15:32:00Z</cp:lastPrinted>
  <dcterms:created xsi:type="dcterms:W3CDTF">2023-04-19T17:49:00Z</dcterms:created>
  <dcterms:modified xsi:type="dcterms:W3CDTF">2023-04-19T17:49:00Z</dcterms:modified>
</cp:coreProperties>
</file>