
<file path=[Content_Types].xml><?xml version="1.0" encoding="utf-8"?>
<Types xmlns="http://schemas.openxmlformats.org/package/2006/content-types">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2.xml" ContentType="application/vnd.openxmlformats-officedocument.themeOverrid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theme/themeOverride3.xml" ContentType="application/vnd.openxmlformats-officedocument.themeOverrid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theme/themeOverride4.xml" ContentType="application/vnd.openxmlformats-officedocument.themeOverrid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theme/themeOverride5.xml" ContentType="application/vnd.openxmlformats-officedocument.themeOverrid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theme/themeOverride6.xml" ContentType="application/vnd.openxmlformats-officedocument.themeOverrid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theme/themeOverride7.xml" ContentType="application/vnd.openxmlformats-officedocument.themeOverrid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theme/themeOverride8.xml" ContentType="application/vnd.openxmlformats-officedocument.themeOverride+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theme/themeOverride9.xml" ContentType="application/vnd.openxmlformats-officedocument.themeOverride+xml"/>
  <Override PartName="/word/charts/chart13.xml" ContentType="application/vnd.openxmlformats-officedocument.drawingml.chart+xml"/>
  <Override PartName="/word/charts/style13.xml" ContentType="application/vnd.ms-office.chartstyle+xml"/>
  <Override PartName="/word/charts/colors13.xml" ContentType="application/vnd.ms-office.chartcolorstyle+xml"/>
  <Override PartName="/word/theme/themeOverride10.xml" ContentType="application/vnd.openxmlformats-officedocument.themeOverride+xml"/>
  <Override PartName="/word/charts/chart14.xml" ContentType="application/vnd.openxmlformats-officedocument.drawingml.chart+xml"/>
  <Override PartName="/word/charts/style14.xml" ContentType="application/vnd.ms-office.chartstyle+xml"/>
  <Override PartName="/word/charts/colors14.xml" ContentType="application/vnd.ms-office.chartcolorstyle+xml"/>
  <Override PartName="/word/theme/themeOverride11.xml" ContentType="application/vnd.openxmlformats-officedocument.themeOverride+xml"/>
  <Override PartName="/word/charts/chart15.xml" ContentType="application/vnd.openxmlformats-officedocument.drawingml.chart+xml"/>
  <Override PartName="/word/charts/style15.xml" ContentType="application/vnd.ms-office.chartstyle+xml"/>
  <Override PartName="/word/charts/colors15.xml" ContentType="application/vnd.ms-office.chartcolorstyle+xml"/>
  <Override PartName="/word/theme/themeOverride12.xml" ContentType="application/vnd.openxmlformats-officedocument.themeOverride+xml"/>
  <Override PartName="/word/charts/chart16.xml" ContentType="application/vnd.openxmlformats-officedocument.drawingml.chart+xml"/>
  <Override PartName="/word/charts/style16.xml" ContentType="application/vnd.ms-office.chartstyle+xml"/>
  <Override PartName="/word/charts/colors16.xml" ContentType="application/vnd.ms-office.chartcolorstyle+xml"/>
  <Override PartName="/word/theme/themeOverride13.xml" ContentType="application/vnd.openxmlformats-officedocument.themeOverride+xml"/>
  <Override PartName="/word/charts/chart17.xml" ContentType="application/vnd.openxmlformats-officedocument.drawingml.chart+xml"/>
  <Override PartName="/word/charts/style17.xml" ContentType="application/vnd.ms-office.chartstyle+xml"/>
  <Override PartName="/word/charts/colors17.xml" ContentType="application/vnd.ms-office.chartcolorstyle+xml"/>
  <Override PartName="/word/theme/themeOverride14.xml" ContentType="application/vnd.openxmlformats-officedocument.themeOverride+xml"/>
  <Override PartName="/word/charts/chart18.xml" ContentType="application/vnd.openxmlformats-officedocument.drawingml.chart+xml"/>
  <Override PartName="/word/charts/style18.xml" ContentType="application/vnd.ms-office.chartstyle+xml"/>
  <Override PartName="/word/charts/colors18.xml" ContentType="application/vnd.ms-office.chartcolorstyle+xml"/>
  <Override PartName="/word/theme/themeOverride15.xml" ContentType="application/vnd.openxmlformats-officedocument.themeOverride+xml"/>
  <Override PartName="/word/charts/chart19.xml" ContentType="application/vnd.openxmlformats-officedocument.drawingml.chart+xml"/>
  <Override PartName="/word/charts/style19.xml" ContentType="application/vnd.ms-office.chartstyle+xml"/>
  <Override PartName="/word/charts/colors19.xml" ContentType="application/vnd.ms-office.chartcolorstyle+xml"/>
  <Override PartName="/word/theme/themeOverride16.xml" ContentType="application/vnd.openxmlformats-officedocument.themeOverride+xml"/>
  <Override PartName="/word/charts/chart20.xml" ContentType="application/vnd.openxmlformats-officedocument.drawingml.chart+xml"/>
  <Override PartName="/word/charts/style20.xml" ContentType="application/vnd.ms-office.chartstyle+xml"/>
  <Override PartName="/word/charts/colors20.xml" ContentType="application/vnd.ms-office.chartcolorstyle+xml"/>
  <Override PartName="/word/theme/themeOverride17.xml" ContentType="application/vnd.openxmlformats-officedocument.themeOverride+xml"/>
  <Override PartName="/word/charts/chart21.xml" ContentType="application/vnd.openxmlformats-officedocument.drawingml.chart+xml"/>
  <Override PartName="/word/charts/style21.xml" ContentType="application/vnd.ms-office.chartstyle+xml"/>
  <Override PartName="/word/charts/colors21.xml" ContentType="application/vnd.ms-office.chartcolorstyle+xml"/>
  <Override PartName="/word/theme/themeOverride18.xml" ContentType="application/vnd.openxmlformats-officedocument.themeOverride+xml"/>
  <Override PartName="/word/charts/chart22.xml" ContentType="application/vnd.openxmlformats-officedocument.drawingml.chart+xml"/>
  <Override PartName="/word/charts/style22.xml" ContentType="application/vnd.ms-office.chartstyle+xml"/>
  <Override PartName="/word/charts/colors22.xml" ContentType="application/vnd.ms-office.chartcolorstyle+xml"/>
  <Override PartName="/word/theme/themeOverride19.xml" ContentType="application/vnd.openxmlformats-officedocument.themeOverride+xml"/>
  <Override PartName="/word/charts/chart23.xml" ContentType="application/vnd.openxmlformats-officedocument.drawingml.chart+xml"/>
  <Override PartName="/word/charts/style23.xml" ContentType="application/vnd.ms-office.chartstyle+xml"/>
  <Override PartName="/word/charts/colors23.xml" ContentType="application/vnd.ms-office.chartcolorstyle+xml"/>
  <Override PartName="/word/theme/themeOverride20.xml" ContentType="application/vnd.openxmlformats-officedocument.themeOverride+xml"/>
  <Override PartName="/word/charts/chart24.xml" ContentType="application/vnd.openxmlformats-officedocument.drawingml.chart+xml"/>
  <Override PartName="/word/charts/style24.xml" ContentType="application/vnd.ms-office.chartstyle+xml"/>
  <Override PartName="/word/charts/colors24.xml" ContentType="application/vnd.ms-office.chartcolorstyle+xml"/>
  <Override PartName="/word/theme/themeOverride21.xml" ContentType="application/vnd.openxmlformats-officedocument.themeOverride+xml"/>
  <Override PartName="/word/charts/chart25.xml" ContentType="application/vnd.openxmlformats-officedocument.drawingml.chart+xml"/>
  <Override PartName="/word/charts/style25.xml" ContentType="application/vnd.ms-office.chartstyle+xml"/>
  <Override PartName="/word/charts/colors25.xml" ContentType="application/vnd.ms-office.chartcolorstyle+xml"/>
  <Override PartName="/word/theme/themeOverride22.xml" ContentType="application/vnd.openxmlformats-officedocument.themeOverride+xml"/>
  <Override PartName="/word/charts/chart26.xml" ContentType="application/vnd.openxmlformats-officedocument.drawingml.chart+xml"/>
  <Override PartName="/word/charts/style26.xml" ContentType="application/vnd.ms-office.chartstyle+xml"/>
  <Override PartName="/word/charts/colors26.xml" ContentType="application/vnd.ms-office.chartcolorstyle+xml"/>
  <Override PartName="/word/theme/themeOverride23.xml" ContentType="application/vnd.openxmlformats-officedocument.themeOverride+xml"/>
  <Override PartName="/word/charts/chart27.xml" ContentType="application/vnd.openxmlformats-officedocument.drawingml.chart+xml"/>
  <Override PartName="/word/charts/style27.xml" ContentType="application/vnd.ms-office.chartstyle+xml"/>
  <Override PartName="/word/charts/colors27.xml" ContentType="application/vnd.ms-office.chartcolorstyle+xml"/>
  <Override PartName="/word/theme/themeOverride24.xml" ContentType="application/vnd.openxmlformats-officedocument.themeOverride+xml"/>
  <Override PartName="/word/charts/chart28.xml" ContentType="application/vnd.openxmlformats-officedocument.drawingml.chart+xml"/>
  <Override PartName="/word/charts/style28.xml" ContentType="application/vnd.ms-office.chartstyle+xml"/>
  <Override PartName="/word/charts/colors28.xml" ContentType="application/vnd.ms-office.chartcolorstyle+xml"/>
  <Override PartName="/word/theme/themeOverride25.xml" ContentType="application/vnd.openxmlformats-officedocument.themeOverride+xml"/>
  <Override PartName="/word/charts/chart29.xml" ContentType="application/vnd.openxmlformats-officedocument.drawingml.chart+xml"/>
  <Override PartName="/word/charts/style29.xml" ContentType="application/vnd.ms-office.chartstyle+xml"/>
  <Override PartName="/word/charts/colors29.xml" ContentType="application/vnd.ms-office.chartcolorstyle+xml"/>
  <Override PartName="/word/theme/themeOverride26.xml" ContentType="application/vnd.openxmlformats-officedocument.themeOverride+xml"/>
  <Override PartName="/word/charts/chart30.xml" ContentType="application/vnd.openxmlformats-officedocument.drawingml.chart+xml"/>
  <Override PartName="/word/charts/style30.xml" ContentType="application/vnd.ms-office.chartstyle+xml"/>
  <Override PartName="/word/charts/colors30.xml" ContentType="application/vnd.ms-office.chartcolorstyle+xml"/>
  <Override PartName="/word/theme/themeOverride27.xml" ContentType="application/vnd.openxmlformats-officedocument.themeOverride+xml"/>
  <Override PartName="/word/charts/chart31.xml" ContentType="application/vnd.openxmlformats-officedocument.drawingml.chart+xml"/>
  <Override PartName="/word/charts/style31.xml" ContentType="application/vnd.ms-office.chartstyle+xml"/>
  <Override PartName="/word/charts/colors31.xml" ContentType="application/vnd.ms-office.chartcolorstyle+xml"/>
  <Override PartName="/word/theme/themeOverride28.xml" ContentType="application/vnd.openxmlformats-officedocument.themeOverride+xml"/>
  <Override PartName="/word/charts/chart32.xml" ContentType="application/vnd.openxmlformats-officedocument.drawingml.chart+xml"/>
  <Override PartName="/word/charts/style32.xml" ContentType="application/vnd.ms-office.chartstyle+xml"/>
  <Override PartName="/word/charts/colors32.xml" ContentType="application/vnd.ms-office.chartcolorstyle+xml"/>
  <Override PartName="/word/theme/themeOverride29.xml" ContentType="application/vnd.openxmlformats-officedocument.themeOverride+xml"/>
  <Override PartName="/word/charts/chart33.xml" ContentType="application/vnd.openxmlformats-officedocument.drawingml.chart+xml"/>
  <Override PartName="/word/charts/style33.xml" ContentType="application/vnd.ms-office.chartstyle+xml"/>
  <Override PartName="/word/charts/colors33.xml" ContentType="application/vnd.ms-office.chartcolorstyle+xml"/>
  <Override PartName="/word/theme/themeOverride30.xml" ContentType="application/vnd.openxmlformats-officedocument.themeOverride+xml"/>
  <Override PartName="/word/charts/chart34.xml" ContentType="application/vnd.openxmlformats-officedocument.drawingml.chart+xml"/>
  <Override PartName="/word/charts/style34.xml" ContentType="application/vnd.ms-office.chartstyle+xml"/>
  <Override PartName="/word/charts/colors34.xml" ContentType="application/vnd.ms-office.chartcolorstyle+xml"/>
  <Override PartName="/word/theme/themeOverride31.xml" ContentType="application/vnd.openxmlformats-officedocument.themeOverride+xml"/>
  <Override PartName="/word/charts/chart35.xml" ContentType="application/vnd.openxmlformats-officedocument.drawingml.chart+xml"/>
  <Override PartName="/word/charts/style35.xml" ContentType="application/vnd.ms-office.chartstyle+xml"/>
  <Override PartName="/word/charts/colors35.xml" ContentType="application/vnd.ms-office.chartcolorstyle+xml"/>
  <Override PartName="/word/theme/themeOverride32.xml" ContentType="application/vnd.openxmlformats-officedocument.themeOverride+xml"/>
  <Override PartName="/word/charts/chart36.xml" ContentType="application/vnd.openxmlformats-officedocument.drawingml.chart+xml"/>
  <Override PartName="/word/charts/style36.xml" ContentType="application/vnd.ms-office.chartstyle+xml"/>
  <Override PartName="/word/charts/colors36.xml" ContentType="application/vnd.ms-office.chartcolorstyle+xml"/>
  <Override PartName="/word/theme/themeOverride33.xml" ContentType="application/vnd.openxmlformats-officedocument.themeOverride+xml"/>
  <Override PartName="/word/charts/chart37.xml" ContentType="application/vnd.openxmlformats-officedocument.drawingml.chart+xml"/>
  <Override PartName="/word/charts/style37.xml" ContentType="application/vnd.ms-office.chartstyle+xml"/>
  <Override PartName="/word/charts/colors37.xml" ContentType="application/vnd.ms-office.chartcolorstyle+xml"/>
  <Override PartName="/word/theme/themeOverride34.xml" ContentType="application/vnd.openxmlformats-officedocument.themeOverride+xml"/>
  <Override PartName="/word/charts/chart38.xml" ContentType="application/vnd.openxmlformats-officedocument.drawingml.chart+xml"/>
  <Override PartName="/word/charts/style38.xml" ContentType="application/vnd.ms-office.chartstyle+xml"/>
  <Override PartName="/word/charts/colors38.xml" ContentType="application/vnd.ms-office.chartcolorstyle+xml"/>
  <Override PartName="/word/theme/themeOverride35.xml" ContentType="application/vnd.openxmlformats-officedocument.themeOverride+xml"/>
  <Override PartName="/word/charts/chart39.xml" ContentType="application/vnd.openxmlformats-officedocument.drawingml.chart+xml"/>
  <Override PartName="/word/charts/style39.xml" ContentType="application/vnd.ms-office.chartstyle+xml"/>
  <Override PartName="/word/charts/colors39.xml" ContentType="application/vnd.ms-office.chartcolorstyle+xml"/>
  <Override PartName="/word/theme/themeOverride36.xml" ContentType="application/vnd.openxmlformats-officedocument.themeOverride+xml"/>
  <Override PartName="/word/charts/chart40.xml" ContentType="application/vnd.openxmlformats-officedocument.drawingml.chart+xml"/>
  <Override PartName="/word/charts/style40.xml" ContentType="application/vnd.ms-office.chartstyle+xml"/>
  <Override PartName="/word/charts/colors40.xml" ContentType="application/vnd.ms-office.chartcolorstyle+xml"/>
  <Override PartName="/word/theme/themeOverride37.xml" ContentType="application/vnd.openxmlformats-officedocument.themeOverride+xml"/>
  <Override PartName="/word/charts/chart41.xml" ContentType="application/vnd.openxmlformats-officedocument.drawingml.chart+xml"/>
  <Override PartName="/word/charts/style41.xml" ContentType="application/vnd.ms-office.chartstyle+xml"/>
  <Override PartName="/word/charts/colors41.xml" ContentType="application/vnd.ms-office.chartcolorstyle+xml"/>
  <Override PartName="/word/theme/themeOverride38.xml" ContentType="application/vnd.openxmlformats-officedocument.themeOverride+xml"/>
  <Override PartName="/word/charts/chart42.xml" ContentType="application/vnd.openxmlformats-officedocument.drawingml.chart+xml"/>
  <Override PartName="/word/charts/style42.xml" ContentType="application/vnd.ms-office.chartstyle+xml"/>
  <Override PartName="/word/charts/colors42.xml" ContentType="application/vnd.ms-office.chartcolorstyle+xml"/>
  <Override PartName="/word/theme/themeOverride39.xml" ContentType="application/vnd.openxmlformats-officedocument.themeOverride+xml"/>
  <Override PartName="/word/charts/chart43.xml" ContentType="application/vnd.openxmlformats-officedocument.drawingml.chart+xml"/>
  <Override PartName="/word/charts/style43.xml" ContentType="application/vnd.ms-office.chartstyle+xml"/>
  <Override PartName="/word/charts/colors43.xml" ContentType="application/vnd.ms-office.chartcolorstyle+xml"/>
  <Override PartName="/word/theme/themeOverride40.xml" ContentType="application/vnd.openxmlformats-officedocument.themeOverride+xml"/>
  <Override PartName="/word/charts/chart44.xml" ContentType="application/vnd.openxmlformats-officedocument.drawingml.chart+xml"/>
  <Override PartName="/word/charts/style44.xml" ContentType="application/vnd.ms-office.chartstyle+xml"/>
  <Override PartName="/word/charts/colors44.xml" ContentType="application/vnd.ms-office.chartcolorstyle+xml"/>
  <Override PartName="/word/theme/themeOverride41.xml" ContentType="application/vnd.openxmlformats-officedocument.themeOverride+xml"/>
  <Override PartName="/word/charts/chart45.xml" ContentType="application/vnd.openxmlformats-officedocument.drawingml.chart+xml"/>
  <Override PartName="/word/charts/style45.xml" ContentType="application/vnd.ms-office.chartstyle+xml"/>
  <Override PartName="/word/charts/colors45.xml" ContentType="application/vnd.ms-office.chartcolorstyle+xml"/>
  <Override PartName="/word/theme/themeOverride42.xml" ContentType="application/vnd.openxmlformats-officedocument.themeOverride+xml"/>
  <Override PartName="/word/charts/chart46.xml" ContentType="application/vnd.openxmlformats-officedocument.drawingml.chart+xml"/>
  <Override PartName="/word/charts/style46.xml" ContentType="application/vnd.ms-office.chartstyle+xml"/>
  <Override PartName="/word/charts/colors46.xml" ContentType="application/vnd.ms-office.chartcolorstyle+xml"/>
  <Override PartName="/word/theme/themeOverride43.xml" ContentType="application/vnd.openxmlformats-officedocument.themeOverride+xml"/>
  <Override PartName="/word/charts/chart47.xml" ContentType="application/vnd.openxmlformats-officedocument.drawingml.chart+xml"/>
  <Override PartName="/word/charts/style47.xml" ContentType="application/vnd.ms-office.chartstyle+xml"/>
  <Override PartName="/word/charts/colors47.xml" ContentType="application/vnd.ms-office.chartcolorstyle+xml"/>
  <Override PartName="/word/theme/themeOverride44.xml" ContentType="application/vnd.openxmlformats-officedocument.themeOverride+xml"/>
  <Override PartName="/word/charts/chart48.xml" ContentType="application/vnd.openxmlformats-officedocument.drawingml.chart+xml"/>
  <Override PartName="/word/charts/style48.xml" ContentType="application/vnd.ms-office.chartstyle+xml"/>
  <Override PartName="/word/charts/colors48.xml" ContentType="application/vnd.ms-office.chartcolorstyle+xml"/>
  <Override PartName="/word/theme/themeOverride45.xml" ContentType="application/vnd.openxmlformats-officedocument.themeOverride+xml"/>
  <Override PartName="/word/charts/chart49.xml" ContentType="application/vnd.openxmlformats-officedocument.drawingml.chart+xml"/>
  <Override PartName="/word/charts/style49.xml" ContentType="application/vnd.ms-office.chartstyle+xml"/>
  <Override PartName="/word/charts/colors49.xml" ContentType="application/vnd.ms-office.chartcolorstyle+xml"/>
  <Override PartName="/word/theme/themeOverride46.xml" ContentType="application/vnd.openxmlformats-officedocument.themeOverride+xml"/>
  <Override PartName="/word/charts/chart50.xml" ContentType="application/vnd.openxmlformats-officedocument.drawingml.chart+xml"/>
  <Override PartName="/word/charts/style50.xml" ContentType="application/vnd.ms-office.chartstyle+xml"/>
  <Override PartName="/word/charts/colors50.xml" ContentType="application/vnd.ms-office.chartcolorstyle+xml"/>
  <Override PartName="/word/theme/themeOverride47.xml" ContentType="application/vnd.openxmlformats-officedocument.themeOverride+xml"/>
  <Override PartName="/word/charts/chart51.xml" ContentType="application/vnd.openxmlformats-officedocument.drawingml.chart+xml"/>
  <Override PartName="/word/charts/style51.xml" ContentType="application/vnd.ms-office.chartstyle+xml"/>
  <Override PartName="/word/charts/colors51.xml" ContentType="application/vnd.ms-office.chartcolorstyle+xml"/>
  <Override PartName="/word/theme/themeOverride48.xml" ContentType="application/vnd.openxmlformats-officedocument.themeOverride+xml"/>
  <Override PartName="/word/charts/chart52.xml" ContentType="application/vnd.openxmlformats-officedocument.drawingml.chart+xml"/>
  <Override PartName="/word/charts/style52.xml" ContentType="application/vnd.ms-office.chartstyle+xml"/>
  <Override PartName="/word/charts/colors52.xml" ContentType="application/vnd.ms-office.chartcolorstyle+xml"/>
  <Override PartName="/word/theme/themeOverride49.xml" ContentType="application/vnd.openxmlformats-officedocument.themeOverride+xml"/>
  <Override PartName="/word/charts/chart53.xml" ContentType="application/vnd.openxmlformats-officedocument.drawingml.chart+xml"/>
  <Override PartName="/word/charts/style53.xml" ContentType="application/vnd.ms-office.chartstyle+xml"/>
  <Override PartName="/word/charts/colors53.xml" ContentType="application/vnd.ms-office.chartcolorstyle+xml"/>
  <Override PartName="/word/theme/themeOverride50.xml" ContentType="application/vnd.openxmlformats-officedocument.themeOverride+xml"/>
  <Override PartName="/word/charts/chart54.xml" ContentType="application/vnd.openxmlformats-officedocument.drawingml.chart+xml"/>
  <Override PartName="/word/charts/style54.xml" ContentType="application/vnd.ms-office.chartstyle+xml"/>
  <Override PartName="/word/charts/colors54.xml" ContentType="application/vnd.ms-office.chartcolorstyle+xml"/>
  <Override PartName="/word/charts/chart55.xml" ContentType="application/vnd.openxmlformats-officedocument.drawingml.chart+xml"/>
  <Override PartName="/word/charts/style55.xml" ContentType="application/vnd.ms-office.chartstyle+xml"/>
  <Override PartName="/word/charts/colors55.xml" ContentType="application/vnd.ms-office.chartcolorstyle+xml"/>
  <Override PartName="/word/theme/themeOverride51.xml" ContentType="application/vnd.openxmlformats-officedocument.themeOverride+xml"/>
  <Override PartName="/word/charts/chart56.xml" ContentType="application/vnd.openxmlformats-officedocument.drawingml.chart+xml"/>
  <Override PartName="/word/charts/style56.xml" ContentType="application/vnd.ms-office.chartstyle+xml"/>
  <Override PartName="/word/charts/colors56.xml" ContentType="application/vnd.ms-office.chartcolorstyle+xml"/>
  <Override PartName="/word/theme/themeOverride52.xml" ContentType="application/vnd.openxmlformats-officedocument.themeOverride+xml"/>
  <Override PartName="/word/charts/chart57.xml" ContentType="application/vnd.openxmlformats-officedocument.drawingml.chart+xml"/>
  <Override PartName="/word/charts/style57.xml" ContentType="application/vnd.ms-office.chartstyle+xml"/>
  <Override PartName="/word/charts/colors57.xml" ContentType="application/vnd.ms-office.chartcolorstyle+xml"/>
  <Override PartName="/word/charts/chart58.xml" ContentType="application/vnd.openxmlformats-officedocument.drawingml.chart+xml"/>
  <Override PartName="/word/charts/style58.xml" ContentType="application/vnd.ms-office.chartstyle+xml"/>
  <Override PartName="/word/charts/colors58.xml" ContentType="application/vnd.ms-office.chartcolorstyle+xml"/>
  <Override PartName="/word/charts/chart59.xml" ContentType="application/vnd.openxmlformats-officedocument.drawingml.chart+xml"/>
  <Override PartName="/word/charts/style59.xml" ContentType="application/vnd.ms-office.chartstyle+xml"/>
  <Override PartName="/word/charts/colors59.xml" ContentType="application/vnd.ms-office.chartcolorstyle+xml"/>
  <Override PartName="/word/theme/themeOverride53.xml" ContentType="application/vnd.openxmlformats-officedocument.themeOverride+xml"/>
  <Override PartName="/word/charts/chart60.xml" ContentType="application/vnd.openxmlformats-officedocument.drawingml.chart+xml"/>
  <Override PartName="/word/charts/style60.xml" ContentType="application/vnd.ms-office.chartstyle+xml"/>
  <Override PartName="/word/charts/colors60.xml" ContentType="application/vnd.ms-office.chartcolorstyle+xml"/>
  <Override PartName="/word/theme/themeOverride54.xml" ContentType="application/vnd.openxmlformats-officedocument.themeOverride+xml"/>
  <Override PartName="/word/charts/chart61.xml" ContentType="application/vnd.openxmlformats-officedocument.drawingml.chart+xml"/>
  <Override PartName="/word/charts/style61.xml" ContentType="application/vnd.ms-office.chartstyle+xml"/>
  <Override PartName="/word/charts/colors61.xml" ContentType="application/vnd.ms-office.chartcolorstyle+xml"/>
  <Override PartName="/word/charts/chart62.xml" ContentType="application/vnd.openxmlformats-officedocument.drawingml.chart+xml"/>
  <Override PartName="/word/charts/style62.xml" ContentType="application/vnd.ms-office.chartstyle+xml"/>
  <Override PartName="/word/charts/colors62.xml" ContentType="application/vnd.ms-office.chartcolorstyle+xml"/>
  <Override PartName="/word/theme/themeOverride55.xml" ContentType="application/vnd.openxmlformats-officedocument.themeOverride+xml"/>
  <Override PartName="/word/charts/chart63.xml" ContentType="application/vnd.openxmlformats-officedocument.drawingml.chart+xml"/>
  <Override PartName="/word/charts/style63.xml" ContentType="application/vnd.ms-office.chartstyle+xml"/>
  <Override PartName="/word/charts/colors63.xml" ContentType="application/vnd.ms-office.chartcolorstyle+xml"/>
  <Override PartName="/word/theme/themeOverride56.xml" ContentType="application/vnd.openxmlformats-officedocument.themeOverride+xml"/>
  <Override PartName="/word/charts/chart64.xml" ContentType="application/vnd.openxmlformats-officedocument.drawingml.chart+xml"/>
  <Override PartName="/word/charts/style64.xml" ContentType="application/vnd.ms-office.chartstyle+xml"/>
  <Override PartName="/word/charts/colors64.xml" ContentType="application/vnd.ms-office.chartcolorstyle+xml"/>
  <Override PartName="/word/theme/themeOverride57.xml" ContentType="application/vnd.openxmlformats-officedocument.themeOverride+xml"/>
  <Override PartName="/word/charts/chart65.xml" ContentType="application/vnd.openxmlformats-officedocument.drawingml.chart+xml"/>
  <Override PartName="/word/charts/style65.xml" ContentType="application/vnd.ms-office.chartstyle+xml"/>
  <Override PartName="/word/charts/colors65.xml" ContentType="application/vnd.ms-office.chartcolorstyle+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5DE548CB" w14:textId="77777777" w:rsidR="00FE0859" w:rsidRDefault="00FE0859" w:rsidP="001A472F">
      <w:pPr>
        <w:pStyle w:val="Heading1"/>
        <w:spacing w:line="240" w:lineRule="auto"/>
      </w:pPr>
      <w:r>
        <w:t>NIH Workforce Analysis</w:t>
      </w:r>
    </w:p>
    <w:p w14:paraId="40268C3B" w14:textId="77777777" w:rsidR="00FE0859" w:rsidRPr="00763EB7" w:rsidRDefault="00FE0859" w:rsidP="001A472F">
      <w:pPr>
        <w:spacing w:line="240" w:lineRule="auto"/>
        <w:rPr>
          <w:rFonts w:ascii="Times New Roman" w:hAnsi="Times New Roman" w:cs="Times New Roman"/>
          <w:sz w:val="24"/>
          <w:szCs w:val="24"/>
        </w:rPr>
      </w:pPr>
      <w:r>
        <w:rPr>
          <w:rFonts w:ascii="Times New Roman" w:hAnsi="Times New Roman" w:cs="Times New Roman"/>
          <w:sz w:val="24"/>
          <w:szCs w:val="24"/>
        </w:rPr>
        <w:t xml:space="preserve">This year’s workforce analysis provides information regarding the current NIH workforce through demographic stratifications </w:t>
      </w:r>
      <w:r w:rsidRPr="00FE0859">
        <w:rPr>
          <w:rFonts w:ascii="Times New Roman" w:hAnsi="Times New Roman" w:cs="Times New Roman"/>
          <w:sz w:val="24"/>
          <w:szCs w:val="24"/>
        </w:rPr>
        <w:t>and identifies multi-year</w:t>
      </w:r>
      <w:r w:rsidR="00A52882">
        <w:rPr>
          <w:rFonts w:ascii="Times New Roman" w:hAnsi="Times New Roman" w:cs="Times New Roman"/>
          <w:sz w:val="24"/>
          <w:szCs w:val="24"/>
        </w:rPr>
        <w:t xml:space="preserve"> employment</w:t>
      </w:r>
      <w:r w:rsidRPr="00763EB7">
        <w:rPr>
          <w:rFonts w:ascii="Times New Roman" w:hAnsi="Times New Roman" w:cs="Times New Roman"/>
          <w:sz w:val="24"/>
          <w:szCs w:val="24"/>
        </w:rPr>
        <w:t xml:space="preserve"> trends impacting the workforce as a whole or in part. It </w:t>
      </w:r>
      <w:r w:rsidR="00A52882">
        <w:rPr>
          <w:rFonts w:ascii="Times New Roman" w:hAnsi="Times New Roman" w:cs="Times New Roman"/>
          <w:sz w:val="24"/>
          <w:szCs w:val="24"/>
        </w:rPr>
        <w:t xml:space="preserve">may help to </w:t>
      </w:r>
      <w:r w:rsidR="00A52882" w:rsidRPr="00A52882">
        <w:rPr>
          <w:rFonts w:ascii="Times New Roman" w:hAnsi="Times New Roman" w:cs="Times New Roman"/>
          <w:sz w:val="24"/>
          <w:szCs w:val="24"/>
        </w:rPr>
        <w:t>inform</w:t>
      </w:r>
      <w:r w:rsidRPr="00763EB7">
        <w:rPr>
          <w:rFonts w:ascii="Times New Roman" w:hAnsi="Times New Roman" w:cs="Times New Roman"/>
          <w:sz w:val="24"/>
          <w:szCs w:val="24"/>
        </w:rPr>
        <w:t xml:space="preserve"> workforce and succession planning by providing a basis for action to address </w:t>
      </w:r>
      <w:r>
        <w:rPr>
          <w:rFonts w:ascii="Times New Roman" w:hAnsi="Times New Roman" w:cs="Times New Roman"/>
          <w:sz w:val="24"/>
          <w:szCs w:val="24"/>
        </w:rPr>
        <w:t>lower than expected participation rates in certain groups</w:t>
      </w:r>
      <w:r w:rsidRPr="00763EB7">
        <w:rPr>
          <w:rFonts w:ascii="Times New Roman" w:hAnsi="Times New Roman" w:cs="Times New Roman"/>
          <w:sz w:val="24"/>
          <w:szCs w:val="24"/>
        </w:rPr>
        <w:t>.</w:t>
      </w:r>
    </w:p>
    <w:p w14:paraId="21DE9046" w14:textId="77777777" w:rsidR="000E43E3" w:rsidRDefault="00710EAE" w:rsidP="001A472F">
      <w:pPr>
        <w:pStyle w:val="Heading1"/>
        <w:spacing w:line="240" w:lineRule="auto"/>
      </w:pPr>
      <w:r>
        <w:t>Composition of the NIH Total Workforce</w:t>
      </w:r>
    </w:p>
    <w:p w14:paraId="725182ED" w14:textId="77777777" w:rsidR="003B2856" w:rsidRPr="009D3A1B" w:rsidRDefault="008E1950" w:rsidP="001A472F">
      <w:pPr>
        <w:spacing w:line="240" w:lineRule="auto"/>
        <w:rPr>
          <w:rFonts w:ascii="Times New Roman" w:hAnsi="Times New Roman" w:cs="Times New Roman"/>
          <w:sz w:val="24"/>
          <w:szCs w:val="24"/>
        </w:rPr>
      </w:pPr>
      <w:r>
        <w:rPr>
          <w:rFonts w:ascii="Times New Roman" w:hAnsi="Times New Roman" w:cs="Times New Roman"/>
          <w:sz w:val="24"/>
          <w:szCs w:val="24"/>
        </w:rPr>
        <w:t>Demographic data</w:t>
      </w:r>
      <w:r w:rsidR="00A52882">
        <w:rPr>
          <w:rFonts w:ascii="Times New Roman" w:hAnsi="Times New Roman" w:cs="Times New Roman"/>
          <w:sz w:val="24"/>
          <w:szCs w:val="24"/>
        </w:rPr>
        <w:t xml:space="preserve"> was</w:t>
      </w:r>
      <w:r w:rsidR="003B2856">
        <w:rPr>
          <w:rFonts w:ascii="Times New Roman" w:hAnsi="Times New Roman" w:cs="Times New Roman"/>
          <w:sz w:val="24"/>
          <w:szCs w:val="24"/>
        </w:rPr>
        <w:t xml:space="preserve"> extracted from the Business Intelligence System (BIIS) system</w:t>
      </w:r>
      <w:r>
        <w:rPr>
          <w:rFonts w:ascii="Times New Roman" w:hAnsi="Times New Roman" w:cs="Times New Roman"/>
          <w:sz w:val="24"/>
          <w:szCs w:val="24"/>
        </w:rPr>
        <w:t xml:space="preserve"> </w:t>
      </w:r>
      <w:r w:rsidR="00017501">
        <w:rPr>
          <w:rFonts w:ascii="Times New Roman" w:hAnsi="Times New Roman" w:cs="Times New Roman"/>
          <w:sz w:val="24"/>
          <w:szCs w:val="24"/>
        </w:rPr>
        <w:t xml:space="preserve">as of September 30, </w:t>
      </w:r>
      <w:r w:rsidR="00017501" w:rsidRPr="009D3A1B">
        <w:rPr>
          <w:rFonts w:ascii="Times New Roman" w:hAnsi="Times New Roman" w:cs="Times New Roman"/>
          <w:sz w:val="24"/>
          <w:szCs w:val="24"/>
        </w:rPr>
        <w:t>201</w:t>
      </w:r>
      <w:r w:rsidR="00C92069" w:rsidRPr="00004C48">
        <w:rPr>
          <w:rFonts w:ascii="Times New Roman" w:hAnsi="Times New Roman" w:cs="Times New Roman"/>
          <w:sz w:val="24"/>
          <w:szCs w:val="24"/>
        </w:rPr>
        <w:t>6</w:t>
      </w:r>
      <w:r w:rsidR="00017501" w:rsidRPr="009D3A1B">
        <w:rPr>
          <w:rFonts w:ascii="Times New Roman" w:hAnsi="Times New Roman" w:cs="Times New Roman"/>
          <w:sz w:val="24"/>
          <w:szCs w:val="24"/>
        </w:rPr>
        <w:t>,</w:t>
      </w:r>
      <w:r w:rsidR="00A52882" w:rsidRPr="009D3A1B">
        <w:rPr>
          <w:rFonts w:ascii="Times New Roman" w:hAnsi="Times New Roman" w:cs="Times New Roman"/>
          <w:sz w:val="24"/>
          <w:szCs w:val="24"/>
        </w:rPr>
        <w:t xml:space="preserve"> and</w:t>
      </w:r>
      <w:r w:rsidR="00017501" w:rsidRPr="009D3A1B">
        <w:rPr>
          <w:rFonts w:ascii="Times New Roman" w:hAnsi="Times New Roman" w:cs="Times New Roman"/>
          <w:sz w:val="24"/>
          <w:szCs w:val="24"/>
        </w:rPr>
        <w:t xml:space="preserve"> downloaded </w:t>
      </w:r>
      <w:r w:rsidR="00C92069" w:rsidRPr="00004C48">
        <w:rPr>
          <w:rFonts w:ascii="Times New Roman" w:hAnsi="Times New Roman" w:cs="Times New Roman"/>
          <w:sz w:val="24"/>
          <w:szCs w:val="24"/>
        </w:rPr>
        <w:t>November 21,</w:t>
      </w:r>
      <w:r w:rsidR="00856AA1" w:rsidRPr="00004C48">
        <w:rPr>
          <w:rFonts w:ascii="Times New Roman" w:hAnsi="Times New Roman" w:cs="Times New Roman"/>
          <w:sz w:val="24"/>
          <w:szCs w:val="24"/>
        </w:rPr>
        <w:t xml:space="preserve"> </w:t>
      </w:r>
      <w:r w:rsidR="00C92069" w:rsidRPr="00004C48">
        <w:rPr>
          <w:rFonts w:ascii="Times New Roman" w:hAnsi="Times New Roman" w:cs="Times New Roman"/>
          <w:sz w:val="24"/>
          <w:szCs w:val="24"/>
        </w:rPr>
        <w:t>2016</w:t>
      </w:r>
      <w:r w:rsidRPr="009D3A1B">
        <w:rPr>
          <w:rFonts w:ascii="Times New Roman" w:hAnsi="Times New Roman" w:cs="Times New Roman"/>
          <w:sz w:val="24"/>
          <w:szCs w:val="24"/>
        </w:rPr>
        <w:t>. Included are</w:t>
      </w:r>
      <w:r w:rsidR="00C7383F" w:rsidRPr="009D3A1B">
        <w:rPr>
          <w:rFonts w:ascii="Times New Roman" w:hAnsi="Times New Roman" w:cs="Times New Roman"/>
          <w:sz w:val="24"/>
          <w:szCs w:val="24"/>
        </w:rPr>
        <w:t xml:space="preserve"> workforce and personnel action</w:t>
      </w:r>
      <w:r w:rsidRPr="008D42C9">
        <w:rPr>
          <w:rFonts w:ascii="Times New Roman" w:hAnsi="Times New Roman" w:cs="Times New Roman"/>
          <w:sz w:val="24"/>
          <w:szCs w:val="24"/>
        </w:rPr>
        <w:t xml:space="preserve"> comparisons by </w:t>
      </w:r>
      <w:r w:rsidR="003B2856" w:rsidRPr="008D42C9">
        <w:rPr>
          <w:rFonts w:ascii="Times New Roman" w:hAnsi="Times New Roman" w:cs="Times New Roman"/>
          <w:sz w:val="24"/>
          <w:szCs w:val="24"/>
        </w:rPr>
        <w:t>(1) Sex; (2) Race &amp; Ethnic Or</w:t>
      </w:r>
      <w:r w:rsidRPr="008D42C9">
        <w:rPr>
          <w:rFonts w:ascii="Times New Roman" w:hAnsi="Times New Roman" w:cs="Times New Roman"/>
          <w:sz w:val="24"/>
          <w:szCs w:val="24"/>
        </w:rPr>
        <w:t>igin Group; (3</w:t>
      </w:r>
      <w:r w:rsidR="003B2856" w:rsidRPr="008D42C9">
        <w:rPr>
          <w:rFonts w:ascii="Times New Roman" w:hAnsi="Times New Roman" w:cs="Times New Roman"/>
          <w:sz w:val="24"/>
          <w:szCs w:val="24"/>
        </w:rPr>
        <w:t>)</w:t>
      </w:r>
      <w:r w:rsidRPr="008D42C9">
        <w:rPr>
          <w:rFonts w:ascii="Times New Roman" w:hAnsi="Times New Roman" w:cs="Times New Roman"/>
          <w:sz w:val="24"/>
          <w:szCs w:val="24"/>
        </w:rPr>
        <w:t xml:space="preserve"> Disability Status; (4</w:t>
      </w:r>
      <w:r w:rsidR="003B2856" w:rsidRPr="008D42C9">
        <w:rPr>
          <w:rFonts w:ascii="Times New Roman" w:hAnsi="Times New Roman" w:cs="Times New Roman"/>
          <w:sz w:val="24"/>
          <w:szCs w:val="24"/>
        </w:rPr>
        <w:t>)</w:t>
      </w:r>
      <w:r w:rsidR="0003411B" w:rsidRPr="008D42C9">
        <w:rPr>
          <w:rFonts w:ascii="Times New Roman" w:hAnsi="Times New Roman" w:cs="Times New Roman"/>
          <w:sz w:val="24"/>
          <w:szCs w:val="24"/>
        </w:rPr>
        <w:t xml:space="preserve"> </w:t>
      </w:r>
      <w:r w:rsidR="003630D0" w:rsidRPr="009D3A1B">
        <w:rPr>
          <w:rFonts w:ascii="Times New Roman" w:hAnsi="Times New Roman" w:cs="Times New Roman"/>
          <w:sz w:val="24"/>
          <w:szCs w:val="24"/>
        </w:rPr>
        <w:t>Pay Plans</w:t>
      </w:r>
      <w:r w:rsidRPr="009D3A1B">
        <w:rPr>
          <w:rFonts w:ascii="Times New Roman" w:hAnsi="Times New Roman" w:cs="Times New Roman"/>
          <w:sz w:val="24"/>
          <w:szCs w:val="24"/>
        </w:rPr>
        <w:t>; (5</w:t>
      </w:r>
      <w:r w:rsidR="0003411B" w:rsidRPr="009D3A1B">
        <w:rPr>
          <w:rFonts w:ascii="Times New Roman" w:hAnsi="Times New Roman" w:cs="Times New Roman"/>
          <w:sz w:val="24"/>
          <w:szCs w:val="24"/>
        </w:rPr>
        <w:t xml:space="preserve">) </w:t>
      </w:r>
      <w:r w:rsidRPr="009D3A1B">
        <w:rPr>
          <w:rFonts w:ascii="Times New Roman" w:hAnsi="Times New Roman" w:cs="Times New Roman"/>
          <w:sz w:val="24"/>
          <w:szCs w:val="24"/>
        </w:rPr>
        <w:t>Officials &amp; Managers</w:t>
      </w:r>
      <w:r w:rsidR="00C7383F" w:rsidRPr="009D3A1B">
        <w:rPr>
          <w:rFonts w:ascii="Times New Roman" w:hAnsi="Times New Roman" w:cs="Times New Roman"/>
          <w:sz w:val="24"/>
          <w:szCs w:val="24"/>
        </w:rPr>
        <w:t>;</w:t>
      </w:r>
      <w:r w:rsidRPr="009D3A1B">
        <w:rPr>
          <w:rFonts w:ascii="Times New Roman" w:hAnsi="Times New Roman" w:cs="Times New Roman"/>
          <w:sz w:val="24"/>
          <w:szCs w:val="24"/>
        </w:rPr>
        <w:t xml:space="preserve"> (6</w:t>
      </w:r>
      <w:r w:rsidR="00C7383F" w:rsidRPr="009D3A1B">
        <w:rPr>
          <w:rFonts w:ascii="Times New Roman" w:hAnsi="Times New Roman" w:cs="Times New Roman"/>
          <w:sz w:val="24"/>
          <w:szCs w:val="24"/>
        </w:rPr>
        <w:t>) Applicant Flow;</w:t>
      </w:r>
      <w:r w:rsidR="0003411B" w:rsidRPr="009D3A1B">
        <w:rPr>
          <w:rFonts w:ascii="Times New Roman" w:hAnsi="Times New Roman" w:cs="Times New Roman"/>
          <w:sz w:val="24"/>
          <w:szCs w:val="24"/>
        </w:rPr>
        <w:t xml:space="preserve"> (</w:t>
      </w:r>
      <w:r w:rsidRPr="009D3A1B">
        <w:rPr>
          <w:rFonts w:ascii="Times New Roman" w:hAnsi="Times New Roman" w:cs="Times New Roman"/>
          <w:sz w:val="24"/>
          <w:szCs w:val="24"/>
        </w:rPr>
        <w:t>7</w:t>
      </w:r>
      <w:r w:rsidR="0003411B" w:rsidRPr="009D3A1B">
        <w:rPr>
          <w:rFonts w:ascii="Times New Roman" w:hAnsi="Times New Roman" w:cs="Times New Roman"/>
          <w:sz w:val="24"/>
          <w:szCs w:val="24"/>
        </w:rPr>
        <w:t>) Top Five Major Occupations</w:t>
      </w:r>
      <w:r w:rsidRPr="009D3A1B">
        <w:rPr>
          <w:rFonts w:ascii="Times New Roman" w:hAnsi="Times New Roman" w:cs="Times New Roman"/>
          <w:sz w:val="24"/>
          <w:szCs w:val="24"/>
        </w:rPr>
        <w:t>; and (8</w:t>
      </w:r>
      <w:r w:rsidR="003630D0" w:rsidRPr="009D3A1B">
        <w:rPr>
          <w:rFonts w:ascii="Times New Roman" w:hAnsi="Times New Roman" w:cs="Times New Roman"/>
          <w:sz w:val="24"/>
          <w:szCs w:val="24"/>
        </w:rPr>
        <w:t xml:space="preserve">) </w:t>
      </w:r>
      <w:r w:rsidRPr="009D3A1B">
        <w:rPr>
          <w:rFonts w:ascii="Times New Roman" w:hAnsi="Times New Roman" w:cs="Times New Roman"/>
          <w:sz w:val="24"/>
          <w:szCs w:val="24"/>
        </w:rPr>
        <w:t xml:space="preserve">the Scientific </w:t>
      </w:r>
      <w:r w:rsidR="003630D0" w:rsidRPr="009D3A1B">
        <w:rPr>
          <w:rFonts w:ascii="Times New Roman" w:hAnsi="Times New Roman" w:cs="Times New Roman"/>
          <w:sz w:val="24"/>
          <w:szCs w:val="24"/>
        </w:rPr>
        <w:t>Investigator Workforce</w:t>
      </w:r>
      <w:r w:rsidRPr="009D3A1B">
        <w:rPr>
          <w:rFonts w:ascii="Times New Roman" w:hAnsi="Times New Roman" w:cs="Times New Roman"/>
          <w:sz w:val="24"/>
          <w:szCs w:val="24"/>
        </w:rPr>
        <w:t xml:space="preserve">. </w:t>
      </w:r>
      <w:r w:rsidR="0003411B" w:rsidRPr="009D3A1B">
        <w:rPr>
          <w:rFonts w:ascii="Times New Roman" w:hAnsi="Times New Roman" w:cs="Times New Roman"/>
          <w:sz w:val="24"/>
          <w:szCs w:val="24"/>
        </w:rPr>
        <w:t xml:space="preserve">MD 715 data tables </w:t>
      </w:r>
      <w:r w:rsidRPr="009D3A1B">
        <w:rPr>
          <w:rFonts w:ascii="Times New Roman" w:hAnsi="Times New Roman" w:cs="Times New Roman"/>
          <w:sz w:val="24"/>
          <w:szCs w:val="24"/>
        </w:rPr>
        <w:t xml:space="preserve">referenced are </w:t>
      </w:r>
      <w:r w:rsidR="0003411B" w:rsidRPr="009D3A1B">
        <w:rPr>
          <w:rFonts w:ascii="Times New Roman" w:hAnsi="Times New Roman" w:cs="Times New Roman"/>
          <w:sz w:val="24"/>
          <w:szCs w:val="24"/>
        </w:rPr>
        <w:t>included in the appendices.</w:t>
      </w:r>
      <w:r w:rsidR="00A52882" w:rsidRPr="009D3A1B">
        <w:rPr>
          <w:rFonts w:ascii="Times New Roman" w:hAnsi="Times New Roman" w:cs="Times New Roman"/>
          <w:sz w:val="24"/>
          <w:szCs w:val="24"/>
        </w:rPr>
        <w:t xml:space="preserve">  This data was supplemented by benchmarking data obtained from the 2010 US Census Bureau’s Civilian Labor Force (CLF) data tool as well as the National Science Foundation’s (NSF) benchmarking data.</w:t>
      </w:r>
    </w:p>
    <w:p w14:paraId="3C18B276" w14:textId="77777777" w:rsidR="002D4170" w:rsidRDefault="008E1950" w:rsidP="001A472F">
      <w:pPr>
        <w:spacing w:line="240" w:lineRule="auto"/>
        <w:rPr>
          <w:rFonts w:ascii="Times New Roman" w:hAnsi="Times New Roman" w:cs="Times New Roman"/>
          <w:sz w:val="24"/>
          <w:szCs w:val="24"/>
        </w:rPr>
      </w:pPr>
      <w:r w:rsidRPr="009D3A1B">
        <w:rPr>
          <w:rFonts w:ascii="Times New Roman" w:hAnsi="Times New Roman" w:cs="Times New Roman"/>
          <w:sz w:val="24"/>
          <w:szCs w:val="24"/>
        </w:rPr>
        <w:t xml:space="preserve">At the end of the Fourth Quarter of </w:t>
      </w:r>
      <w:r w:rsidR="00710EAE" w:rsidRPr="009D3A1B">
        <w:rPr>
          <w:rFonts w:ascii="Times New Roman" w:hAnsi="Times New Roman" w:cs="Times New Roman"/>
          <w:sz w:val="24"/>
          <w:szCs w:val="24"/>
        </w:rPr>
        <w:t>FY 201</w:t>
      </w:r>
      <w:r w:rsidR="00C92069" w:rsidRPr="00004C48">
        <w:rPr>
          <w:rFonts w:ascii="Times New Roman" w:hAnsi="Times New Roman" w:cs="Times New Roman"/>
          <w:sz w:val="24"/>
          <w:szCs w:val="24"/>
        </w:rPr>
        <w:t>6</w:t>
      </w:r>
      <w:r w:rsidR="00710EAE" w:rsidRPr="009D3A1B">
        <w:rPr>
          <w:rFonts w:ascii="Times New Roman" w:hAnsi="Times New Roman" w:cs="Times New Roman"/>
          <w:sz w:val="24"/>
          <w:szCs w:val="24"/>
        </w:rPr>
        <w:t xml:space="preserve">, NIH’s total workforce </w:t>
      </w:r>
      <w:r w:rsidRPr="009D3A1B">
        <w:rPr>
          <w:rFonts w:ascii="Times New Roman" w:hAnsi="Times New Roman" w:cs="Times New Roman"/>
          <w:sz w:val="24"/>
          <w:szCs w:val="24"/>
        </w:rPr>
        <w:t xml:space="preserve">population </w:t>
      </w:r>
      <w:r w:rsidR="00710EAE" w:rsidRPr="009D3A1B">
        <w:rPr>
          <w:rFonts w:ascii="Times New Roman" w:hAnsi="Times New Roman" w:cs="Times New Roman"/>
          <w:sz w:val="24"/>
          <w:szCs w:val="24"/>
        </w:rPr>
        <w:t>(permanent</w:t>
      </w:r>
      <w:r w:rsidR="003C17E0" w:rsidRPr="008D42C9">
        <w:rPr>
          <w:rFonts w:ascii="Times New Roman" w:hAnsi="Times New Roman" w:cs="Times New Roman"/>
          <w:sz w:val="24"/>
          <w:szCs w:val="24"/>
        </w:rPr>
        <w:t xml:space="preserve"> and</w:t>
      </w:r>
      <w:r w:rsidR="00710EAE" w:rsidRPr="008D42C9">
        <w:rPr>
          <w:rFonts w:ascii="Times New Roman" w:hAnsi="Times New Roman" w:cs="Times New Roman"/>
          <w:sz w:val="24"/>
          <w:szCs w:val="24"/>
        </w:rPr>
        <w:t xml:space="preserve"> temporary) included 17,</w:t>
      </w:r>
      <w:r w:rsidR="00C92069" w:rsidRPr="00004C48">
        <w:rPr>
          <w:rFonts w:ascii="Times New Roman" w:hAnsi="Times New Roman" w:cs="Times New Roman"/>
          <w:sz w:val="24"/>
          <w:szCs w:val="24"/>
        </w:rPr>
        <w:t>983</w:t>
      </w:r>
      <w:r w:rsidRPr="009D3A1B">
        <w:rPr>
          <w:rFonts w:ascii="Times New Roman" w:hAnsi="Times New Roman" w:cs="Times New Roman"/>
          <w:sz w:val="24"/>
          <w:szCs w:val="24"/>
        </w:rPr>
        <w:t xml:space="preserve"> employees</w:t>
      </w:r>
      <w:r w:rsidR="00710EAE" w:rsidRPr="009D3A1B">
        <w:rPr>
          <w:rFonts w:ascii="Times New Roman" w:hAnsi="Times New Roman" w:cs="Times New Roman"/>
          <w:sz w:val="24"/>
          <w:szCs w:val="24"/>
        </w:rPr>
        <w:t>.</w:t>
      </w:r>
      <w:r w:rsidR="008C378F" w:rsidRPr="009D3A1B">
        <w:rPr>
          <w:rFonts w:ascii="Times New Roman" w:hAnsi="Times New Roman" w:cs="Times New Roman"/>
          <w:sz w:val="24"/>
          <w:szCs w:val="24"/>
        </w:rPr>
        <w:t xml:space="preserve"> These analyses </w:t>
      </w:r>
      <w:r w:rsidRPr="008D42C9">
        <w:rPr>
          <w:rFonts w:ascii="Times New Roman" w:hAnsi="Times New Roman" w:cs="Times New Roman"/>
          <w:sz w:val="24"/>
          <w:szCs w:val="24"/>
        </w:rPr>
        <w:t>excluded Commission Corp and Advisory Board (CC and EI Pay Plans)</w:t>
      </w:r>
      <w:r w:rsidR="008C378F" w:rsidRPr="008D42C9">
        <w:rPr>
          <w:rFonts w:ascii="Times New Roman" w:hAnsi="Times New Roman" w:cs="Times New Roman"/>
          <w:sz w:val="24"/>
          <w:szCs w:val="24"/>
        </w:rPr>
        <w:t xml:space="preserve"> staff</w:t>
      </w:r>
      <w:r w:rsidRPr="008D42C9">
        <w:rPr>
          <w:rFonts w:ascii="Times New Roman" w:hAnsi="Times New Roman" w:cs="Times New Roman"/>
          <w:sz w:val="24"/>
          <w:szCs w:val="24"/>
        </w:rPr>
        <w:t>.</w:t>
      </w:r>
      <w:r>
        <w:rPr>
          <w:rFonts w:ascii="Times New Roman" w:hAnsi="Times New Roman" w:cs="Times New Roman"/>
          <w:sz w:val="24"/>
          <w:szCs w:val="24"/>
        </w:rPr>
        <w:t xml:space="preserve">  </w:t>
      </w:r>
    </w:p>
    <w:p w14:paraId="1A833628" w14:textId="77777777" w:rsidR="002D4170" w:rsidRDefault="002D4170" w:rsidP="001A472F">
      <w:pPr>
        <w:pStyle w:val="NoSpacing"/>
      </w:pPr>
      <w:r>
        <w:rPr>
          <w:noProof/>
        </w:rPr>
        <w:drawing>
          <wp:inline distT="0" distB="0" distL="0" distR="0" wp14:anchorId="6F6EBB61" wp14:editId="1E0918E4">
            <wp:extent cx="5943600" cy="2217057"/>
            <wp:effectExtent l="0" t="0" r="0" b="12065"/>
            <wp:docPr id="17" name="Chart 17" descr="NIH Total Workforce By Fiscal Year&#10;(Excludes CC and EI Pay Plans). NIH’s overall workforce decreased between FY 2011 and 2015 from 18,651 to 17,885 employees. &#10;" title="NIH Total Workforce By Fiscal Yea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14:paraId="36C1557A" w14:textId="77777777" w:rsidR="002D4170" w:rsidRPr="00B41F2E" w:rsidRDefault="002D4170" w:rsidP="001A472F">
      <w:pPr>
        <w:pStyle w:val="NoSpacing"/>
        <w:rPr>
          <w:rFonts w:ascii="Times New Roman" w:hAnsi="Times New Roman" w:cs="Times New Roman"/>
          <w:sz w:val="18"/>
        </w:rPr>
      </w:pPr>
      <w:r w:rsidRPr="00B41F2E">
        <w:rPr>
          <w:rFonts w:ascii="Times New Roman" w:hAnsi="Times New Roman" w:cs="Times New Roman"/>
          <w:sz w:val="18"/>
        </w:rPr>
        <w:t>Commissioned Corps and Foreign Nationals overseas are not included</w:t>
      </w:r>
    </w:p>
    <w:p w14:paraId="31F904F5" w14:textId="77777777" w:rsidR="002D4170" w:rsidRPr="00B41F2E" w:rsidRDefault="002D4170" w:rsidP="001A472F">
      <w:pPr>
        <w:pStyle w:val="NoSpacing"/>
        <w:rPr>
          <w:rFonts w:ascii="Times New Roman" w:hAnsi="Times New Roman" w:cs="Times New Roman"/>
          <w:sz w:val="18"/>
        </w:rPr>
      </w:pPr>
      <w:r w:rsidRPr="00B41F2E">
        <w:rPr>
          <w:rFonts w:ascii="Times New Roman" w:hAnsi="Times New Roman" w:cs="Times New Roman"/>
          <w:sz w:val="18"/>
        </w:rPr>
        <w:t>Permanent is Tenure 1 or 2 or pay plan ES or RS.  Temporary is everyone who is not permanent.</w:t>
      </w:r>
    </w:p>
    <w:p w14:paraId="39400A77" w14:textId="77777777" w:rsidR="002D4170" w:rsidRPr="008D42C9" w:rsidRDefault="002D4170" w:rsidP="001A472F">
      <w:pPr>
        <w:pStyle w:val="NoSpacing"/>
        <w:rPr>
          <w:rFonts w:ascii="Times New Roman" w:hAnsi="Times New Roman" w:cs="Times New Roman"/>
          <w:sz w:val="18"/>
        </w:rPr>
      </w:pPr>
      <w:r w:rsidRPr="00B41F2E">
        <w:rPr>
          <w:rFonts w:ascii="Times New Roman" w:hAnsi="Times New Roman" w:cs="Times New Roman"/>
          <w:sz w:val="18"/>
        </w:rPr>
        <w:t xml:space="preserve">Source:  BIIS Table A1 as of September 30, </w:t>
      </w:r>
      <w:r w:rsidR="00353A2D" w:rsidRPr="00004C48">
        <w:rPr>
          <w:rFonts w:ascii="Times New Roman" w:hAnsi="Times New Roman" w:cs="Times New Roman"/>
          <w:sz w:val="18"/>
        </w:rPr>
        <w:t>2016</w:t>
      </w:r>
      <w:r w:rsidR="00353A2D" w:rsidRPr="009D3A1B">
        <w:rPr>
          <w:rFonts w:ascii="Times New Roman" w:hAnsi="Times New Roman" w:cs="Times New Roman"/>
          <w:sz w:val="18"/>
        </w:rPr>
        <w:t xml:space="preserve">, </w:t>
      </w:r>
      <w:r w:rsidRPr="009D3A1B">
        <w:rPr>
          <w:rFonts w:ascii="Times New Roman" w:hAnsi="Times New Roman" w:cs="Times New Roman"/>
          <w:sz w:val="18"/>
        </w:rPr>
        <w:t>20</w:t>
      </w:r>
      <w:r w:rsidRPr="008D42C9">
        <w:rPr>
          <w:rFonts w:ascii="Times New Roman" w:hAnsi="Times New Roman" w:cs="Times New Roman"/>
          <w:sz w:val="18"/>
        </w:rPr>
        <w:t>15; 2014; 2013, 2012, and 2011</w:t>
      </w:r>
    </w:p>
    <w:p w14:paraId="68DE3A70" w14:textId="77777777" w:rsidR="002D4170" w:rsidRPr="008D42C9" w:rsidRDefault="002D4170" w:rsidP="001A472F">
      <w:pPr>
        <w:pStyle w:val="NoSpacing"/>
        <w:rPr>
          <w:rFonts w:ascii="Times New Roman" w:hAnsi="Times New Roman" w:cs="Times New Roman"/>
          <w:sz w:val="18"/>
        </w:rPr>
      </w:pPr>
    </w:p>
    <w:p w14:paraId="3074D845" w14:textId="77777777" w:rsidR="004B666C" w:rsidRPr="009D3A1B" w:rsidRDefault="004B666C" w:rsidP="004B666C">
      <w:pPr>
        <w:spacing w:after="0" w:line="240" w:lineRule="auto"/>
        <w:rPr>
          <w:rFonts w:ascii="Times New Roman" w:eastAsiaTheme="minorEastAsia" w:hAnsi="Times New Roman" w:cs="Times New Roman"/>
          <w:color w:val="000000" w:themeColor="text1"/>
          <w:kern w:val="24"/>
          <w:sz w:val="24"/>
          <w:szCs w:val="24"/>
        </w:rPr>
      </w:pPr>
      <w:r w:rsidRPr="00004C48">
        <w:rPr>
          <w:rFonts w:ascii="Times New Roman" w:eastAsiaTheme="minorEastAsia" w:hAnsi="Times New Roman" w:cs="Times New Roman"/>
          <w:color w:val="000000" w:themeColor="text1"/>
          <w:kern w:val="24"/>
          <w:sz w:val="24"/>
          <w:szCs w:val="24"/>
        </w:rPr>
        <w:t>NIH’s overall workforce decreased between FY 201</w:t>
      </w:r>
      <w:r w:rsidR="00856AA1" w:rsidRPr="00004C48">
        <w:rPr>
          <w:rFonts w:ascii="Times New Roman" w:eastAsiaTheme="minorEastAsia" w:hAnsi="Times New Roman" w:cs="Times New Roman"/>
          <w:color w:val="000000" w:themeColor="text1"/>
          <w:kern w:val="24"/>
          <w:sz w:val="24"/>
          <w:szCs w:val="24"/>
        </w:rPr>
        <w:t>1</w:t>
      </w:r>
      <w:r w:rsidRPr="00004C48">
        <w:rPr>
          <w:rFonts w:ascii="Times New Roman" w:eastAsiaTheme="minorEastAsia" w:hAnsi="Times New Roman" w:cs="Times New Roman"/>
          <w:color w:val="000000" w:themeColor="text1"/>
          <w:kern w:val="24"/>
          <w:sz w:val="24"/>
          <w:szCs w:val="24"/>
        </w:rPr>
        <w:t xml:space="preserve"> and 2015</w:t>
      </w:r>
      <w:r w:rsidR="00793540" w:rsidRPr="00004C48">
        <w:rPr>
          <w:rFonts w:ascii="Times New Roman" w:eastAsiaTheme="minorEastAsia" w:hAnsi="Times New Roman" w:cs="Times New Roman"/>
          <w:color w:val="000000" w:themeColor="text1"/>
          <w:kern w:val="24"/>
          <w:sz w:val="24"/>
          <w:szCs w:val="24"/>
        </w:rPr>
        <w:t xml:space="preserve"> </w:t>
      </w:r>
      <w:r w:rsidRPr="00004C48">
        <w:rPr>
          <w:rFonts w:ascii="Times New Roman" w:eastAsiaTheme="minorEastAsia" w:hAnsi="Times New Roman" w:cs="Times New Roman"/>
          <w:color w:val="000000" w:themeColor="text1"/>
          <w:kern w:val="24"/>
          <w:sz w:val="24"/>
          <w:szCs w:val="24"/>
        </w:rPr>
        <w:t>from 18,</w:t>
      </w:r>
      <w:r w:rsidR="00856AA1" w:rsidRPr="00004C48">
        <w:rPr>
          <w:rFonts w:ascii="Times New Roman" w:eastAsiaTheme="minorEastAsia" w:hAnsi="Times New Roman" w:cs="Times New Roman"/>
          <w:color w:val="000000" w:themeColor="text1"/>
          <w:kern w:val="24"/>
          <w:sz w:val="24"/>
          <w:szCs w:val="24"/>
        </w:rPr>
        <w:t>651</w:t>
      </w:r>
      <w:r w:rsidRPr="00004C48">
        <w:rPr>
          <w:rFonts w:ascii="Times New Roman" w:eastAsiaTheme="minorEastAsia" w:hAnsi="Times New Roman" w:cs="Times New Roman"/>
          <w:color w:val="000000" w:themeColor="text1"/>
          <w:kern w:val="24"/>
          <w:sz w:val="24"/>
          <w:szCs w:val="24"/>
        </w:rPr>
        <w:t xml:space="preserve"> to 17,885 employees. </w:t>
      </w:r>
      <w:r w:rsidR="00E12F7E" w:rsidRPr="00004C48">
        <w:rPr>
          <w:rFonts w:ascii="Times New Roman" w:eastAsiaTheme="minorEastAsia" w:hAnsi="Times New Roman" w:cs="Times New Roman"/>
          <w:color w:val="000000" w:themeColor="text1"/>
          <w:kern w:val="24"/>
          <w:sz w:val="24"/>
          <w:szCs w:val="24"/>
        </w:rPr>
        <w:t>Wh</w:t>
      </w:r>
      <w:r w:rsidR="00995ACB" w:rsidRPr="00004C48">
        <w:rPr>
          <w:rFonts w:ascii="Times New Roman" w:eastAsiaTheme="minorEastAsia" w:hAnsi="Times New Roman" w:cs="Times New Roman"/>
          <w:color w:val="000000" w:themeColor="text1"/>
          <w:kern w:val="24"/>
          <w:sz w:val="24"/>
          <w:szCs w:val="24"/>
        </w:rPr>
        <w:t>ereas</w:t>
      </w:r>
      <w:r w:rsidR="00E12F7E" w:rsidRPr="00004C48">
        <w:rPr>
          <w:rFonts w:ascii="Times New Roman" w:eastAsiaTheme="minorEastAsia" w:hAnsi="Times New Roman" w:cs="Times New Roman"/>
          <w:color w:val="000000" w:themeColor="text1"/>
          <w:kern w:val="24"/>
          <w:sz w:val="24"/>
          <w:szCs w:val="24"/>
        </w:rPr>
        <w:t xml:space="preserve"> in FY 2016</w:t>
      </w:r>
      <w:r w:rsidR="00C21ED7" w:rsidRPr="00004C48">
        <w:rPr>
          <w:rFonts w:ascii="Times New Roman" w:eastAsiaTheme="minorEastAsia" w:hAnsi="Times New Roman" w:cs="Times New Roman"/>
          <w:color w:val="000000" w:themeColor="text1"/>
          <w:kern w:val="24"/>
          <w:sz w:val="24"/>
          <w:szCs w:val="24"/>
        </w:rPr>
        <w:t>, the downward trend changed and</w:t>
      </w:r>
      <w:r w:rsidR="00E12F7E" w:rsidRPr="00004C48">
        <w:rPr>
          <w:rFonts w:ascii="Times New Roman" w:eastAsiaTheme="minorEastAsia" w:hAnsi="Times New Roman" w:cs="Times New Roman"/>
          <w:color w:val="000000" w:themeColor="text1"/>
          <w:kern w:val="24"/>
          <w:sz w:val="24"/>
          <w:szCs w:val="24"/>
        </w:rPr>
        <w:t xml:space="preserve"> the workforce increased to 17,983.</w:t>
      </w:r>
      <w:r w:rsidRPr="00004C48">
        <w:rPr>
          <w:rFonts w:ascii="Times New Roman" w:eastAsiaTheme="minorEastAsia" w:hAnsi="Times New Roman" w:cs="Times New Roman"/>
          <w:color w:val="000000" w:themeColor="text1"/>
          <w:kern w:val="24"/>
          <w:sz w:val="24"/>
          <w:szCs w:val="24"/>
        </w:rPr>
        <w:t xml:space="preserve"> This excludes Commission Corps (CC), and Advisory Council (EI) employees.  </w:t>
      </w:r>
    </w:p>
    <w:p w14:paraId="0D999308" w14:textId="77777777" w:rsidR="00E10FB3" w:rsidRPr="004E56A0" w:rsidRDefault="00C21ED7" w:rsidP="000554B5">
      <w:pPr>
        <w:pStyle w:val="NoSpacing"/>
      </w:pPr>
      <w:r w:rsidRPr="00004C48">
        <w:rPr>
          <w:rFonts w:ascii="Times New Roman" w:eastAsiaTheme="minorEastAsia" w:hAnsi="Times New Roman" w:cs="Times New Roman"/>
          <w:color w:val="000000" w:themeColor="text1"/>
          <w:kern w:val="24"/>
          <w:sz w:val="24"/>
          <w:szCs w:val="24"/>
        </w:rPr>
        <w:t>I</w:t>
      </w:r>
      <w:r w:rsidR="00A6488A" w:rsidRPr="00004C48">
        <w:rPr>
          <w:rFonts w:ascii="Times New Roman" w:eastAsiaTheme="minorEastAsia" w:hAnsi="Times New Roman" w:cs="Times New Roman"/>
          <w:color w:val="000000" w:themeColor="text1"/>
          <w:kern w:val="24"/>
          <w:sz w:val="24"/>
          <w:szCs w:val="24"/>
        </w:rPr>
        <w:t>n FY 2016</w:t>
      </w:r>
      <w:r w:rsidR="00FA4ED8" w:rsidRPr="00004C48">
        <w:rPr>
          <w:rFonts w:ascii="Times New Roman" w:eastAsiaTheme="minorEastAsia" w:hAnsi="Times New Roman" w:cs="Times New Roman"/>
          <w:color w:val="000000" w:themeColor="text1"/>
          <w:kern w:val="24"/>
          <w:sz w:val="24"/>
          <w:szCs w:val="24"/>
        </w:rPr>
        <w:t>,</w:t>
      </w:r>
      <w:r w:rsidR="00A6488A" w:rsidRPr="00004C48">
        <w:rPr>
          <w:rFonts w:ascii="Times New Roman" w:eastAsiaTheme="minorEastAsia" w:hAnsi="Times New Roman" w:cs="Times New Roman"/>
          <w:color w:val="000000" w:themeColor="text1"/>
          <w:kern w:val="24"/>
          <w:sz w:val="24"/>
          <w:szCs w:val="24"/>
        </w:rPr>
        <w:t xml:space="preserve"> we saw </w:t>
      </w:r>
      <w:r w:rsidRPr="00004C48">
        <w:rPr>
          <w:rFonts w:ascii="Times New Roman" w:eastAsiaTheme="minorEastAsia" w:hAnsi="Times New Roman" w:cs="Times New Roman"/>
          <w:color w:val="000000" w:themeColor="text1"/>
          <w:kern w:val="24"/>
          <w:sz w:val="24"/>
          <w:szCs w:val="24"/>
        </w:rPr>
        <w:t xml:space="preserve">also </w:t>
      </w:r>
      <w:r w:rsidR="00A6488A" w:rsidRPr="00004C48">
        <w:rPr>
          <w:rFonts w:ascii="Times New Roman" w:eastAsiaTheme="minorEastAsia" w:hAnsi="Times New Roman" w:cs="Times New Roman"/>
          <w:color w:val="000000" w:themeColor="text1"/>
          <w:kern w:val="24"/>
          <w:sz w:val="24"/>
          <w:szCs w:val="24"/>
        </w:rPr>
        <w:t>an increase in the representation of females</w:t>
      </w:r>
      <w:r w:rsidRPr="00004C48">
        <w:rPr>
          <w:rFonts w:ascii="Times New Roman" w:eastAsiaTheme="minorEastAsia" w:hAnsi="Times New Roman" w:cs="Times New Roman"/>
          <w:color w:val="000000" w:themeColor="text1"/>
          <w:kern w:val="24"/>
          <w:sz w:val="24"/>
          <w:szCs w:val="24"/>
        </w:rPr>
        <w:t xml:space="preserve"> (from 10,414 in FY 2015 to 10,500 in FY 2016)</w:t>
      </w:r>
      <w:r w:rsidR="00A6488A" w:rsidRPr="00004C48">
        <w:rPr>
          <w:rFonts w:ascii="Times New Roman" w:eastAsiaTheme="minorEastAsia" w:hAnsi="Times New Roman" w:cs="Times New Roman"/>
          <w:color w:val="000000" w:themeColor="text1"/>
          <w:kern w:val="24"/>
          <w:sz w:val="24"/>
          <w:szCs w:val="24"/>
        </w:rPr>
        <w:t xml:space="preserve">. </w:t>
      </w:r>
      <w:r w:rsidR="008E1950" w:rsidRPr="00004C48">
        <w:rPr>
          <w:rFonts w:ascii="Times New Roman" w:hAnsi="Times New Roman" w:cs="Times New Roman"/>
          <w:sz w:val="24"/>
          <w:szCs w:val="24"/>
        </w:rPr>
        <w:t>Of the total population</w:t>
      </w:r>
      <w:r w:rsidR="00774DB8" w:rsidRPr="00004C48">
        <w:rPr>
          <w:rFonts w:ascii="Times New Roman" w:hAnsi="Times New Roman" w:cs="Times New Roman"/>
          <w:sz w:val="24"/>
          <w:szCs w:val="24"/>
        </w:rPr>
        <w:t>,</w:t>
      </w:r>
      <w:r w:rsidR="008E1950" w:rsidRPr="00004C48">
        <w:rPr>
          <w:rFonts w:ascii="Times New Roman" w:hAnsi="Times New Roman" w:cs="Times New Roman"/>
          <w:sz w:val="24"/>
          <w:szCs w:val="24"/>
        </w:rPr>
        <w:t xml:space="preserve"> </w:t>
      </w:r>
      <w:r w:rsidR="002B4587" w:rsidRPr="00004C48">
        <w:rPr>
          <w:rFonts w:ascii="Times New Roman" w:hAnsi="Times New Roman" w:cs="Times New Roman"/>
          <w:sz w:val="24"/>
          <w:szCs w:val="24"/>
        </w:rPr>
        <w:t>41.6</w:t>
      </w:r>
      <w:r w:rsidR="00BE64EC" w:rsidRPr="00004C48">
        <w:rPr>
          <w:rFonts w:ascii="Times New Roman" w:hAnsi="Times New Roman" w:cs="Times New Roman"/>
          <w:sz w:val="24"/>
          <w:szCs w:val="24"/>
        </w:rPr>
        <w:t xml:space="preserve"> </w:t>
      </w:r>
      <w:r w:rsidR="00EE05B6" w:rsidRPr="00004C48">
        <w:rPr>
          <w:rFonts w:ascii="Times New Roman" w:hAnsi="Times New Roman" w:cs="Times New Roman"/>
          <w:sz w:val="24"/>
          <w:szCs w:val="24"/>
        </w:rPr>
        <w:t>%</w:t>
      </w:r>
      <w:r w:rsidR="00710EAE" w:rsidRPr="00004C48">
        <w:rPr>
          <w:rFonts w:ascii="Times New Roman" w:hAnsi="Times New Roman" w:cs="Times New Roman"/>
          <w:sz w:val="24"/>
          <w:szCs w:val="24"/>
        </w:rPr>
        <w:t xml:space="preserve"> (7,4</w:t>
      </w:r>
      <w:r w:rsidR="002B4587" w:rsidRPr="00004C48">
        <w:rPr>
          <w:rFonts w:ascii="Times New Roman" w:hAnsi="Times New Roman" w:cs="Times New Roman"/>
          <w:sz w:val="24"/>
          <w:szCs w:val="24"/>
        </w:rPr>
        <w:t>83</w:t>
      </w:r>
      <w:r w:rsidR="00710EAE" w:rsidRPr="00004C48">
        <w:rPr>
          <w:rFonts w:ascii="Times New Roman" w:hAnsi="Times New Roman" w:cs="Times New Roman"/>
          <w:sz w:val="24"/>
          <w:szCs w:val="24"/>
        </w:rPr>
        <w:t xml:space="preserve">) </w:t>
      </w:r>
      <w:r w:rsidR="008E1950" w:rsidRPr="00004C48">
        <w:rPr>
          <w:rFonts w:ascii="Times New Roman" w:hAnsi="Times New Roman" w:cs="Times New Roman"/>
          <w:sz w:val="24"/>
          <w:szCs w:val="24"/>
        </w:rPr>
        <w:t xml:space="preserve">were </w:t>
      </w:r>
      <w:r w:rsidR="00710EAE" w:rsidRPr="00004C48">
        <w:rPr>
          <w:rFonts w:ascii="Times New Roman" w:hAnsi="Times New Roman" w:cs="Times New Roman"/>
          <w:sz w:val="24"/>
          <w:szCs w:val="24"/>
        </w:rPr>
        <w:t>males, and 58.</w:t>
      </w:r>
      <w:r w:rsidR="002B4587" w:rsidRPr="00004C48">
        <w:rPr>
          <w:rFonts w:ascii="Times New Roman" w:hAnsi="Times New Roman" w:cs="Times New Roman"/>
          <w:sz w:val="24"/>
          <w:szCs w:val="24"/>
        </w:rPr>
        <w:t>4</w:t>
      </w:r>
      <w:r w:rsidR="00BE64EC" w:rsidRPr="00004C48">
        <w:rPr>
          <w:rFonts w:ascii="Times New Roman" w:hAnsi="Times New Roman" w:cs="Times New Roman"/>
          <w:sz w:val="24"/>
          <w:szCs w:val="24"/>
        </w:rPr>
        <w:t xml:space="preserve"> </w:t>
      </w:r>
      <w:r w:rsidR="00EE05B6" w:rsidRPr="00004C48">
        <w:rPr>
          <w:rFonts w:ascii="Times New Roman" w:hAnsi="Times New Roman" w:cs="Times New Roman"/>
          <w:sz w:val="24"/>
          <w:szCs w:val="24"/>
        </w:rPr>
        <w:t>%</w:t>
      </w:r>
      <w:r w:rsidR="00710EAE" w:rsidRPr="00004C48">
        <w:rPr>
          <w:rFonts w:ascii="Times New Roman" w:hAnsi="Times New Roman" w:cs="Times New Roman"/>
          <w:sz w:val="24"/>
          <w:szCs w:val="24"/>
        </w:rPr>
        <w:t xml:space="preserve"> (10,</w:t>
      </w:r>
      <w:r w:rsidR="002B4587" w:rsidRPr="00004C48">
        <w:rPr>
          <w:rFonts w:ascii="Times New Roman" w:hAnsi="Times New Roman" w:cs="Times New Roman"/>
          <w:sz w:val="24"/>
          <w:szCs w:val="24"/>
        </w:rPr>
        <w:t>500</w:t>
      </w:r>
      <w:r w:rsidR="00710EAE" w:rsidRPr="00004C48">
        <w:rPr>
          <w:rFonts w:ascii="Times New Roman" w:hAnsi="Times New Roman" w:cs="Times New Roman"/>
          <w:sz w:val="24"/>
          <w:szCs w:val="24"/>
        </w:rPr>
        <w:t>) females.</w:t>
      </w:r>
      <w:r w:rsidR="00056FEF" w:rsidRPr="009D3A1B">
        <w:rPr>
          <w:rFonts w:ascii="Times New Roman" w:hAnsi="Times New Roman" w:cs="Times New Roman"/>
          <w:sz w:val="24"/>
          <w:szCs w:val="24"/>
        </w:rPr>
        <w:t xml:space="preserve"> </w:t>
      </w:r>
      <w:r w:rsidR="00E10FB3" w:rsidRPr="009D3A1B">
        <w:rPr>
          <w:rFonts w:ascii="Times New Roman" w:eastAsiaTheme="minorEastAsia" w:hAnsi="Times New Roman" w:cs="Times New Roman"/>
          <w:color w:val="000000" w:themeColor="text1"/>
          <w:kern w:val="24"/>
          <w:sz w:val="24"/>
          <w:szCs w:val="24"/>
        </w:rPr>
        <w:t>In comparison to the CLF, the</w:t>
      </w:r>
      <w:r w:rsidR="00E10FB3" w:rsidRPr="008D42C9">
        <w:rPr>
          <w:rFonts w:ascii="Times New Roman" w:eastAsiaTheme="minorEastAsia" w:hAnsi="Times New Roman" w:cs="Times New Roman"/>
          <w:color w:val="000000" w:themeColor="text1"/>
          <w:kern w:val="24"/>
          <w:sz w:val="24"/>
          <w:szCs w:val="24"/>
        </w:rPr>
        <w:t xml:space="preserve"> representation of males at NIH is less than expected, while the representation of females is greater than expected.</w:t>
      </w:r>
    </w:p>
    <w:p w14:paraId="57AA43B7" w14:textId="77777777" w:rsidR="00710EAE" w:rsidRPr="001B7C98" w:rsidRDefault="00710EAE" w:rsidP="001A472F">
      <w:pPr>
        <w:spacing w:line="240" w:lineRule="auto"/>
        <w:rPr>
          <w:rFonts w:ascii="Times New Roman" w:hAnsi="Times New Roman" w:cs="Times New Roman"/>
          <w:sz w:val="24"/>
          <w:szCs w:val="24"/>
        </w:rPr>
      </w:pPr>
    </w:p>
    <w:p w14:paraId="39F4AAF5" w14:textId="77777777" w:rsidR="00C1364E" w:rsidRDefault="00C1364E" w:rsidP="00C1642B">
      <w:pPr>
        <w:pStyle w:val="NoSpacing"/>
        <w:jc w:val="center"/>
        <w:rPr>
          <w:rFonts w:ascii="Times New Roman" w:hAnsi="Times New Roman" w:cs="Times New Roman"/>
          <w:sz w:val="18"/>
        </w:rPr>
      </w:pPr>
      <w:r>
        <w:rPr>
          <w:noProof/>
        </w:rPr>
        <w:lastRenderedPageBreak/>
        <w:drawing>
          <wp:inline distT="0" distB="0" distL="0" distR="0" wp14:anchorId="4B7A6F8F" wp14:editId="3F237BFB">
            <wp:extent cx="4689475" cy="3051017"/>
            <wp:effectExtent l="0" t="0" r="15875" b="16510"/>
            <wp:docPr id="22" name="Chart 22" descr="FY 2016 All NIH Workforce by Sex&#10;(Excludes CC and EI Pay Plans). Of the total population, 41.6 % (7,483) were males, and 58.4 % (10,500) females. In comparison to the CLF, the representation of males at NIH is less than expected, while the representation of females is greater than expected.&#10;" title="FY 2016 All NIH Workforce by Sex"/>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14:paraId="7A4F4CEC" w14:textId="77777777" w:rsidR="003A54F7" w:rsidRPr="00B41F2E" w:rsidRDefault="00710EAE" w:rsidP="001A472F">
      <w:pPr>
        <w:pStyle w:val="NoSpacing"/>
        <w:rPr>
          <w:rFonts w:ascii="Times New Roman" w:hAnsi="Times New Roman" w:cs="Times New Roman"/>
          <w:sz w:val="18"/>
        </w:rPr>
      </w:pPr>
      <w:r w:rsidRPr="00B41F2E">
        <w:rPr>
          <w:rFonts w:ascii="Times New Roman" w:hAnsi="Times New Roman" w:cs="Times New Roman"/>
          <w:sz w:val="18"/>
        </w:rPr>
        <w:t>Commissioned Corps and Foreign Nationals overseas are not included</w:t>
      </w:r>
    </w:p>
    <w:p w14:paraId="4F46E45B" w14:textId="77777777" w:rsidR="00710EAE" w:rsidRPr="00B41F2E" w:rsidRDefault="00710EAE" w:rsidP="001A472F">
      <w:pPr>
        <w:pStyle w:val="NoSpacing"/>
        <w:rPr>
          <w:rFonts w:ascii="Times New Roman" w:hAnsi="Times New Roman" w:cs="Times New Roman"/>
          <w:sz w:val="20"/>
          <w:szCs w:val="24"/>
        </w:rPr>
      </w:pPr>
      <w:r w:rsidRPr="00B41F2E">
        <w:rPr>
          <w:rFonts w:ascii="Times New Roman" w:hAnsi="Times New Roman" w:cs="Times New Roman"/>
          <w:sz w:val="18"/>
        </w:rPr>
        <w:t>Permanent is Tenure 1 or 2 or pay plan ES or RS.  Temporary is everyone who is not permanent.</w:t>
      </w:r>
    </w:p>
    <w:p w14:paraId="6DB3632D" w14:textId="77777777" w:rsidR="00710EAE" w:rsidRPr="00B41F2E" w:rsidRDefault="00710EAE" w:rsidP="001A472F">
      <w:pPr>
        <w:pStyle w:val="NoSpacing"/>
        <w:rPr>
          <w:rFonts w:ascii="Times New Roman" w:hAnsi="Times New Roman" w:cs="Times New Roman"/>
          <w:sz w:val="18"/>
        </w:rPr>
      </w:pPr>
      <w:r w:rsidRPr="00B41F2E">
        <w:rPr>
          <w:rFonts w:ascii="Times New Roman" w:hAnsi="Times New Roman" w:cs="Times New Roman"/>
          <w:sz w:val="18"/>
        </w:rPr>
        <w:t>Source:  BIIS T</w:t>
      </w:r>
      <w:r w:rsidR="00C1364E">
        <w:rPr>
          <w:rFonts w:ascii="Times New Roman" w:hAnsi="Times New Roman" w:cs="Times New Roman"/>
          <w:sz w:val="18"/>
        </w:rPr>
        <w:t>able A1 as of September 30, 2016</w:t>
      </w:r>
    </w:p>
    <w:p w14:paraId="15F0B9AD" w14:textId="77777777" w:rsidR="008B2123" w:rsidRDefault="008B2123" w:rsidP="001A472F">
      <w:pPr>
        <w:pStyle w:val="NoSpacing"/>
        <w:rPr>
          <w:rFonts w:ascii="Times New Roman" w:hAnsi="Times New Roman" w:cs="Times New Roman"/>
          <w:sz w:val="24"/>
          <w:szCs w:val="24"/>
        </w:rPr>
      </w:pPr>
    </w:p>
    <w:p w14:paraId="4F0FCCEE" w14:textId="77777777" w:rsidR="00740E11" w:rsidRPr="001B7C98" w:rsidRDefault="00740E11" w:rsidP="00740E11">
      <w:pPr>
        <w:spacing w:after="0" w:line="256" w:lineRule="auto"/>
        <w:rPr>
          <w:rFonts w:ascii="Times New Roman" w:eastAsia="Times New Roman" w:hAnsi="Times New Roman" w:cs="Times New Roman"/>
          <w:sz w:val="24"/>
          <w:szCs w:val="24"/>
        </w:rPr>
      </w:pPr>
      <w:r w:rsidRPr="00004C48">
        <w:rPr>
          <w:rFonts w:ascii="Times New Roman" w:eastAsiaTheme="minorEastAsia" w:hAnsi="Times New Roman" w:cs="Times New Roman"/>
          <w:color w:val="000000" w:themeColor="text1"/>
          <w:kern w:val="24"/>
          <w:sz w:val="24"/>
          <w:szCs w:val="24"/>
        </w:rPr>
        <w:t xml:space="preserve">The overall representation of NIH employees by race has remained relatively constant </w:t>
      </w:r>
      <w:r w:rsidR="00C21ED7" w:rsidRPr="00004C48">
        <w:rPr>
          <w:rFonts w:ascii="Times New Roman" w:eastAsiaTheme="minorEastAsia" w:hAnsi="Times New Roman" w:cs="Times New Roman"/>
          <w:color w:val="000000" w:themeColor="text1"/>
          <w:kern w:val="24"/>
          <w:sz w:val="24"/>
          <w:szCs w:val="24"/>
        </w:rPr>
        <w:t>over the last five years</w:t>
      </w:r>
      <w:r w:rsidRPr="00004C48">
        <w:rPr>
          <w:rFonts w:ascii="Times New Roman" w:eastAsiaTheme="minorEastAsia" w:hAnsi="Times New Roman" w:cs="Times New Roman"/>
          <w:color w:val="000000" w:themeColor="text1"/>
          <w:kern w:val="24"/>
          <w:sz w:val="24"/>
          <w:szCs w:val="24"/>
        </w:rPr>
        <w:t>.  Compared to the CLF</w:t>
      </w:r>
      <w:r w:rsidR="000C2549" w:rsidRPr="00004C48">
        <w:rPr>
          <w:rFonts w:ascii="Times New Roman" w:eastAsiaTheme="minorEastAsia" w:hAnsi="Times New Roman" w:cs="Times New Roman"/>
          <w:color w:val="000000" w:themeColor="text1"/>
          <w:kern w:val="24"/>
          <w:sz w:val="24"/>
          <w:szCs w:val="24"/>
        </w:rPr>
        <w:t>,</w:t>
      </w:r>
      <w:r w:rsidRPr="00004C48">
        <w:rPr>
          <w:rFonts w:ascii="Times New Roman" w:eastAsiaTheme="minorEastAsia" w:hAnsi="Times New Roman" w:cs="Times New Roman"/>
          <w:color w:val="000000" w:themeColor="text1"/>
          <w:kern w:val="24"/>
          <w:sz w:val="24"/>
          <w:szCs w:val="24"/>
        </w:rPr>
        <w:t xml:space="preserve"> the representation of White, Hispanic and AI/AN employees is less than expected, while the representation of Black and Asian/PI employees is greater than expected.</w:t>
      </w:r>
    </w:p>
    <w:p w14:paraId="2C35B14F" w14:textId="77777777" w:rsidR="00740E11" w:rsidRPr="001B7C98" w:rsidRDefault="00740E11" w:rsidP="001A472F">
      <w:pPr>
        <w:pStyle w:val="NoSpacing"/>
        <w:rPr>
          <w:rFonts w:ascii="Times New Roman" w:hAnsi="Times New Roman" w:cs="Times New Roman"/>
          <w:sz w:val="24"/>
          <w:szCs w:val="24"/>
        </w:rPr>
      </w:pPr>
    </w:p>
    <w:p w14:paraId="22DFFE4A" w14:textId="77777777" w:rsidR="006E1E77" w:rsidRDefault="00BB36D9" w:rsidP="00A0765D">
      <w:pPr>
        <w:pStyle w:val="NoSpacing"/>
        <w:jc w:val="center"/>
      </w:pPr>
      <w:r>
        <w:rPr>
          <w:noProof/>
        </w:rPr>
        <w:drawing>
          <wp:inline distT="0" distB="0" distL="0" distR="0" wp14:anchorId="05AD2404" wp14:editId="7E4A6AF2">
            <wp:extent cx="5897880" cy="3068955"/>
            <wp:effectExtent l="0" t="0" r="7620" b="17145"/>
            <wp:docPr id="1" name="Chart 1" descr="FY 2016 Total NIH Workforce By Race/Ethnicity and Sex with 2010 Civilian Labor Force Benchmark &#10;(Excludes CC and EI Pay Plans). The overall representation of NIH employees by race has remained relatively constant over the last five years.  Compared to the CLF, the representation of White, Hispanic and AI/AN employees is less than expected, while the representation of Black and Asian/PI employees is greater than expected.&#10;" title="FY 2016 Total NIH Workforce By Race/Ethnicity and Sex with 2010 Civilian Labor Force Benchmark "/>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14:paraId="062B2784" w14:textId="77777777" w:rsidR="008B2123" w:rsidRPr="00B41F2E" w:rsidRDefault="008B2123" w:rsidP="001A472F">
      <w:pPr>
        <w:pStyle w:val="NoSpacing"/>
        <w:rPr>
          <w:rFonts w:ascii="Times New Roman" w:hAnsi="Times New Roman" w:cs="Times New Roman"/>
          <w:sz w:val="18"/>
        </w:rPr>
      </w:pPr>
      <w:r w:rsidRPr="00B41F2E">
        <w:rPr>
          <w:rFonts w:ascii="Times New Roman" w:hAnsi="Times New Roman" w:cs="Times New Roman"/>
          <w:sz w:val="18"/>
        </w:rPr>
        <w:t>Commissioned Corps and Foreign Nationals overseas are not included</w:t>
      </w:r>
    </w:p>
    <w:p w14:paraId="4097A322" w14:textId="77777777" w:rsidR="008B2123" w:rsidRPr="00B41F2E" w:rsidRDefault="008B2123" w:rsidP="001A472F">
      <w:pPr>
        <w:pStyle w:val="NoSpacing"/>
        <w:rPr>
          <w:rFonts w:ascii="Times New Roman" w:hAnsi="Times New Roman" w:cs="Times New Roman"/>
          <w:sz w:val="18"/>
        </w:rPr>
      </w:pPr>
      <w:r w:rsidRPr="00B41F2E">
        <w:rPr>
          <w:rFonts w:ascii="Times New Roman" w:hAnsi="Times New Roman" w:cs="Times New Roman"/>
          <w:sz w:val="18"/>
        </w:rPr>
        <w:t>Permanent is Tenure 1 or 2 or pay plan ES or RS.  Temporary is everyone who is not permanent.</w:t>
      </w:r>
    </w:p>
    <w:p w14:paraId="145A2153" w14:textId="77777777" w:rsidR="008B2123" w:rsidRPr="00B41F2E" w:rsidRDefault="008B2123" w:rsidP="001A472F">
      <w:pPr>
        <w:pStyle w:val="NoSpacing"/>
        <w:rPr>
          <w:rFonts w:ascii="Times New Roman" w:hAnsi="Times New Roman" w:cs="Times New Roman"/>
          <w:sz w:val="18"/>
        </w:rPr>
      </w:pPr>
      <w:r w:rsidRPr="00B41F2E">
        <w:rPr>
          <w:rFonts w:ascii="Times New Roman" w:hAnsi="Times New Roman" w:cs="Times New Roman"/>
          <w:sz w:val="18"/>
        </w:rPr>
        <w:t>Source:  BIIS T</w:t>
      </w:r>
      <w:r w:rsidR="006E1E77">
        <w:rPr>
          <w:rFonts w:ascii="Times New Roman" w:hAnsi="Times New Roman" w:cs="Times New Roman"/>
          <w:sz w:val="18"/>
        </w:rPr>
        <w:t>able A1 as of September 30, 2016</w:t>
      </w:r>
    </w:p>
    <w:p w14:paraId="60BD3C0D" w14:textId="77777777" w:rsidR="00017501" w:rsidRDefault="00017501" w:rsidP="001A472F">
      <w:pPr>
        <w:pStyle w:val="NoSpacing"/>
        <w:rPr>
          <w:rFonts w:ascii="Times New Roman" w:hAnsi="Times New Roman" w:cs="Times New Roman"/>
          <w:sz w:val="24"/>
          <w:szCs w:val="24"/>
        </w:rPr>
      </w:pPr>
    </w:p>
    <w:p w14:paraId="56B5A2D3" w14:textId="77777777" w:rsidR="00C31410" w:rsidRDefault="00C31410" w:rsidP="00A0765D">
      <w:pPr>
        <w:pStyle w:val="NoSpacing"/>
        <w:jc w:val="center"/>
      </w:pPr>
      <w:bookmarkStart w:id="0" w:name="Composition_of_the_NIH_Total_Workforce"/>
      <w:bookmarkStart w:id="1" w:name="bookmark0"/>
      <w:bookmarkEnd w:id="0"/>
      <w:bookmarkEnd w:id="1"/>
      <w:r>
        <w:rPr>
          <w:noProof/>
        </w:rPr>
        <w:lastRenderedPageBreak/>
        <w:drawing>
          <wp:inline distT="0" distB="0" distL="0" distR="0" wp14:anchorId="0BAA4975" wp14:editId="69AE7A37">
            <wp:extent cx="5527675" cy="2828925"/>
            <wp:effectExtent l="0" t="0" r="15875" b="9525"/>
            <wp:docPr id="36" name="Chart 36" descr="NIH Total Workforce Changes FY2015 - FY2016 by Race/Ethnicity and Sex&#10;(Excludes CC and EI Pay Plans)&#10;" title="NIH Total Workforce Changes FY2015 - FY2016 by Race/Ethnicity and Sex"/>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14:paraId="11346C45" w14:textId="77777777" w:rsidR="00F17BF3" w:rsidRPr="00F17BF3" w:rsidRDefault="00F17BF3" w:rsidP="001A472F">
      <w:pPr>
        <w:pStyle w:val="NoSpacing"/>
        <w:rPr>
          <w:rFonts w:ascii="Times New Roman" w:hAnsi="Times New Roman" w:cs="Times New Roman"/>
          <w:sz w:val="18"/>
          <w:szCs w:val="18"/>
        </w:rPr>
      </w:pPr>
      <w:r w:rsidRPr="00F17BF3">
        <w:rPr>
          <w:rFonts w:ascii="Times New Roman" w:hAnsi="Times New Roman" w:cs="Times New Roman"/>
          <w:sz w:val="18"/>
          <w:szCs w:val="18"/>
        </w:rPr>
        <w:t>Commissioned Corps and Foreign Nationals overseas are not included</w:t>
      </w:r>
    </w:p>
    <w:p w14:paraId="232A50F6" w14:textId="77777777" w:rsidR="00F17BF3" w:rsidRPr="00F17BF3" w:rsidRDefault="00F17BF3" w:rsidP="001A472F">
      <w:pPr>
        <w:pStyle w:val="NoSpacing"/>
        <w:rPr>
          <w:rFonts w:ascii="Times New Roman" w:hAnsi="Times New Roman" w:cs="Times New Roman"/>
          <w:sz w:val="18"/>
          <w:szCs w:val="18"/>
        </w:rPr>
      </w:pPr>
      <w:r w:rsidRPr="00F17BF3">
        <w:rPr>
          <w:rFonts w:ascii="Times New Roman" w:hAnsi="Times New Roman" w:cs="Times New Roman"/>
          <w:sz w:val="18"/>
          <w:szCs w:val="18"/>
        </w:rPr>
        <w:t>Permanent is Tenure 1 or 2 or pay plan ES or RS. Temporary is everyone who is not permanent.</w:t>
      </w:r>
    </w:p>
    <w:p w14:paraId="2970A231" w14:textId="77777777" w:rsidR="00F17BF3" w:rsidRDefault="00F17BF3" w:rsidP="001A472F">
      <w:pPr>
        <w:pStyle w:val="NoSpacing"/>
        <w:rPr>
          <w:rFonts w:ascii="Times New Roman" w:hAnsi="Times New Roman" w:cs="Times New Roman"/>
          <w:sz w:val="18"/>
          <w:szCs w:val="18"/>
        </w:rPr>
      </w:pPr>
      <w:r w:rsidRPr="00F17BF3">
        <w:rPr>
          <w:rFonts w:ascii="Times New Roman" w:hAnsi="Times New Roman" w:cs="Times New Roman"/>
          <w:sz w:val="18"/>
          <w:szCs w:val="18"/>
        </w:rPr>
        <w:t>Source:  BIIS T</w:t>
      </w:r>
      <w:r w:rsidR="00381E05">
        <w:rPr>
          <w:rFonts w:ascii="Times New Roman" w:hAnsi="Times New Roman" w:cs="Times New Roman"/>
          <w:sz w:val="18"/>
          <w:szCs w:val="18"/>
        </w:rPr>
        <w:t>able A1 as of September 30, 2016</w:t>
      </w:r>
    </w:p>
    <w:p w14:paraId="610B0DD0" w14:textId="77777777" w:rsidR="00320815" w:rsidRPr="003A3025" w:rsidRDefault="00320815" w:rsidP="001A472F">
      <w:pPr>
        <w:pStyle w:val="Heading1"/>
        <w:spacing w:line="240" w:lineRule="auto"/>
        <w:rPr>
          <w:sz w:val="28"/>
        </w:rPr>
      </w:pPr>
      <w:r w:rsidRPr="003A3025">
        <w:rPr>
          <w:sz w:val="28"/>
        </w:rPr>
        <w:t>Race, Ethnicity, and Sex:  Composition by Permanent or Temporary Status</w:t>
      </w:r>
    </w:p>
    <w:p w14:paraId="001DC081" w14:textId="77777777" w:rsidR="002207BE" w:rsidRDefault="002207BE" w:rsidP="001A472F">
      <w:pPr>
        <w:pStyle w:val="NoSpacing"/>
      </w:pPr>
    </w:p>
    <w:p w14:paraId="106EC379" w14:textId="77777777" w:rsidR="008D2754" w:rsidRDefault="004D20F3" w:rsidP="008C7BBE">
      <w:pPr>
        <w:pStyle w:val="Heading2"/>
      </w:pPr>
      <w:r>
        <w:t>Permanent</w:t>
      </w:r>
      <w:r>
        <w:br/>
      </w:r>
    </w:p>
    <w:p w14:paraId="32C03FA8" w14:textId="7C66A9FA" w:rsidR="002207BE" w:rsidRDefault="002207BE" w:rsidP="001A472F">
      <w:pPr>
        <w:pStyle w:val="NoSpacing"/>
      </w:pPr>
      <w:r w:rsidRPr="00A32286">
        <w:rPr>
          <w:rFonts w:ascii="Times New Roman" w:hAnsi="Times New Roman" w:cs="Times New Roman"/>
          <w:sz w:val="24"/>
          <w:szCs w:val="24"/>
        </w:rPr>
        <w:t>The number of women in the total permanent workforce is</w:t>
      </w:r>
      <w:r w:rsidR="00804B50">
        <w:rPr>
          <w:rFonts w:ascii="Times New Roman" w:hAnsi="Times New Roman" w:cs="Times New Roman"/>
          <w:sz w:val="24"/>
          <w:szCs w:val="24"/>
        </w:rPr>
        <w:t xml:space="preserve"> </w:t>
      </w:r>
      <w:r w:rsidR="00804B50" w:rsidRPr="00004C48">
        <w:rPr>
          <w:rFonts w:ascii="Times New Roman" w:hAnsi="Times New Roman" w:cs="Times New Roman"/>
          <w:sz w:val="24"/>
          <w:szCs w:val="24"/>
        </w:rPr>
        <w:t>63.5% (8,655)</w:t>
      </w:r>
      <w:r w:rsidR="00A32286" w:rsidRPr="009D3A1B">
        <w:rPr>
          <w:rFonts w:ascii="Times New Roman" w:hAnsi="Times New Roman" w:cs="Times New Roman"/>
          <w:sz w:val="24"/>
          <w:szCs w:val="24"/>
        </w:rPr>
        <w:t xml:space="preserve"> as compa</w:t>
      </w:r>
      <w:r w:rsidR="008D2754" w:rsidRPr="009D3A1B">
        <w:rPr>
          <w:rFonts w:ascii="Times New Roman" w:hAnsi="Times New Roman" w:cs="Times New Roman"/>
          <w:sz w:val="24"/>
          <w:szCs w:val="24"/>
        </w:rPr>
        <w:t xml:space="preserve">red to the CLF index of 48.1%. </w:t>
      </w:r>
      <w:r w:rsidR="002E49EF" w:rsidRPr="008D42C9">
        <w:rPr>
          <w:rFonts w:ascii="Times New Roman" w:hAnsi="Times New Roman" w:cs="Times New Roman"/>
          <w:sz w:val="24"/>
          <w:szCs w:val="24"/>
        </w:rPr>
        <w:t xml:space="preserve"> </w:t>
      </w:r>
      <w:r w:rsidR="008D2754" w:rsidRPr="008D42C9">
        <w:rPr>
          <w:rFonts w:ascii="Times New Roman" w:hAnsi="Times New Roman" w:cs="Times New Roman"/>
          <w:sz w:val="24"/>
          <w:szCs w:val="24"/>
        </w:rPr>
        <w:t>M</w:t>
      </w:r>
      <w:r w:rsidR="00A32286" w:rsidRPr="008D42C9">
        <w:rPr>
          <w:rFonts w:ascii="Times New Roman" w:hAnsi="Times New Roman" w:cs="Times New Roman"/>
          <w:sz w:val="24"/>
          <w:szCs w:val="24"/>
        </w:rPr>
        <w:t xml:space="preserve">en are represented in the total permanent workforce at </w:t>
      </w:r>
      <w:r w:rsidR="004E56A0" w:rsidRPr="00004C48">
        <w:rPr>
          <w:rFonts w:ascii="Times New Roman" w:hAnsi="Times New Roman" w:cs="Times New Roman"/>
          <w:sz w:val="24"/>
          <w:szCs w:val="24"/>
        </w:rPr>
        <w:t>36.5</w:t>
      </w:r>
      <w:r w:rsidR="00A32286" w:rsidRPr="00004C48">
        <w:rPr>
          <w:rFonts w:ascii="Times New Roman" w:hAnsi="Times New Roman" w:cs="Times New Roman"/>
          <w:sz w:val="24"/>
          <w:szCs w:val="24"/>
        </w:rPr>
        <w:t>% (4,9</w:t>
      </w:r>
      <w:r w:rsidR="00804B50" w:rsidRPr="00004C48">
        <w:rPr>
          <w:rFonts w:ascii="Times New Roman" w:hAnsi="Times New Roman" w:cs="Times New Roman"/>
          <w:sz w:val="24"/>
          <w:szCs w:val="24"/>
        </w:rPr>
        <w:t>77</w:t>
      </w:r>
      <w:r w:rsidR="00A32286" w:rsidRPr="009D3A1B">
        <w:rPr>
          <w:rFonts w:ascii="Times New Roman" w:hAnsi="Times New Roman" w:cs="Times New Roman"/>
          <w:sz w:val="24"/>
          <w:szCs w:val="24"/>
        </w:rPr>
        <w:t>)</w:t>
      </w:r>
      <w:r w:rsidR="00B6161B" w:rsidRPr="009D3A1B">
        <w:rPr>
          <w:rFonts w:ascii="Times New Roman" w:hAnsi="Times New Roman" w:cs="Times New Roman"/>
          <w:sz w:val="24"/>
          <w:szCs w:val="24"/>
        </w:rPr>
        <w:t xml:space="preserve">, and for the </w:t>
      </w:r>
      <w:r w:rsidR="000227FF" w:rsidRPr="00004C48">
        <w:rPr>
          <w:rFonts w:ascii="Times New Roman" w:hAnsi="Times New Roman" w:cs="Times New Roman"/>
          <w:sz w:val="24"/>
          <w:szCs w:val="24"/>
        </w:rPr>
        <w:t>third</w:t>
      </w:r>
      <w:r w:rsidR="00B6161B" w:rsidRPr="009D3A1B">
        <w:rPr>
          <w:rFonts w:ascii="Times New Roman" w:hAnsi="Times New Roman" w:cs="Times New Roman"/>
          <w:sz w:val="24"/>
          <w:szCs w:val="24"/>
        </w:rPr>
        <w:t xml:space="preserve"> consecutive year </w:t>
      </w:r>
      <w:r w:rsidR="009C5AB1" w:rsidRPr="009D3A1B">
        <w:rPr>
          <w:rFonts w:ascii="Times New Roman" w:hAnsi="Times New Roman" w:cs="Times New Roman"/>
          <w:sz w:val="24"/>
          <w:szCs w:val="24"/>
        </w:rPr>
        <w:t xml:space="preserve">men </w:t>
      </w:r>
      <w:r w:rsidR="00B6161B" w:rsidRPr="008D42C9">
        <w:rPr>
          <w:rFonts w:ascii="Times New Roman" w:hAnsi="Times New Roman" w:cs="Times New Roman"/>
          <w:sz w:val="24"/>
          <w:szCs w:val="24"/>
        </w:rPr>
        <w:t>remain below the CLF index in the permane</w:t>
      </w:r>
      <w:r w:rsidR="00120410" w:rsidRPr="008D42C9">
        <w:rPr>
          <w:rFonts w:ascii="Times New Roman" w:hAnsi="Times New Roman" w:cs="Times New Roman"/>
          <w:sz w:val="24"/>
          <w:szCs w:val="24"/>
        </w:rPr>
        <w:t xml:space="preserve">nt workforce at 51.9%; the reverse is found in the temporary workforce where the ratio for </w:t>
      </w:r>
      <w:r w:rsidR="00B6161B" w:rsidRPr="008D42C9">
        <w:rPr>
          <w:rFonts w:ascii="Times New Roman" w:hAnsi="Times New Roman" w:cs="Times New Roman"/>
          <w:sz w:val="24"/>
          <w:szCs w:val="24"/>
        </w:rPr>
        <w:t xml:space="preserve">men </w:t>
      </w:r>
      <w:r w:rsidR="00B6161B" w:rsidRPr="00004C48">
        <w:rPr>
          <w:rFonts w:ascii="Times New Roman" w:hAnsi="Times New Roman" w:cs="Times New Roman"/>
          <w:sz w:val="24"/>
          <w:szCs w:val="24"/>
        </w:rPr>
        <w:t>57.6% (2,</w:t>
      </w:r>
      <w:r w:rsidR="00793540" w:rsidRPr="00004C48">
        <w:rPr>
          <w:rFonts w:ascii="Times New Roman" w:hAnsi="Times New Roman" w:cs="Times New Roman"/>
          <w:sz w:val="24"/>
          <w:szCs w:val="24"/>
        </w:rPr>
        <w:t>506</w:t>
      </w:r>
      <w:r w:rsidR="00B6161B" w:rsidRPr="00004C48">
        <w:rPr>
          <w:rFonts w:ascii="Times New Roman" w:hAnsi="Times New Roman" w:cs="Times New Roman"/>
          <w:sz w:val="24"/>
          <w:szCs w:val="24"/>
        </w:rPr>
        <w:t xml:space="preserve">) </w:t>
      </w:r>
      <w:r w:rsidR="00120410" w:rsidRPr="00004C48">
        <w:rPr>
          <w:rFonts w:ascii="Times New Roman" w:hAnsi="Times New Roman" w:cs="Times New Roman"/>
          <w:sz w:val="24"/>
          <w:szCs w:val="24"/>
        </w:rPr>
        <w:t xml:space="preserve">is greater than for </w:t>
      </w:r>
      <w:r w:rsidR="00B6161B" w:rsidRPr="00004C48">
        <w:rPr>
          <w:rFonts w:ascii="Times New Roman" w:hAnsi="Times New Roman" w:cs="Times New Roman"/>
          <w:sz w:val="24"/>
          <w:szCs w:val="24"/>
        </w:rPr>
        <w:t>women 42.4% (1,8</w:t>
      </w:r>
      <w:r w:rsidR="00793540" w:rsidRPr="00004C48">
        <w:rPr>
          <w:rFonts w:ascii="Times New Roman" w:hAnsi="Times New Roman" w:cs="Times New Roman"/>
          <w:sz w:val="24"/>
          <w:szCs w:val="24"/>
        </w:rPr>
        <w:t>45</w:t>
      </w:r>
      <w:r w:rsidR="00B6161B" w:rsidRPr="00004C48">
        <w:rPr>
          <w:rFonts w:ascii="Times New Roman" w:hAnsi="Times New Roman" w:cs="Times New Roman"/>
          <w:sz w:val="24"/>
          <w:szCs w:val="24"/>
        </w:rPr>
        <w:t>).</w:t>
      </w:r>
      <w:r w:rsidR="008C7BBE">
        <w:t xml:space="preserve"> </w:t>
      </w:r>
    </w:p>
    <w:p w14:paraId="1456EF53" w14:textId="77777777" w:rsidR="002207BE" w:rsidRDefault="00804B50" w:rsidP="00C31410">
      <w:pPr>
        <w:pStyle w:val="NoSpacing"/>
        <w:jc w:val="center"/>
      </w:pPr>
      <w:r>
        <w:rPr>
          <w:noProof/>
        </w:rPr>
        <w:drawing>
          <wp:inline distT="0" distB="0" distL="0" distR="0" wp14:anchorId="49D5CB5D" wp14:editId="0DAE015E">
            <wp:extent cx="6260646" cy="2838450"/>
            <wp:effectExtent l="0" t="0" r="6985" b="0"/>
            <wp:docPr id="20" name="Chart 20" descr="FY 2016 NIH Permanent Workforce by Sex with CLF Benchmark&#10;(Excludes CC and EI Pay Plans). The number of women in the total permanent workforce is 63.5% (8,655) as compared to the CLF index of 48.1%.  Men are represented in the total permanent workforce at 36.5% (4,977), and for the third consecutive year men remain below the CLF index in the permanent workforce at 51.9%.&#10;" title="FY 2016 NIH Permanent Workforce by Sex with CLF Benchmark"/>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14:paraId="6628004B" w14:textId="77777777" w:rsidR="00007698" w:rsidRPr="00B41F2E" w:rsidRDefault="00007698" w:rsidP="001A472F">
      <w:pPr>
        <w:pStyle w:val="NoSpacing"/>
        <w:rPr>
          <w:rFonts w:ascii="Times New Roman" w:hAnsi="Times New Roman" w:cs="Times New Roman"/>
          <w:sz w:val="18"/>
        </w:rPr>
      </w:pPr>
      <w:r w:rsidRPr="00B41F2E">
        <w:rPr>
          <w:rFonts w:ascii="Times New Roman" w:hAnsi="Times New Roman" w:cs="Times New Roman"/>
          <w:sz w:val="18"/>
        </w:rPr>
        <w:t>Commissioned Corps and Foreign Nationals overseas are not included</w:t>
      </w:r>
    </w:p>
    <w:p w14:paraId="27A01F7B" w14:textId="77777777" w:rsidR="00007698" w:rsidRPr="00B41F2E" w:rsidRDefault="00007698" w:rsidP="001A472F">
      <w:pPr>
        <w:pStyle w:val="NoSpacing"/>
        <w:rPr>
          <w:rFonts w:ascii="Times New Roman" w:hAnsi="Times New Roman" w:cs="Times New Roman"/>
          <w:sz w:val="18"/>
        </w:rPr>
      </w:pPr>
      <w:r w:rsidRPr="00B41F2E">
        <w:rPr>
          <w:rFonts w:ascii="Times New Roman" w:hAnsi="Times New Roman" w:cs="Times New Roman"/>
          <w:sz w:val="18"/>
        </w:rPr>
        <w:t>Permanent is Tenure 1 or 2 or pay plan ES or RS.  Temporary is everyone who is not permanent.</w:t>
      </w:r>
    </w:p>
    <w:p w14:paraId="44E46A2E" w14:textId="77777777" w:rsidR="00007698" w:rsidRPr="00B41F2E" w:rsidRDefault="00007698" w:rsidP="001A472F">
      <w:pPr>
        <w:pStyle w:val="NoSpacing"/>
        <w:rPr>
          <w:rFonts w:ascii="Times New Roman" w:hAnsi="Times New Roman" w:cs="Times New Roman"/>
          <w:sz w:val="18"/>
        </w:rPr>
      </w:pPr>
      <w:r w:rsidRPr="00B41F2E">
        <w:rPr>
          <w:rFonts w:ascii="Times New Roman" w:hAnsi="Times New Roman" w:cs="Times New Roman"/>
          <w:sz w:val="18"/>
        </w:rPr>
        <w:lastRenderedPageBreak/>
        <w:t>Source:  BIIS T</w:t>
      </w:r>
      <w:r w:rsidR="00C31410">
        <w:rPr>
          <w:rFonts w:ascii="Times New Roman" w:hAnsi="Times New Roman" w:cs="Times New Roman"/>
          <w:sz w:val="18"/>
        </w:rPr>
        <w:t>able A1 as of September 30, 2016</w:t>
      </w:r>
    </w:p>
    <w:p w14:paraId="09CA3EE8" w14:textId="77777777" w:rsidR="00007698" w:rsidRDefault="00007698" w:rsidP="001A472F">
      <w:pPr>
        <w:pStyle w:val="NoSpacing"/>
        <w:rPr>
          <w:rFonts w:ascii="Times New Roman" w:hAnsi="Times New Roman" w:cs="Times New Roman"/>
          <w:sz w:val="18"/>
        </w:rPr>
      </w:pPr>
    </w:p>
    <w:p w14:paraId="2EDBF5BE" w14:textId="77777777" w:rsidR="00B27D53" w:rsidRDefault="00B27D53" w:rsidP="001A472F">
      <w:pPr>
        <w:pStyle w:val="Heading1"/>
        <w:spacing w:line="240" w:lineRule="auto"/>
        <w:rPr>
          <w:sz w:val="28"/>
        </w:rPr>
      </w:pPr>
      <w:r w:rsidRPr="00B27D53">
        <w:rPr>
          <w:sz w:val="28"/>
        </w:rPr>
        <w:t>People with Disabilities:  Composition by Permanent or Temporary Status</w:t>
      </w:r>
    </w:p>
    <w:p w14:paraId="476F3AFC" w14:textId="77777777" w:rsidR="00120410" w:rsidRPr="009D3A1B" w:rsidRDefault="0010397C" w:rsidP="001A472F">
      <w:pPr>
        <w:pStyle w:val="NormalWeb"/>
        <w:shd w:val="clear" w:color="auto" w:fill="FFFFFF"/>
        <w:spacing w:before="75" w:after="0"/>
        <w:contextualSpacing/>
        <w:rPr>
          <w:rFonts w:eastAsia="MS PGothic"/>
        </w:rPr>
      </w:pPr>
      <w:r w:rsidRPr="00FB5867">
        <w:rPr>
          <w:rFonts w:eastAsia="MS PGothic"/>
        </w:rPr>
        <w:t xml:space="preserve">According to the Office of Personnel Management (OPM), total federal employment for people with disabilities </w:t>
      </w:r>
      <w:r w:rsidR="00790349" w:rsidRPr="00FB5867">
        <w:rPr>
          <w:rFonts w:eastAsia="MS PGothic"/>
        </w:rPr>
        <w:t xml:space="preserve">(PWD) </w:t>
      </w:r>
      <w:r w:rsidRPr="00FB5867">
        <w:rPr>
          <w:rFonts w:eastAsia="MS PGothic"/>
        </w:rPr>
        <w:t xml:space="preserve">was </w:t>
      </w:r>
      <w:r w:rsidR="00740E11" w:rsidRPr="00004C48">
        <w:rPr>
          <w:rFonts w:eastAsia="MS PGothic"/>
        </w:rPr>
        <w:t>14.4</w:t>
      </w:r>
      <w:r w:rsidRPr="00004C48">
        <w:rPr>
          <w:rFonts w:eastAsia="MS PGothic"/>
        </w:rPr>
        <w:t xml:space="preserve">% at </w:t>
      </w:r>
      <w:r w:rsidR="00964380" w:rsidRPr="00004C48">
        <w:rPr>
          <w:rFonts w:eastAsia="MS PGothic"/>
        </w:rPr>
        <w:t>the end of FY 201</w:t>
      </w:r>
      <w:r w:rsidR="00740E11" w:rsidRPr="00004C48">
        <w:rPr>
          <w:rFonts w:eastAsia="MS PGothic"/>
        </w:rPr>
        <w:t>5</w:t>
      </w:r>
      <w:r w:rsidR="00964380" w:rsidRPr="009D3A1B">
        <w:rPr>
          <w:rFonts w:eastAsia="MS PGothic"/>
        </w:rPr>
        <w:t xml:space="preserve">. </w:t>
      </w:r>
      <w:r w:rsidRPr="009D3A1B">
        <w:rPr>
          <w:rFonts w:eastAsia="MS PGothic"/>
        </w:rPr>
        <w:t>NIH</w:t>
      </w:r>
      <w:r w:rsidR="00964380" w:rsidRPr="008D42C9">
        <w:rPr>
          <w:rFonts w:eastAsia="MS PGothic"/>
        </w:rPr>
        <w:t>’s</w:t>
      </w:r>
      <w:r w:rsidRPr="008D42C9">
        <w:rPr>
          <w:rFonts w:eastAsia="MS PGothic"/>
        </w:rPr>
        <w:t xml:space="preserve"> participation rate o</w:t>
      </w:r>
      <w:r w:rsidR="00EF3F27" w:rsidRPr="008D42C9">
        <w:rPr>
          <w:rFonts w:eastAsia="MS PGothic"/>
        </w:rPr>
        <w:t xml:space="preserve">f people with disabilities is less than expected at </w:t>
      </w:r>
      <w:r w:rsidR="00EF3F27" w:rsidRPr="00004C48">
        <w:rPr>
          <w:rFonts w:eastAsia="MS PGothic"/>
        </w:rPr>
        <w:t>7.</w:t>
      </w:r>
      <w:r w:rsidR="00740E11" w:rsidRPr="00004C48">
        <w:rPr>
          <w:rFonts w:eastAsia="MS PGothic"/>
        </w:rPr>
        <w:t>1</w:t>
      </w:r>
      <w:r w:rsidRPr="00004C48">
        <w:rPr>
          <w:rFonts w:eastAsia="MS PGothic"/>
        </w:rPr>
        <w:t>% (1,2</w:t>
      </w:r>
      <w:r w:rsidR="00740E11" w:rsidRPr="00004C48">
        <w:rPr>
          <w:rFonts w:eastAsia="MS PGothic"/>
        </w:rPr>
        <w:t>78</w:t>
      </w:r>
      <w:r w:rsidRPr="00004C48">
        <w:rPr>
          <w:rFonts w:eastAsia="MS PGothic"/>
        </w:rPr>
        <w:t>) in FY 201</w:t>
      </w:r>
      <w:r w:rsidR="00740E11" w:rsidRPr="00004C48">
        <w:rPr>
          <w:rFonts w:eastAsia="MS PGothic"/>
        </w:rPr>
        <w:t>6</w:t>
      </w:r>
      <w:r w:rsidRPr="009D3A1B">
        <w:rPr>
          <w:rFonts w:eastAsia="MS PGothic"/>
        </w:rPr>
        <w:t xml:space="preserve">.  </w:t>
      </w:r>
    </w:p>
    <w:p w14:paraId="1136C1E5" w14:textId="77777777" w:rsidR="00740E11" w:rsidRPr="00FB5867" w:rsidRDefault="00740E11" w:rsidP="00740E11">
      <w:pPr>
        <w:spacing w:after="160" w:line="256" w:lineRule="auto"/>
        <w:contextualSpacing/>
        <w:rPr>
          <w:rFonts w:ascii="Times New Roman" w:eastAsia="Times New Roman" w:hAnsi="Times New Roman" w:cs="Times New Roman"/>
          <w:sz w:val="24"/>
          <w:szCs w:val="24"/>
        </w:rPr>
      </w:pPr>
      <w:r w:rsidRPr="00004C48">
        <w:rPr>
          <w:rFonts w:ascii="Times New Roman" w:eastAsia="Calibri" w:hAnsi="Times New Roman" w:cs="Times New Roman"/>
          <w:color w:val="000000" w:themeColor="text1"/>
          <w:kern w:val="24"/>
          <w:sz w:val="24"/>
          <w:szCs w:val="24"/>
        </w:rPr>
        <w:t>Representation of employees by disability status remained relatively constant over the</w:t>
      </w:r>
      <w:r w:rsidR="000227FF" w:rsidRPr="00004C48">
        <w:rPr>
          <w:rFonts w:ascii="Times New Roman" w:eastAsia="Calibri" w:hAnsi="Times New Roman" w:cs="Times New Roman"/>
          <w:color w:val="000000" w:themeColor="text1"/>
          <w:kern w:val="24"/>
          <w:sz w:val="24"/>
          <w:szCs w:val="24"/>
        </w:rPr>
        <w:t xml:space="preserve"> last</w:t>
      </w:r>
      <w:r w:rsidRPr="00004C48">
        <w:rPr>
          <w:rFonts w:ascii="Times New Roman" w:eastAsia="Calibri" w:hAnsi="Times New Roman" w:cs="Times New Roman"/>
          <w:color w:val="000000" w:themeColor="text1"/>
          <w:kern w:val="24"/>
          <w:sz w:val="24"/>
          <w:szCs w:val="24"/>
        </w:rPr>
        <w:t xml:space="preserve"> four year period</w:t>
      </w:r>
      <w:r w:rsidR="000227FF" w:rsidRPr="00004C48">
        <w:rPr>
          <w:rFonts w:ascii="Times New Roman" w:eastAsia="Calibri" w:hAnsi="Times New Roman" w:cs="Times New Roman"/>
          <w:color w:val="000000" w:themeColor="text1"/>
          <w:kern w:val="24"/>
          <w:sz w:val="24"/>
          <w:szCs w:val="24"/>
        </w:rPr>
        <w:t>. In FY 2016 workforce numbers for people with disabilities included</w:t>
      </w:r>
      <w:r w:rsidRPr="00004C48">
        <w:rPr>
          <w:rFonts w:ascii="Times New Roman" w:eastAsia="Calibri" w:hAnsi="Times New Roman" w:cs="Times New Roman"/>
          <w:color w:val="000000" w:themeColor="text1"/>
          <w:kern w:val="24"/>
          <w:sz w:val="24"/>
          <w:szCs w:val="24"/>
        </w:rPr>
        <w:t>:  No Disability 89.4%, Reportable Disability 7.1%, Targeted Disability 1</w:t>
      </w:r>
      <w:r w:rsidR="007E3929" w:rsidRPr="00004C48">
        <w:rPr>
          <w:rFonts w:ascii="Times New Roman" w:eastAsia="Calibri" w:hAnsi="Times New Roman" w:cs="Times New Roman"/>
          <w:color w:val="000000" w:themeColor="text1"/>
          <w:kern w:val="24"/>
          <w:sz w:val="24"/>
          <w:szCs w:val="24"/>
        </w:rPr>
        <w:t>.3</w:t>
      </w:r>
      <w:r w:rsidRPr="00004C48">
        <w:rPr>
          <w:rFonts w:ascii="Times New Roman" w:eastAsia="Calibri" w:hAnsi="Times New Roman" w:cs="Times New Roman"/>
          <w:color w:val="000000" w:themeColor="text1"/>
          <w:kern w:val="24"/>
          <w:sz w:val="24"/>
          <w:szCs w:val="24"/>
        </w:rPr>
        <w:t>%, Not Identified 3</w:t>
      </w:r>
      <w:r w:rsidR="00380B0C" w:rsidRPr="00004C48">
        <w:rPr>
          <w:rFonts w:ascii="Times New Roman" w:eastAsia="Calibri" w:hAnsi="Times New Roman" w:cs="Times New Roman"/>
          <w:color w:val="000000" w:themeColor="text1"/>
          <w:kern w:val="24"/>
          <w:sz w:val="24"/>
          <w:szCs w:val="24"/>
        </w:rPr>
        <w:t>.5</w:t>
      </w:r>
      <w:r w:rsidRPr="00004C48">
        <w:rPr>
          <w:rFonts w:ascii="Times New Roman" w:eastAsia="Calibri" w:hAnsi="Times New Roman" w:cs="Times New Roman"/>
          <w:color w:val="000000" w:themeColor="text1"/>
          <w:kern w:val="24"/>
          <w:sz w:val="24"/>
          <w:szCs w:val="24"/>
        </w:rPr>
        <w:t>%.</w:t>
      </w:r>
      <w:r w:rsidRPr="009D3A1B">
        <w:rPr>
          <w:rFonts w:ascii="Times New Roman" w:eastAsia="Calibri" w:hAnsi="Times New Roman" w:cs="Times New Roman"/>
          <w:color w:val="000000" w:themeColor="text1"/>
          <w:kern w:val="24"/>
          <w:sz w:val="24"/>
          <w:szCs w:val="24"/>
        </w:rPr>
        <w:t xml:space="preserve">  </w:t>
      </w:r>
      <w:r w:rsidR="00665965" w:rsidRPr="009D3A1B">
        <w:rPr>
          <w:rFonts w:ascii="Times New Roman" w:eastAsia="MS Mincho" w:hAnsi="Times New Roman" w:cs="Times New Roman"/>
          <w:sz w:val="24"/>
          <w:szCs w:val="24"/>
        </w:rPr>
        <w:t xml:space="preserve">NIH benchmarks the EEOC’s “Federal Goal” of 2.0% for individuals with targeted disabilities in the permanent workforce.  </w:t>
      </w:r>
      <w:r w:rsidR="00665965" w:rsidRPr="008D42C9">
        <w:rPr>
          <w:rFonts w:ascii="Times New Roman" w:hAnsi="Times New Roman" w:cs="Times New Roman"/>
          <w:sz w:val="24"/>
          <w:szCs w:val="24"/>
        </w:rPr>
        <w:t>Additionally, NIH further benchmarks the HHS goal of having 2.5% of people with targeted disabilities in the permanent workforce by FY 2016.</w:t>
      </w:r>
      <w:r w:rsidRPr="008D42C9">
        <w:rPr>
          <w:rFonts w:ascii="Times New Roman" w:eastAsia="Calibri" w:hAnsi="Times New Roman" w:cs="Times New Roman"/>
          <w:color w:val="000000" w:themeColor="text1"/>
          <w:kern w:val="24"/>
          <w:sz w:val="24"/>
          <w:szCs w:val="24"/>
        </w:rPr>
        <w:t xml:space="preserve">  As of the </w:t>
      </w:r>
      <w:r w:rsidR="00380B0C" w:rsidRPr="008D42C9">
        <w:rPr>
          <w:rFonts w:ascii="Times New Roman" w:eastAsia="Calibri" w:hAnsi="Times New Roman" w:cs="Times New Roman"/>
          <w:color w:val="000000" w:themeColor="text1"/>
          <w:kern w:val="24"/>
          <w:sz w:val="24"/>
          <w:szCs w:val="24"/>
        </w:rPr>
        <w:t>fourth</w:t>
      </w:r>
      <w:r w:rsidRPr="008D42C9">
        <w:rPr>
          <w:rFonts w:ascii="Times New Roman" w:eastAsia="Calibri" w:hAnsi="Times New Roman" w:cs="Times New Roman"/>
          <w:color w:val="000000" w:themeColor="text1"/>
          <w:kern w:val="24"/>
          <w:sz w:val="24"/>
          <w:szCs w:val="24"/>
        </w:rPr>
        <w:t xml:space="preserve"> quarter of 2016, </w:t>
      </w:r>
      <w:r w:rsidRPr="00004C48">
        <w:rPr>
          <w:rFonts w:ascii="Times New Roman" w:eastAsia="Calibri" w:hAnsi="Times New Roman" w:cs="Times New Roman"/>
          <w:color w:val="000000" w:themeColor="text1"/>
          <w:kern w:val="24"/>
          <w:sz w:val="24"/>
          <w:szCs w:val="24"/>
        </w:rPr>
        <w:t>1.5%</w:t>
      </w:r>
      <w:r w:rsidRPr="009D3A1B">
        <w:rPr>
          <w:rFonts w:ascii="Times New Roman" w:eastAsia="Calibri" w:hAnsi="Times New Roman" w:cs="Times New Roman"/>
          <w:color w:val="000000" w:themeColor="text1"/>
          <w:kern w:val="24"/>
          <w:sz w:val="24"/>
          <w:szCs w:val="24"/>
        </w:rPr>
        <w:t xml:space="preserve"> of the permanent</w:t>
      </w:r>
      <w:r w:rsidRPr="00FB5867">
        <w:rPr>
          <w:rFonts w:ascii="Times New Roman" w:eastAsia="Calibri" w:hAnsi="Times New Roman" w:cs="Times New Roman"/>
          <w:color w:val="000000" w:themeColor="text1"/>
          <w:kern w:val="24"/>
          <w:sz w:val="24"/>
          <w:szCs w:val="24"/>
        </w:rPr>
        <w:t xml:space="preserve"> workforce had a targeted disability.</w:t>
      </w:r>
    </w:p>
    <w:p w14:paraId="7CB93AB1" w14:textId="77777777" w:rsidR="00740E11" w:rsidRPr="00FB5867" w:rsidRDefault="00740E11" w:rsidP="001A472F">
      <w:pPr>
        <w:pStyle w:val="NormalWeb"/>
        <w:shd w:val="clear" w:color="auto" w:fill="FFFFFF"/>
        <w:spacing w:before="75" w:after="0"/>
        <w:contextualSpacing/>
        <w:rPr>
          <w:rFonts w:eastAsia="MS PGothic"/>
        </w:rPr>
      </w:pPr>
    </w:p>
    <w:p w14:paraId="690D8399" w14:textId="77777777" w:rsidR="00120410" w:rsidRPr="00FB5867" w:rsidRDefault="00120410" w:rsidP="001A472F">
      <w:pPr>
        <w:pStyle w:val="NormalWeb"/>
        <w:shd w:val="clear" w:color="auto" w:fill="FFFFFF"/>
        <w:spacing w:before="75" w:after="0"/>
        <w:contextualSpacing/>
        <w:rPr>
          <w:rFonts w:eastAsia="MS PGothic"/>
        </w:rPr>
      </w:pPr>
    </w:p>
    <w:p w14:paraId="467E629E" w14:textId="77777777" w:rsidR="002213EB" w:rsidRPr="00333539" w:rsidRDefault="009D3CDC" w:rsidP="00333539">
      <w:pPr>
        <w:pStyle w:val="Heading1"/>
        <w:spacing w:line="240" w:lineRule="auto"/>
        <w:jc w:val="center"/>
        <w:rPr>
          <w:sz w:val="28"/>
        </w:rPr>
      </w:pPr>
      <w:r>
        <w:rPr>
          <w:noProof/>
        </w:rPr>
        <w:drawing>
          <wp:inline distT="0" distB="0" distL="0" distR="0" wp14:anchorId="32F28DFA" wp14:editId="11880E97">
            <wp:extent cx="5513560" cy="3150606"/>
            <wp:effectExtent l="0" t="0" r="11430" b="12065"/>
            <wp:docPr id="4" name="Chart 4" descr="Total NIH 4thQ FY 2016 Workforce by Disability Status &#10;(Excludes CC and EI Pay Plans; &#10;Targeted Disability is a subset of Reportable Disability). Representation of employees by disability status remained relatively constant over the last four year period. In FY 2016 workforce numbers for people with disabilities included:  No Disability 89.4%, Reportable Disability 7.1%, Targeted Disability 1.3%, Not Identified 3.5%.  NIH benchmarks the EEOC’s “Federal Goal” of 2.0% for individuals with targeted disabilities in the permanent workforce.  Additionally, NIH further benchmarks the HHS goal of having 2.5% of people with targeted disabilities in the permanent workforce by FY 2016.  As of the fourth quarter of 2016, 1.5% of the permanent workforce had a targeted disability.&#10;" title="Total NIH 4thQ FY 2016 Workforce by Disability Status "/>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14:paraId="799A1FA9" w14:textId="77777777" w:rsidR="00F17BF3" w:rsidRPr="00F17BF3" w:rsidRDefault="00F17BF3" w:rsidP="001A472F">
      <w:pPr>
        <w:pStyle w:val="NoSpacing"/>
        <w:rPr>
          <w:rFonts w:ascii="Times New Roman" w:hAnsi="Times New Roman" w:cs="Times New Roman"/>
          <w:sz w:val="18"/>
          <w:szCs w:val="18"/>
        </w:rPr>
      </w:pPr>
      <w:r w:rsidRPr="00F17BF3">
        <w:rPr>
          <w:rFonts w:ascii="Times New Roman" w:hAnsi="Times New Roman" w:cs="Times New Roman"/>
          <w:sz w:val="18"/>
          <w:szCs w:val="18"/>
        </w:rPr>
        <w:t>Commissioned Corps and Foreign Nationals overseas are not included</w:t>
      </w:r>
    </w:p>
    <w:p w14:paraId="28BD958D" w14:textId="77777777" w:rsidR="00F17BF3" w:rsidRPr="00F17BF3" w:rsidRDefault="00F17BF3" w:rsidP="001A472F">
      <w:pPr>
        <w:pStyle w:val="NoSpacing"/>
        <w:rPr>
          <w:rFonts w:ascii="Times New Roman" w:hAnsi="Times New Roman" w:cs="Times New Roman"/>
          <w:sz w:val="18"/>
          <w:szCs w:val="18"/>
        </w:rPr>
      </w:pPr>
      <w:r w:rsidRPr="00F17BF3">
        <w:rPr>
          <w:rFonts w:ascii="Times New Roman" w:hAnsi="Times New Roman" w:cs="Times New Roman"/>
          <w:sz w:val="18"/>
          <w:szCs w:val="18"/>
        </w:rPr>
        <w:t>Permanent is Tenure 1 or 2 or pay plan ES or RS.  Temporary is everyone who is not permanent.</w:t>
      </w:r>
    </w:p>
    <w:p w14:paraId="48D459A5" w14:textId="3921C9C8" w:rsidR="00F17BF3" w:rsidRDefault="00F17BF3" w:rsidP="008C7BBE">
      <w:pPr>
        <w:pStyle w:val="NoSpacing"/>
        <w:rPr>
          <w:rFonts w:ascii="Times New Roman" w:hAnsi="Times New Roman" w:cs="Times New Roman"/>
          <w:sz w:val="24"/>
          <w:szCs w:val="24"/>
        </w:rPr>
      </w:pPr>
      <w:r>
        <w:rPr>
          <w:rFonts w:ascii="Times New Roman" w:hAnsi="Times New Roman" w:cs="Times New Roman"/>
          <w:sz w:val="18"/>
          <w:szCs w:val="18"/>
        </w:rPr>
        <w:t>Source:  BIIS Table B</w:t>
      </w:r>
      <w:r w:rsidR="002213EB">
        <w:rPr>
          <w:rFonts w:ascii="Times New Roman" w:hAnsi="Times New Roman" w:cs="Times New Roman"/>
          <w:sz w:val="18"/>
          <w:szCs w:val="18"/>
        </w:rPr>
        <w:t>1 as of September 30, 2016</w:t>
      </w:r>
    </w:p>
    <w:p w14:paraId="157FEB55" w14:textId="77777777" w:rsidR="00F3221D" w:rsidRDefault="009D3CDC" w:rsidP="00333539">
      <w:pPr>
        <w:pStyle w:val="Heading1"/>
        <w:spacing w:line="240" w:lineRule="auto"/>
        <w:jc w:val="center"/>
        <w:rPr>
          <w:sz w:val="28"/>
        </w:rPr>
      </w:pPr>
      <w:r>
        <w:rPr>
          <w:noProof/>
        </w:rPr>
        <w:lastRenderedPageBreak/>
        <w:drawing>
          <wp:inline distT="0" distB="0" distL="0" distR="0" wp14:anchorId="3AB9FFDA" wp14:editId="4910CFCE">
            <wp:extent cx="5527675" cy="3573780"/>
            <wp:effectExtent l="0" t="0" r="15875" b="7620"/>
            <wp:docPr id="3" name="Chart 3" descr="Total NIH Workforce Disability Status Trends FY 2013-2016&#10;(Excludes CC and EI Pay Plans; &#10;Targeted Disability is a subset of Reportable Disability). The representation of people with reportable disabilities declined from 8.3% to 7.1% over a four year period from FY 2013 to FY 2016; representing a loss of 18 people.  The representation of People with Targeted Disabilities has increased from 1.0% to 1.3% from FY 2009 to FY 2016.&#10;" title="Total NIH Workforce Disability Status Trends FY 2013-2016"/>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14:paraId="6773CDEE" w14:textId="77777777" w:rsidR="00F17BF3" w:rsidRPr="00B65753" w:rsidRDefault="00F17BF3" w:rsidP="001A472F">
      <w:pPr>
        <w:pStyle w:val="NoSpacing"/>
        <w:rPr>
          <w:rFonts w:ascii="Times New Roman" w:hAnsi="Times New Roman" w:cs="Times New Roman"/>
          <w:sz w:val="18"/>
          <w:szCs w:val="18"/>
        </w:rPr>
      </w:pPr>
      <w:r w:rsidRPr="00B65753">
        <w:rPr>
          <w:rFonts w:ascii="Times New Roman" w:hAnsi="Times New Roman" w:cs="Times New Roman"/>
          <w:sz w:val="18"/>
          <w:szCs w:val="18"/>
        </w:rPr>
        <w:t>Commissioned Corps and Foreign Nationals overseas are not included</w:t>
      </w:r>
    </w:p>
    <w:p w14:paraId="60B00A30" w14:textId="77777777" w:rsidR="00F17BF3" w:rsidRPr="00B65753" w:rsidRDefault="00F17BF3" w:rsidP="001A472F">
      <w:pPr>
        <w:pStyle w:val="NoSpacing"/>
        <w:rPr>
          <w:rFonts w:ascii="Times New Roman" w:hAnsi="Times New Roman" w:cs="Times New Roman"/>
          <w:sz w:val="18"/>
          <w:szCs w:val="18"/>
        </w:rPr>
      </w:pPr>
      <w:r w:rsidRPr="00B65753">
        <w:rPr>
          <w:rFonts w:ascii="Times New Roman" w:hAnsi="Times New Roman" w:cs="Times New Roman"/>
          <w:sz w:val="18"/>
          <w:szCs w:val="18"/>
        </w:rPr>
        <w:t>Permanent is Tenure 1 or 2 or pay plan ES or RS.  Temporary is everyone who is not permanent.</w:t>
      </w:r>
    </w:p>
    <w:p w14:paraId="5C83AE66" w14:textId="77777777" w:rsidR="00F17BF3" w:rsidRPr="00B65753" w:rsidRDefault="00B65753" w:rsidP="001A472F">
      <w:pPr>
        <w:pStyle w:val="NoSpacing"/>
        <w:rPr>
          <w:rFonts w:ascii="Times New Roman" w:hAnsi="Times New Roman" w:cs="Times New Roman"/>
          <w:sz w:val="18"/>
          <w:szCs w:val="18"/>
        </w:rPr>
      </w:pPr>
      <w:r w:rsidRPr="00B65753">
        <w:rPr>
          <w:rFonts w:ascii="Times New Roman" w:hAnsi="Times New Roman" w:cs="Times New Roman"/>
          <w:sz w:val="18"/>
          <w:szCs w:val="18"/>
        </w:rPr>
        <w:t>Source:  BIIS Table B</w:t>
      </w:r>
      <w:r w:rsidR="00333539">
        <w:rPr>
          <w:rFonts w:ascii="Times New Roman" w:hAnsi="Times New Roman" w:cs="Times New Roman"/>
          <w:sz w:val="18"/>
          <w:szCs w:val="18"/>
        </w:rPr>
        <w:t>1 as of September 30, 2013, 2014, 2015, and 2016</w:t>
      </w:r>
    </w:p>
    <w:p w14:paraId="42C66C86" w14:textId="77777777" w:rsidR="006F044B" w:rsidRDefault="006F044B" w:rsidP="001A472F">
      <w:pPr>
        <w:spacing w:line="240" w:lineRule="auto"/>
      </w:pPr>
    </w:p>
    <w:p w14:paraId="513E38FB" w14:textId="77777777" w:rsidR="006F044B" w:rsidRDefault="00760BB2" w:rsidP="001A472F">
      <w:pPr>
        <w:spacing w:line="240" w:lineRule="auto"/>
        <w:rPr>
          <w:rFonts w:ascii="Times New Roman" w:hAnsi="Times New Roman" w:cs="Times New Roman"/>
          <w:sz w:val="24"/>
          <w:szCs w:val="24"/>
        </w:rPr>
      </w:pPr>
      <w:r w:rsidRPr="00760BB2">
        <w:rPr>
          <w:rFonts w:ascii="Times New Roman" w:hAnsi="Times New Roman" w:cs="Times New Roman"/>
          <w:sz w:val="24"/>
          <w:szCs w:val="24"/>
        </w:rPr>
        <w:t xml:space="preserve">The representation of </w:t>
      </w:r>
      <w:r w:rsidR="004E6825">
        <w:rPr>
          <w:rFonts w:ascii="Times New Roman" w:hAnsi="Times New Roman" w:cs="Times New Roman"/>
          <w:sz w:val="24"/>
          <w:szCs w:val="24"/>
        </w:rPr>
        <w:t>people with reportable disabilities declined from 8.3% to 7.</w:t>
      </w:r>
      <w:r w:rsidR="00B33463">
        <w:rPr>
          <w:rFonts w:ascii="Times New Roman" w:hAnsi="Times New Roman" w:cs="Times New Roman"/>
          <w:sz w:val="24"/>
          <w:szCs w:val="24"/>
        </w:rPr>
        <w:t>1</w:t>
      </w:r>
      <w:r w:rsidR="004E6825">
        <w:rPr>
          <w:rFonts w:ascii="Times New Roman" w:hAnsi="Times New Roman" w:cs="Times New Roman"/>
          <w:sz w:val="24"/>
          <w:szCs w:val="24"/>
        </w:rPr>
        <w:t xml:space="preserve">% </w:t>
      </w:r>
      <w:r w:rsidR="005137A1">
        <w:rPr>
          <w:rFonts w:ascii="Times New Roman" w:hAnsi="Times New Roman" w:cs="Times New Roman"/>
          <w:sz w:val="24"/>
          <w:szCs w:val="24"/>
        </w:rPr>
        <w:t xml:space="preserve">over a </w:t>
      </w:r>
      <w:r w:rsidR="00B33463">
        <w:rPr>
          <w:rFonts w:ascii="Times New Roman" w:hAnsi="Times New Roman" w:cs="Times New Roman"/>
          <w:sz w:val="24"/>
          <w:szCs w:val="24"/>
        </w:rPr>
        <w:t>four</w:t>
      </w:r>
      <w:r w:rsidR="005137A1">
        <w:rPr>
          <w:rFonts w:ascii="Times New Roman" w:hAnsi="Times New Roman" w:cs="Times New Roman"/>
          <w:sz w:val="24"/>
          <w:szCs w:val="24"/>
        </w:rPr>
        <w:t xml:space="preserve"> year period </w:t>
      </w:r>
      <w:r w:rsidR="004E6825">
        <w:rPr>
          <w:rFonts w:ascii="Times New Roman" w:hAnsi="Times New Roman" w:cs="Times New Roman"/>
          <w:sz w:val="24"/>
          <w:szCs w:val="24"/>
        </w:rPr>
        <w:t>from FY</w:t>
      </w:r>
      <w:r w:rsidR="005137A1">
        <w:rPr>
          <w:rFonts w:ascii="Times New Roman" w:hAnsi="Times New Roman" w:cs="Times New Roman"/>
          <w:sz w:val="24"/>
          <w:szCs w:val="24"/>
        </w:rPr>
        <w:t xml:space="preserve"> </w:t>
      </w:r>
      <w:r w:rsidR="004E6825">
        <w:rPr>
          <w:rFonts w:ascii="Times New Roman" w:hAnsi="Times New Roman" w:cs="Times New Roman"/>
          <w:sz w:val="24"/>
          <w:szCs w:val="24"/>
        </w:rPr>
        <w:t>2013 to FY 201</w:t>
      </w:r>
      <w:r w:rsidR="00B33463">
        <w:rPr>
          <w:rFonts w:ascii="Times New Roman" w:hAnsi="Times New Roman" w:cs="Times New Roman"/>
          <w:sz w:val="24"/>
          <w:szCs w:val="24"/>
        </w:rPr>
        <w:t>6</w:t>
      </w:r>
      <w:r w:rsidR="004E6825">
        <w:rPr>
          <w:rFonts w:ascii="Times New Roman" w:hAnsi="Times New Roman" w:cs="Times New Roman"/>
          <w:sz w:val="24"/>
          <w:szCs w:val="24"/>
        </w:rPr>
        <w:t>; representing a loss of 1</w:t>
      </w:r>
      <w:r w:rsidR="00B33463">
        <w:rPr>
          <w:rFonts w:ascii="Times New Roman" w:hAnsi="Times New Roman" w:cs="Times New Roman"/>
          <w:sz w:val="24"/>
          <w:szCs w:val="24"/>
        </w:rPr>
        <w:t>8</w:t>
      </w:r>
      <w:r w:rsidR="004E6825">
        <w:rPr>
          <w:rFonts w:ascii="Times New Roman" w:hAnsi="Times New Roman" w:cs="Times New Roman"/>
          <w:sz w:val="24"/>
          <w:szCs w:val="24"/>
        </w:rPr>
        <w:t xml:space="preserve"> people.  The representation of </w:t>
      </w:r>
      <w:r w:rsidRPr="00760BB2">
        <w:rPr>
          <w:rFonts w:ascii="Times New Roman" w:hAnsi="Times New Roman" w:cs="Times New Roman"/>
          <w:sz w:val="24"/>
          <w:szCs w:val="24"/>
        </w:rPr>
        <w:t>People with Targeted Disabilities</w:t>
      </w:r>
      <w:r w:rsidR="004E6825">
        <w:rPr>
          <w:rFonts w:ascii="Times New Roman" w:hAnsi="Times New Roman" w:cs="Times New Roman"/>
          <w:sz w:val="24"/>
          <w:szCs w:val="24"/>
        </w:rPr>
        <w:t xml:space="preserve"> has </w:t>
      </w:r>
      <w:r w:rsidR="00665965">
        <w:rPr>
          <w:rFonts w:ascii="Times New Roman" w:hAnsi="Times New Roman" w:cs="Times New Roman"/>
          <w:sz w:val="24"/>
          <w:szCs w:val="24"/>
        </w:rPr>
        <w:t xml:space="preserve">increased </w:t>
      </w:r>
      <w:r w:rsidR="004E6825">
        <w:rPr>
          <w:rFonts w:ascii="Times New Roman" w:hAnsi="Times New Roman" w:cs="Times New Roman"/>
          <w:sz w:val="24"/>
          <w:szCs w:val="24"/>
        </w:rPr>
        <w:t>from 1.</w:t>
      </w:r>
      <w:r w:rsidR="00665965">
        <w:rPr>
          <w:rFonts w:ascii="Times New Roman" w:hAnsi="Times New Roman" w:cs="Times New Roman"/>
          <w:sz w:val="24"/>
          <w:szCs w:val="24"/>
        </w:rPr>
        <w:t>0</w:t>
      </w:r>
      <w:r w:rsidR="007E3929">
        <w:rPr>
          <w:rFonts w:ascii="Times New Roman" w:hAnsi="Times New Roman" w:cs="Times New Roman"/>
          <w:sz w:val="24"/>
          <w:szCs w:val="24"/>
        </w:rPr>
        <w:t>%</w:t>
      </w:r>
      <w:r w:rsidR="004E6825">
        <w:rPr>
          <w:rFonts w:ascii="Times New Roman" w:hAnsi="Times New Roman" w:cs="Times New Roman"/>
          <w:sz w:val="24"/>
          <w:szCs w:val="24"/>
        </w:rPr>
        <w:t xml:space="preserve"> to </w:t>
      </w:r>
      <w:r w:rsidR="00515048">
        <w:rPr>
          <w:rFonts w:ascii="Times New Roman" w:hAnsi="Times New Roman" w:cs="Times New Roman"/>
          <w:sz w:val="24"/>
          <w:szCs w:val="24"/>
        </w:rPr>
        <w:t>1.</w:t>
      </w:r>
      <w:r w:rsidR="00B33463">
        <w:rPr>
          <w:rFonts w:ascii="Times New Roman" w:hAnsi="Times New Roman" w:cs="Times New Roman"/>
          <w:sz w:val="24"/>
          <w:szCs w:val="24"/>
        </w:rPr>
        <w:t>3</w:t>
      </w:r>
      <w:r w:rsidR="00515048">
        <w:rPr>
          <w:rFonts w:ascii="Times New Roman" w:hAnsi="Times New Roman" w:cs="Times New Roman"/>
          <w:sz w:val="24"/>
          <w:szCs w:val="24"/>
        </w:rPr>
        <w:t xml:space="preserve">% </w:t>
      </w:r>
      <w:r w:rsidR="00665965">
        <w:rPr>
          <w:rFonts w:ascii="Times New Roman" w:hAnsi="Times New Roman" w:cs="Times New Roman"/>
          <w:sz w:val="24"/>
          <w:szCs w:val="24"/>
        </w:rPr>
        <w:t xml:space="preserve">from FY 2009 to </w:t>
      </w:r>
      <w:r w:rsidR="00515048">
        <w:rPr>
          <w:rFonts w:ascii="Times New Roman" w:hAnsi="Times New Roman" w:cs="Times New Roman"/>
          <w:sz w:val="24"/>
          <w:szCs w:val="24"/>
        </w:rPr>
        <w:t>FY</w:t>
      </w:r>
      <w:r w:rsidR="004E6825">
        <w:rPr>
          <w:rFonts w:ascii="Times New Roman" w:hAnsi="Times New Roman" w:cs="Times New Roman"/>
          <w:sz w:val="24"/>
          <w:szCs w:val="24"/>
        </w:rPr>
        <w:t xml:space="preserve"> </w:t>
      </w:r>
      <w:r w:rsidR="00515048">
        <w:rPr>
          <w:rFonts w:ascii="Times New Roman" w:hAnsi="Times New Roman" w:cs="Times New Roman"/>
          <w:sz w:val="24"/>
          <w:szCs w:val="24"/>
        </w:rPr>
        <w:t>201</w:t>
      </w:r>
      <w:r w:rsidR="00B33463">
        <w:rPr>
          <w:rFonts w:ascii="Times New Roman" w:hAnsi="Times New Roman" w:cs="Times New Roman"/>
          <w:sz w:val="24"/>
          <w:szCs w:val="24"/>
        </w:rPr>
        <w:t>6</w:t>
      </w:r>
      <w:r w:rsidR="00793540">
        <w:rPr>
          <w:rFonts w:ascii="Times New Roman" w:hAnsi="Times New Roman" w:cs="Times New Roman"/>
          <w:sz w:val="24"/>
          <w:szCs w:val="24"/>
        </w:rPr>
        <w:t>.</w:t>
      </w:r>
      <w:r w:rsidR="00515048">
        <w:rPr>
          <w:rFonts w:ascii="Times New Roman" w:hAnsi="Times New Roman" w:cs="Times New Roman"/>
          <w:sz w:val="24"/>
          <w:szCs w:val="24"/>
        </w:rPr>
        <w:t xml:space="preserve"> </w:t>
      </w:r>
    </w:p>
    <w:p w14:paraId="5B1CC907" w14:textId="77777777" w:rsidR="009D3CDC" w:rsidRDefault="009D3CDC" w:rsidP="00381E05">
      <w:pPr>
        <w:spacing w:line="240" w:lineRule="auto"/>
        <w:jc w:val="center"/>
        <w:rPr>
          <w:rFonts w:ascii="Times New Roman" w:hAnsi="Times New Roman" w:cs="Times New Roman"/>
          <w:sz w:val="16"/>
          <w:szCs w:val="16"/>
        </w:rPr>
      </w:pPr>
      <w:r>
        <w:rPr>
          <w:noProof/>
        </w:rPr>
        <w:lastRenderedPageBreak/>
        <w:drawing>
          <wp:inline distT="0" distB="0" distL="0" distR="0" wp14:anchorId="67C4B3EB" wp14:editId="4A612524">
            <wp:extent cx="5289550" cy="3387725"/>
            <wp:effectExtent l="0" t="0" r="6350" b="3175"/>
            <wp:docPr id="28" name="Chart 28" descr="Percentage of NIH Workforce with Targeted Disabilities &#10;Total Workforce vs. Permanent Workforce (FY 2009 - FY 2016). The representation of People with Targeted Disabilities has increased from 1.0% to 1.3% from FY 2009 to FY 2016. &#10;" title="Percentage of NIH Workforce with Targeted Disabilities "/>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14:paraId="7A58F532" w14:textId="77777777" w:rsidR="008B63A5" w:rsidRPr="009D3CDC" w:rsidRDefault="008B63A5" w:rsidP="001A472F">
      <w:pPr>
        <w:spacing w:line="240" w:lineRule="auto"/>
        <w:rPr>
          <w:rFonts w:ascii="Times New Roman" w:hAnsi="Times New Roman" w:cs="Times New Roman"/>
          <w:sz w:val="16"/>
          <w:szCs w:val="16"/>
        </w:rPr>
      </w:pPr>
      <w:r>
        <w:rPr>
          <w:rFonts w:ascii="Times New Roman" w:hAnsi="Times New Roman" w:cs="Times New Roman"/>
          <w:sz w:val="16"/>
          <w:szCs w:val="16"/>
        </w:rPr>
        <w:t>Commissioned Corps and Foreign Nationals overseas are not included</w:t>
      </w:r>
      <w:r w:rsidR="00B6282F">
        <w:rPr>
          <w:rFonts w:ascii="Times New Roman" w:hAnsi="Times New Roman" w:cs="Times New Roman"/>
          <w:sz w:val="24"/>
          <w:szCs w:val="24"/>
        </w:rPr>
        <w:br/>
      </w:r>
      <w:r>
        <w:rPr>
          <w:rFonts w:ascii="Times New Roman" w:hAnsi="Times New Roman" w:cs="Times New Roman"/>
          <w:sz w:val="16"/>
          <w:szCs w:val="16"/>
        </w:rPr>
        <w:t>Permanent is Tenure 1 or 2 or pay plan ES or RS. Temporary is everyone who is not permanent.</w:t>
      </w:r>
      <w:r w:rsidR="00B6282F">
        <w:rPr>
          <w:rFonts w:ascii="Times New Roman" w:hAnsi="Times New Roman" w:cs="Times New Roman"/>
          <w:sz w:val="24"/>
          <w:szCs w:val="24"/>
        </w:rPr>
        <w:br/>
      </w:r>
      <w:r>
        <w:rPr>
          <w:rFonts w:ascii="Times New Roman" w:hAnsi="Times New Roman" w:cs="Times New Roman"/>
          <w:sz w:val="16"/>
          <w:szCs w:val="16"/>
        </w:rPr>
        <w:t>Source: BIIS T</w:t>
      </w:r>
      <w:r w:rsidR="009D3CDC">
        <w:rPr>
          <w:rFonts w:ascii="Times New Roman" w:hAnsi="Times New Roman" w:cs="Times New Roman"/>
          <w:sz w:val="16"/>
          <w:szCs w:val="16"/>
        </w:rPr>
        <w:t>able B1 as of September 30, 2009 - 2016</w:t>
      </w:r>
    </w:p>
    <w:p w14:paraId="41C36F55" w14:textId="77777777" w:rsidR="00381E05" w:rsidRDefault="00381E05" w:rsidP="00381E05">
      <w:pPr>
        <w:pStyle w:val="NoSpacing"/>
        <w:jc w:val="center"/>
        <w:rPr>
          <w:rFonts w:ascii="Times New Roman" w:hAnsi="Times New Roman" w:cs="Times New Roman"/>
          <w:sz w:val="16"/>
          <w:szCs w:val="16"/>
        </w:rPr>
      </w:pPr>
      <w:r>
        <w:rPr>
          <w:noProof/>
        </w:rPr>
        <w:drawing>
          <wp:inline distT="0" distB="0" distL="0" distR="0" wp14:anchorId="5ED92812" wp14:editId="081EFA93">
            <wp:extent cx="4845050" cy="3394076"/>
            <wp:effectExtent l="0" t="0" r="12700" b="15875"/>
            <wp:docPr id="29" name="Chart 29" descr="Net Change of Total FY2016 NIH Workforce by Disability Status&#10;(Excludes CC and EI Pay Plans, Targeted is a subset of All Disability). The data reflects a net gain of people with disabilities and people with targeted disabilities from the previous year (FY 2015).  Persons who elected not to identify their disability status increased by 10.3 %. Employees with targeted disabilities increased by 3.7%.  Employees with reportable disabilities increased by 1.4%. &#10;" title="Net Change of Total FY2016 NIH Workforce by Disability Status"/>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14:paraId="0192E693" w14:textId="77777777" w:rsidR="00F17BF3" w:rsidRPr="00765017" w:rsidRDefault="00F17BF3" w:rsidP="00381E05">
      <w:pPr>
        <w:pStyle w:val="NoSpacing"/>
        <w:rPr>
          <w:rFonts w:ascii="Times New Roman" w:hAnsi="Times New Roman" w:cs="Times New Roman"/>
          <w:sz w:val="16"/>
          <w:szCs w:val="16"/>
        </w:rPr>
      </w:pPr>
      <w:r w:rsidRPr="00765017">
        <w:rPr>
          <w:rFonts w:ascii="Times New Roman" w:hAnsi="Times New Roman" w:cs="Times New Roman"/>
          <w:sz w:val="16"/>
          <w:szCs w:val="16"/>
        </w:rPr>
        <w:t>Commissioned Corps and Foreign Nationals overseas are not included</w:t>
      </w:r>
    </w:p>
    <w:p w14:paraId="7BA44EF2" w14:textId="77777777" w:rsidR="00F17BF3" w:rsidRPr="00765017" w:rsidRDefault="00F17BF3" w:rsidP="001A472F">
      <w:pPr>
        <w:pStyle w:val="NoSpacing"/>
        <w:rPr>
          <w:rFonts w:ascii="Times New Roman" w:hAnsi="Times New Roman" w:cs="Times New Roman"/>
          <w:sz w:val="16"/>
          <w:szCs w:val="16"/>
        </w:rPr>
      </w:pPr>
      <w:r w:rsidRPr="00765017">
        <w:rPr>
          <w:rFonts w:ascii="Times New Roman" w:hAnsi="Times New Roman" w:cs="Times New Roman"/>
          <w:sz w:val="16"/>
          <w:szCs w:val="16"/>
        </w:rPr>
        <w:t>Permanent is Tenure 1 or 2 or pay plan ES or RS.  Temporary is everyone who is not permanent.</w:t>
      </w:r>
    </w:p>
    <w:p w14:paraId="697586EF" w14:textId="77777777" w:rsidR="00F17BF3" w:rsidRPr="00765017" w:rsidRDefault="00B65753" w:rsidP="001A472F">
      <w:pPr>
        <w:pStyle w:val="NoSpacing"/>
        <w:rPr>
          <w:rFonts w:ascii="Times New Roman" w:hAnsi="Times New Roman" w:cs="Times New Roman"/>
          <w:sz w:val="16"/>
          <w:szCs w:val="16"/>
        </w:rPr>
      </w:pPr>
      <w:r w:rsidRPr="00765017">
        <w:rPr>
          <w:rFonts w:ascii="Times New Roman" w:hAnsi="Times New Roman" w:cs="Times New Roman"/>
          <w:sz w:val="16"/>
          <w:szCs w:val="16"/>
        </w:rPr>
        <w:t>Source:  BIIS Table B</w:t>
      </w:r>
      <w:r w:rsidR="00381E05">
        <w:rPr>
          <w:rFonts w:ascii="Times New Roman" w:hAnsi="Times New Roman" w:cs="Times New Roman"/>
          <w:sz w:val="16"/>
          <w:szCs w:val="16"/>
        </w:rPr>
        <w:t>1 as of September 30, 2016</w:t>
      </w:r>
    </w:p>
    <w:p w14:paraId="5CC66F4A" w14:textId="77777777" w:rsidR="00B65753" w:rsidRPr="00B65753" w:rsidRDefault="00B65753" w:rsidP="001A472F">
      <w:pPr>
        <w:pStyle w:val="NoSpacing"/>
        <w:rPr>
          <w:highlight w:val="yellow"/>
        </w:rPr>
      </w:pPr>
    </w:p>
    <w:p w14:paraId="43A85C60" w14:textId="77777777" w:rsidR="00821D12" w:rsidRPr="00821D12" w:rsidRDefault="00505DF1" w:rsidP="001A472F">
      <w:pPr>
        <w:spacing w:line="240" w:lineRule="auto"/>
        <w:rPr>
          <w:rFonts w:ascii="Times New Roman" w:hAnsi="Times New Roman" w:cs="Times New Roman"/>
          <w:sz w:val="24"/>
          <w:szCs w:val="24"/>
        </w:rPr>
      </w:pPr>
      <w:r>
        <w:rPr>
          <w:rFonts w:ascii="Times New Roman" w:hAnsi="Times New Roman" w:cs="Times New Roman"/>
          <w:sz w:val="24"/>
          <w:szCs w:val="24"/>
        </w:rPr>
        <w:lastRenderedPageBreak/>
        <w:t>T</w:t>
      </w:r>
      <w:r w:rsidR="006F044B">
        <w:rPr>
          <w:rFonts w:ascii="Times New Roman" w:hAnsi="Times New Roman" w:cs="Times New Roman"/>
          <w:sz w:val="24"/>
          <w:szCs w:val="24"/>
        </w:rPr>
        <w:t>he data reflect</w:t>
      </w:r>
      <w:r>
        <w:rPr>
          <w:rFonts w:ascii="Times New Roman" w:hAnsi="Times New Roman" w:cs="Times New Roman"/>
          <w:sz w:val="24"/>
          <w:szCs w:val="24"/>
        </w:rPr>
        <w:t>s</w:t>
      </w:r>
      <w:r w:rsidR="006F044B">
        <w:rPr>
          <w:rFonts w:ascii="Times New Roman" w:hAnsi="Times New Roman" w:cs="Times New Roman"/>
          <w:sz w:val="24"/>
          <w:szCs w:val="24"/>
        </w:rPr>
        <w:t xml:space="preserve"> </w:t>
      </w:r>
      <w:r>
        <w:rPr>
          <w:rFonts w:ascii="Times New Roman" w:hAnsi="Times New Roman" w:cs="Times New Roman"/>
          <w:sz w:val="24"/>
          <w:szCs w:val="24"/>
        </w:rPr>
        <w:t xml:space="preserve">a </w:t>
      </w:r>
      <w:r w:rsidR="00821D12" w:rsidRPr="009D3A1B">
        <w:rPr>
          <w:rFonts w:ascii="Times New Roman" w:hAnsi="Times New Roman" w:cs="Times New Roman"/>
          <w:sz w:val="24"/>
          <w:szCs w:val="24"/>
        </w:rPr>
        <w:t xml:space="preserve">net </w:t>
      </w:r>
      <w:r w:rsidR="00A77284" w:rsidRPr="00004C48">
        <w:rPr>
          <w:rFonts w:ascii="Times New Roman" w:hAnsi="Times New Roman" w:cs="Times New Roman"/>
          <w:sz w:val="24"/>
          <w:szCs w:val="24"/>
        </w:rPr>
        <w:t>gain</w:t>
      </w:r>
      <w:r w:rsidR="005137A1" w:rsidRPr="009D3A1B">
        <w:rPr>
          <w:rFonts w:ascii="Times New Roman" w:hAnsi="Times New Roman" w:cs="Times New Roman"/>
          <w:sz w:val="24"/>
          <w:szCs w:val="24"/>
        </w:rPr>
        <w:t xml:space="preserve"> of people with disabilities and people with targeted disabilities</w:t>
      </w:r>
      <w:r w:rsidR="00821D12" w:rsidRPr="009D3A1B">
        <w:rPr>
          <w:rFonts w:ascii="Times New Roman" w:hAnsi="Times New Roman" w:cs="Times New Roman"/>
          <w:sz w:val="24"/>
          <w:szCs w:val="24"/>
        </w:rPr>
        <w:t xml:space="preserve"> </w:t>
      </w:r>
      <w:r w:rsidR="00A26FA8" w:rsidRPr="008D42C9">
        <w:rPr>
          <w:rFonts w:ascii="Times New Roman" w:hAnsi="Times New Roman" w:cs="Times New Roman"/>
          <w:sz w:val="24"/>
          <w:szCs w:val="24"/>
        </w:rPr>
        <w:t xml:space="preserve">from </w:t>
      </w:r>
      <w:r w:rsidR="006F044B" w:rsidRPr="008D42C9">
        <w:rPr>
          <w:rFonts w:ascii="Times New Roman" w:hAnsi="Times New Roman" w:cs="Times New Roman"/>
          <w:sz w:val="24"/>
          <w:szCs w:val="24"/>
        </w:rPr>
        <w:t xml:space="preserve">the </w:t>
      </w:r>
      <w:r w:rsidR="00A26FA8" w:rsidRPr="008D42C9">
        <w:rPr>
          <w:rFonts w:ascii="Times New Roman" w:hAnsi="Times New Roman" w:cs="Times New Roman"/>
          <w:sz w:val="24"/>
          <w:szCs w:val="24"/>
        </w:rPr>
        <w:t>previous year (FY 201</w:t>
      </w:r>
      <w:r w:rsidR="00A77284" w:rsidRPr="00004C48">
        <w:rPr>
          <w:rFonts w:ascii="Times New Roman" w:hAnsi="Times New Roman" w:cs="Times New Roman"/>
          <w:sz w:val="24"/>
          <w:szCs w:val="24"/>
        </w:rPr>
        <w:t>5</w:t>
      </w:r>
      <w:r w:rsidR="00A26FA8" w:rsidRPr="009D3A1B">
        <w:rPr>
          <w:rFonts w:ascii="Times New Roman" w:hAnsi="Times New Roman" w:cs="Times New Roman"/>
          <w:sz w:val="24"/>
          <w:szCs w:val="24"/>
        </w:rPr>
        <w:t xml:space="preserve">).  </w:t>
      </w:r>
      <w:r w:rsidR="00A77284" w:rsidRPr="00004C48">
        <w:rPr>
          <w:rFonts w:ascii="Times New Roman" w:hAnsi="Times New Roman" w:cs="Times New Roman"/>
          <w:sz w:val="24"/>
          <w:szCs w:val="24"/>
        </w:rPr>
        <w:t xml:space="preserve">Persons who elected not to identify their disability status increased by 10.3 %. </w:t>
      </w:r>
      <w:r w:rsidR="00A26FA8" w:rsidRPr="00004C48">
        <w:rPr>
          <w:rFonts w:ascii="Times New Roman" w:hAnsi="Times New Roman" w:cs="Times New Roman"/>
          <w:sz w:val="24"/>
          <w:szCs w:val="24"/>
        </w:rPr>
        <w:t xml:space="preserve">Employees </w:t>
      </w:r>
      <w:r w:rsidR="003745A9" w:rsidRPr="00004C48">
        <w:rPr>
          <w:rFonts w:ascii="Times New Roman" w:hAnsi="Times New Roman" w:cs="Times New Roman"/>
          <w:sz w:val="24"/>
          <w:szCs w:val="24"/>
        </w:rPr>
        <w:t xml:space="preserve">with targeted disabilities </w:t>
      </w:r>
      <w:r w:rsidR="00A77284" w:rsidRPr="00004C48">
        <w:rPr>
          <w:rFonts w:ascii="Times New Roman" w:hAnsi="Times New Roman" w:cs="Times New Roman"/>
          <w:sz w:val="24"/>
          <w:szCs w:val="24"/>
        </w:rPr>
        <w:t>increase</w:t>
      </w:r>
      <w:r w:rsidR="00665965" w:rsidRPr="00004C48">
        <w:rPr>
          <w:rFonts w:ascii="Times New Roman" w:hAnsi="Times New Roman" w:cs="Times New Roman"/>
          <w:sz w:val="24"/>
          <w:szCs w:val="24"/>
        </w:rPr>
        <w:t>d by</w:t>
      </w:r>
      <w:r w:rsidR="006F044B" w:rsidRPr="00004C48">
        <w:rPr>
          <w:rFonts w:ascii="Times New Roman" w:hAnsi="Times New Roman" w:cs="Times New Roman"/>
          <w:sz w:val="24"/>
          <w:szCs w:val="24"/>
        </w:rPr>
        <w:t xml:space="preserve"> </w:t>
      </w:r>
      <w:r w:rsidR="00A77284" w:rsidRPr="00004C48">
        <w:rPr>
          <w:rFonts w:ascii="Times New Roman" w:hAnsi="Times New Roman" w:cs="Times New Roman"/>
          <w:sz w:val="24"/>
          <w:szCs w:val="24"/>
        </w:rPr>
        <w:t>3.7</w:t>
      </w:r>
      <w:r w:rsidR="006F044B" w:rsidRPr="00004C48">
        <w:rPr>
          <w:rFonts w:ascii="Times New Roman" w:hAnsi="Times New Roman" w:cs="Times New Roman"/>
          <w:sz w:val="24"/>
          <w:szCs w:val="24"/>
        </w:rPr>
        <w:t>%</w:t>
      </w:r>
      <w:r w:rsidR="006F044B" w:rsidRPr="009D3A1B">
        <w:rPr>
          <w:rFonts w:ascii="Times New Roman" w:hAnsi="Times New Roman" w:cs="Times New Roman"/>
          <w:sz w:val="24"/>
          <w:szCs w:val="24"/>
        </w:rPr>
        <w:t>.  E</w:t>
      </w:r>
      <w:r w:rsidR="00A26FA8" w:rsidRPr="009D3A1B">
        <w:rPr>
          <w:rFonts w:ascii="Times New Roman" w:hAnsi="Times New Roman" w:cs="Times New Roman"/>
          <w:sz w:val="24"/>
          <w:szCs w:val="24"/>
        </w:rPr>
        <w:t xml:space="preserve">mployees </w:t>
      </w:r>
      <w:r w:rsidR="005137A1" w:rsidRPr="008D42C9">
        <w:rPr>
          <w:rFonts w:ascii="Times New Roman" w:hAnsi="Times New Roman" w:cs="Times New Roman"/>
          <w:sz w:val="24"/>
          <w:szCs w:val="24"/>
        </w:rPr>
        <w:t xml:space="preserve">with </w:t>
      </w:r>
      <w:r w:rsidR="006F044B" w:rsidRPr="008D42C9">
        <w:rPr>
          <w:rFonts w:ascii="Times New Roman" w:hAnsi="Times New Roman" w:cs="Times New Roman"/>
          <w:sz w:val="24"/>
          <w:szCs w:val="24"/>
        </w:rPr>
        <w:t xml:space="preserve">reportable disabilities </w:t>
      </w:r>
      <w:r w:rsidR="00A77284" w:rsidRPr="008D42C9">
        <w:rPr>
          <w:rFonts w:ascii="Times New Roman" w:hAnsi="Times New Roman" w:cs="Times New Roman"/>
          <w:sz w:val="24"/>
          <w:szCs w:val="24"/>
        </w:rPr>
        <w:t>increased</w:t>
      </w:r>
      <w:r w:rsidR="006F044B" w:rsidRPr="008D42C9">
        <w:rPr>
          <w:rFonts w:ascii="Times New Roman" w:hAnsi="Times New Roman" w:cs="Times New Roman"/>
          <w:sz w:val="24"/>
          <w:szCs w:val="24"/>
        </w:rPr>
        <w:t xml:space="preserve"> by 1</w:t>
      </w:r>
      <w:r w:rsidR="006F044B" w:rsidRPr="00004C48">
        <w:rPr>
          <w:rFonts w:ascii="Times New Roman" w:hAnsi="Times New Roman" w:cs="Times New Roman"/>
          <w:sz w:val="24"/>
          <w:szCs w:val="24"/>
        </w:rPr>
        <w:t>.</w:t>
      </w:r>
      <w:r w:rsidR="00A77284" w:rsidRPr="00004C48">
        <w:rPr>
          <w:rFonts w:ascii="Times New Roman" w:hAnsi="Times New Roman" w:cs="Times New Roman"/>
          <w:sz w:val="24"/>
          <w:szCs w:val="24"/>
        </w:rPr>
        <w:t>4</w:t>
      </w:r>
      <w:r w:rsidR="006F044B" w:rsidRPr="009D3A1B">
        <w:rPr>
          <w:rFonts w:ascii="Times New Roman" w:hAnsi="Times New Roman" w:cs="Times New Roman"/>
          <w:sz w:val="24"/>
          <w:szCs w:val="24"/>
        </w:rPr>
        <w:t>%.</w:t>
      </w:r>
      <w:r w:rsidR="006F044B">
        <w:rPr>
          <w:rFonts w:ascii="Times New Roman" w:hAnsi="Times New Roman" w:cs="Times New Roman"/>
          <w:sz w:val="24"/>
          <w:szCs w:val="24"/>
        </w:rPr>
        <w:t xml:space="preserve"> </w:t>
      </w:r>
      <w:r w:rsidR="00B6282F">
        <w:rPr>
          <w:rFonts w:ascii="Times New Roman" w:hAnsi="Times New Roman" w:cs="Times New Roman"/>
          <w:sz w:val="24"/>
          <w:szCs w:val="24"/>
        </w:rPr>
        <w:br/>
      </w:r>
    </w:p>
    <w:p w14:paraId="2CEC9755" w14:textId="77777777" w:rsidR="00B27D53" w:rsidRDefault="00B27D53" w:rsidP="001A472F">
      <w:pPr>
        <w:pStyle w:val="Heading1"/>
        <w:spacing w:line="240" w:lineRule="auto"/>
      </w:pPr>
      <w:r>
        <w:t>New Hires and Separations</w:t>
      </w:r>
    </w:p>
    <w:p w14:paraId="57ED28EC" w14:textId="5AA7DCF4" w:rsidR="000870F9" w:rsidRDefault="00B6282F" w:rsidP="003C3D0C">
      <w:pPr>
        <w:spacing w:line="240" w:lineRule="auto"/>
        <w:rPr>
          <w:rFonts w:asciiTheme="majorHAnsi" w:eastAsiaTheme="majorEastAsia" w:hAnsiTheme="majorHAnsi" w:cstheme="majorBidi"/>
          <w:color w:val="365F91" w:themeColor="accent1" w:themeShade="BF"/>
          <w:sz w:val="26"/>
          <w:szCs w:val="26"/>
        </w:rPr>
      </w:pPr>
      <w:r>
        <w:rPr>
          <w:rFonts w:ascii="Times New Roman" w:hAnsi="Times New Roman" w:cs="Times New Roman"/>
          <w:sz w:val="24"/>
          <w:szCs w:val="24"/>
        </w:rPr>
        <w:br/>
      </w:r>
      <w:r w:rsidR="00E43D95" w:rsidRPr="00B65AFD">
        <w:rPr>
          <w:rFonts w:ascii="Times New Roman" w:hAnsi="Times New Roman" w:cs="Times New Roman"/>
          <w:sz w:val="24"/>
          <w:szCs w:val="24"/>
        </w:rPr>
        <w:t>An analysis of hires and separations w</w:t>
      </w:r>
      <w:r w:rsidR="005137A1">
        <w:rPr>
          <w:rFonts w:ascii="Times New Roman" w:hAnsi="Times New Roman" w:cs="Times New Roman"/>
          <w:sz w:val="24"/>
          <w:szCs w:val="24"/>
        </w:rPr>
        <w:t>as</w:t>
      </w:r>
      <w:r w:rsidR="00E43D95" w:rsidRPr="00B65AFD">
        <w:rPr>
          <w:rFonts w:ascii="Times New Roman" w:hAnsi="Times New Roman" w:cs="Times New Roman"/>
          <w:sz w:val="24"/>
          <w:szCs w:val="24"/>
        </w:rPr>
        <w:t xml:space="preserve"> conducted to determine the existence </w:t>
      </w:r>
      <w:r w:rsidR="000870F9">
        <w:rPr>
          <w:rFonts w:ascii="Times New Roman" w:hAnsi="Times New Roman" w:cs="Times New Roman"/>
          <w:sz w:val="24"/>
          <w:szCs w:val="24"/>
        </w:rPr>
        <w:t xml:space="preserve">of </w:t>
      </w:r>
      <w:r w:rsidR="00E43D95" w:rsidRPr="00B65AFD">
        <w:rPr>
          <w:rFonts w:ascii="Times New Roman" w:hAnsi="Times New Roman" w:cs="Times New Roman"/>
          <w:sz w:val="24"/>
          <w:szCs w:val="24"/>
        </w:rPr>
        <w:t>potential triggers and/or barriers</w:t>
      </w:r>
      <w:r w:rsidR="00703928">
        <w:rPr>
          <w:rFonts w:ascii="Times New Roman" w:hAnsi="Times New Roman" w:cs="Times New Roman"/>
          <w:sz w:val="24"/>
          <w:szCs w:val="24"/>
        </w:rPr>
        <w:t>.</w:t>
      </w:r>
    </w:p>
    <w:p w14:paraId="4047D022" w14:textId="77777777" w:rsidR="007163E6" w:rsidRPr="007163E6" w:rsidRDefault="007163E6" w:rsidP="001A472F">
      <w:pPr>
        <w:pStyle w:val="Heading2"/>
        <w:spacing w:line="240" w:lineRule="auto"/>
      </w:pPr>
      <w:r>
        <w:t xml:space="preserve">New Hires </w:t>
      </w:r>
      <w:r w:rsidR="0032606A">
        <w:t>Three</w:t>
      </w:r>
      <w:r>
        <w:t xml:space="preserve"> Year Trend by Race/Ethnicity</w:t>
      </w:r>
    </w:p>
    <w:p w14:paraId="1E087F7F" w14:textId="77777777" w:rsidR="008B3187" w:rsidRDefault="008B3187" w:rsidP="001A472F">
      <w:pPr>
        <w:pStyle w:val="NoSpacing"/>
      </w:pPr>
    </w:p>
    <w:p w14:paraId="470FE821" w14:textId="77777777" w:rsidR="007163E6" w:rsidRDefault="004804AE" w:rsidP="004804AE">
      <w:pPr>
        <w:pStyle w:val="NoSpacing"/>
        <w:jc w:val="center"/>
      </w:pPr>
      <w:r>
        <w:rPr>
          <w:noProof/>
        </w:rPr>
        <w:drawing>
          <wp:inline distT="0" distB="0" distL="0" distR="0" wp14:anchorId="61CE0A94" wp14:editId="3A3214DC">
            <wp:extent cx="5875655" cy="3055620"/>
            <wp:effectExtent l="0" t="0" r="10795" b="11430"/>
            <wp:docPr id="41" name="Chart 41" descr="Total NIH New Hires Trends by FY Race/Ethnicity with 2010 CLF Benchmark&#10;(Excludes CC and EI Pay Plans; New to HHS). New hires in the Black group increased from 19.9% in FY 2013 to 21.9% in FY 2016; a net gain of 0.8%.  Conversely, between FY 2013 and FY 2016, new hires in the Hispanic group decreased from 3.8% in FY 2013 to 3.6% in FY 2016, a loss of 1.5%. Also, between FY 2013 and FY 2016, the new hires rate for Whites decreased by 1.3%.&#10;" title="Total NIH New Hires Trends by FY Race/Ethnicity with 2010 CLF Benchmark"/>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14:paraId="48490E48" w14:textId="77777777" w:rsidR="007163E6" w:rsidRPr="00765017" w:rsidRDefault="007163E6" w:rsidP="001A472F">
      <w:pPr>
        <w:pStyle w:val="NoSpacing"/>
        <w:rPr>
          <w:rFonts w:ascii="Times New Roman" w:hAnsi="Times New Roman" w:cs="Times New Roman"/>
          <w:sz w:val="16"/>
          <w:szCs w:val="16"/>
        </w:rPr>
      </w:pPr>
      <w:r w:rsidRPr="00765017">
        <w:rPr>
          <w:rFonts w:ascii="Times New Roman" w:hAnsi="Times New Roman" w:cs="Times New Roman"/>
          <w:sz w:val="16"/>
          <w:szCs w:val="16"/>
        </w:rPr>
        <w:t>Commissioned Corps and Foreign Nationals overseas are not included</w:t>
      </w:r>
    </w:p>
    <w:p w14:paraId="35B5C742" w14:textId="77777777" w:rsidR="007163E6" w:rsidRPr="00765017" w:rsidRDefault="007163E6" w:rsidP="001A472F">
      <w:pPr>
        <w:pStyle w:val="NoSpacing"/>
        <w:rPr>
          <w:rFonts w:ascii="Times New Roman" w:hAnsi="Times New Roman" w:cs="Times New Roman"/>
          <w:sz w:val="16"/>
          <w:szCs w:val="16"/>
        </w:rPr>
      </w:pPr>
      <w:r w:rsidRPr="00765017">
        <w:rPr>
          <w:rFonts w:ascii="Times New Roman" w:hAnsi="Times New Roman" w:cs="Times New Roman"/>
          <w:sz w:val="16"/>
          <w:szCs w:val="16"/>
        </w:rPr>
        <w:t>Permanent is Tenure 1 or 2 or pay plan ES or RS.  Temporary is everyone who is not permanent.</w:t>
      </w:r>
    </w:p>
    <w:p w14:paraId="19AA066C" w14:textId="77777777" w:rsidR="007163E6" w:rsidRPr="00765017" w:rsidRDefault="007163E6" w:rsidP="001A472F">
      <w:pPr>
        <w:pStyle w:val="NoSpacing"/>
        <w:rPr>
          <w:rFonts w:ascii="Times New Roman" w:hAnsi="Times New Roman" w:cs="Times New Roman"/>
          <w:sz w:val="16"/>
          <w:szCs w:val="16"/>
        </w:rPr>
      </w:pPr>
      <w:r w:rsidRPr="00765017">
        <w:rPr>
          <w:rFonts w:ascii="Times New Roman" w:hAnsi="Times New Roman" w:cs="Times New Roman"/>
          <w:sz w:val="16"/>
          <w:szCs w:val="16"/>
        </w:rPr>
        <w:t xml:space="preserve">Source:  BIIS Table A8 as of September 30, </w:t>
      </w:r>
      <w:r w:rsidR="004804AE">
        <w:rPr>
          <w:rFonts w:ascii="Times New Roman" w:hAnsi="Times New Roman" w:cs="Times New Roman"/>
          <w:sz w:val="16"/>
          <w:szCs w:val="16"/>
        </w:rPr>
        <w:t>2013 - 2016</w:t>
      </w:r>
    </w:p>
    <w:p w14:paraId="2AC50FBD" w14:textId="77777777" w:rsidR="007163E6" w:rsidRPr="00765017" w:rsidRDefault="007163E6" w:rsidP="001A472F">
      <w:pPr>
        <w:pStyle w:val="NoSpacing"/>
        <w:rPr>
          <w:rFonts w:ascii="Times New Roman" w:hAnsi="Times New Roman" w:cs="Times New Roman"/>
          <w:sz w:val="16"/>
          <w:szCs w:val="16"/>
        </w:rPr>
      </w:pPr>
      <w:r w:rsidRPr="00765017">
        <w:rPr>
          <w:rFonts w:ascii="Times New Roman" w:hAnsi="Times New Roman" w:cs="Times New Roman"/>
          <w:sz w:val="16"/>
          <w:szCs w:val="16"/>
        </w:rPr>
        <w:t>New Hires are NOA codes 100 thru 199, including new to HHS, and excluding those new to unit via Promotions or Conversions.</w:t>
      </w:r>
    </w:p>
    <w:p w14:paraId="64F98978" w14:textId="77777777" w:rsidR="007163E6" w:rsidRPr="00765017" w:rsidRDefault="007163E6" w:rsidP="001A472F">
      <w:pPr>
        <w:pStyle w:val="NoSpacing"/>
        <w:rPr>
          <w:rFonts w:ascii="Times New Roman" w:hAnsi="Times New Roman" w:cs="Times New Roman"/>
          <w:sz w:val="16"/>
          <w:szCs w:val="16"/>
        </w:rPr>
      </w:pPr>
    </w:p>
    <w:p w14:paraId="541BA931" w14:textId="77777777" w:rsidR="003962D6" w:rsidRDefault="003962D6" w:rsidP="001A472F">
      <w:pPr>
        <w:pStyle w:val="NoSpacing"/>
        <w:rPr>
          <w:rFonts w:ascii="Times New Roman" w:hAnsi="Times New Roman" w:cs="Times New Roman"/>
          <w:sz w:val="18"/>
        </w:rPr>
      </w:pPr>
    </w:p>
    <w:p w14:paraId="5D76F9D6" w14:textId="7DE7509D" w:rsidR="00883685" w:rsidRPr="00765017" w:rsidRDefault="00DC182F" w:rsidP="001A472F">
      <w:pPr>
        <w:pStyle w:val="NoSpacing"/>
        <w:rPr>
          <w:rFonts w:ascii="Times New Roman" w:hAnsi="Times New Roman" w:cs="Times New Roman"/>
          <w:sz w:val="16"/>
          <w:szCs w:val="16"/>
        </w:rPr>
      </w:pPr>
      <w:r>
        <w:rPr>
          <w:rFonts w:ascii="Times New Roman" w:hAnsi="Times New Roman" w:cs="Times New Roman"/>
          <w:sz w:val="24"/>
          <w:szCs w:val="24"/>
        </w:rPr>
        <w:t xml:space="preserve">New hires in the </w:t>
      </w:r>
      <w:r w:rsidR="007B0ACD">
        <w:rPr>
          <w:rFonts w:ascii="Times New Roman" w:hAnsi="Times New Roman" w:cs="Times New Roman"/>
          <w:sz w:val="24"/>
          <w:szCs w:val="24"/>
        </w:rPr>
        <w:t xml:space="preserve">Black group </w:t>
      </w:r>
      <w:r w:rsidR="00703928">
        <w:rPr>
          <w:rFonts w:ascii="Times New Roman" w:hAnsi="Times New Roman" w:cs="Times New Roman"/>
          <w:sz w:val="24"/>
          <w:szCs w:val="24"/>
        </w:rPr>
        <w:t>increased from</w:t>
      </w:r>
      <w:r w:rsidR="0035464A">
        <w:rPr>
          <w:rFonts w:ascii="Times New Roman" w:hAnsi="Times New Roman" w:cs="Times New Roman"/>
          <w:sz w:val="24"/>
          <w:szCs w:val="24"/>
        </w:rPr>
        <w:t xml:space="preserve"> </w:t>
      </w:r>
      <w:r w:rsidR="007B0ACD">
        <w:rPr>
          <w:rFonts w:ascii="Times New Roman" w:hAnsi="Times New Roman" w:cs="Times New Roman"/>
          <w:sz w:val="24"/>
          <w:szCs w:val="24"/>
        </w:rPr>
        <w:t>19.9</w:t>
      </w:r>
      <w:r w:rsidR="0035464A">
        <w:rPr>
          <w:rFonts w:ascii="Times New Roman" w:hAnsi="Times New Roman" w:cs="Times New Roman"/>
          <w:sz w:val="24"/>
          <w:szCs w:val="24"/>
        </w:rPr>
        <w:t>%</w:t>
      </w:r>
      <w:r w:rsidR="007B0ACD">
        <w:rPr>
          <w:rFonts w:ascii="Times New Roman" w:hAnsi="Times New Roman" w:cs="Times New Roman"/>
          <w:sz w:val="24"/>
          <w:szCs w:val="24"/>
        </w:rPr>
        <w:t xml:space="preserve"> </w:t>
      </w:r>
      <w:r w:rsidR="0035464A">
        <w:rPr>
          <w:rFonts w:ascii="Times New Roman" w:hAnsi="Times New Roman" w:cs="Times New Roman"/>
          <w:sz w:val="24"/>
          <w:szCs w:val="24"/>
        </w:rPr>
        <w:t xml:space="preserve">in FY 2013 </w:t>
      </w:r>
      <w:r w:rsidR="00703928">
        <w:rPr>
          <w:rFonts w:ascii="Times New Roman" w:hAnsi="Times New Roman" w:cs="Times New Roman"/>
          <w:sz w:val="24"/>
          <w:szCs w:val="24"/>
        </w:rPr>
        <w:t>to</w:t>
      </w:r>
      <w:r w:rsidR="0035464A">
        <w:rPr>
          <w:rFonts w:ascii="Times New Roman" w:hAnsi="Times New Roman" w:cs="Times New Roman"/>
          <w:sz w:val="24"/>
          <w:szCs w:val="24"/>
        </w:rPr>
        <w:t xml:space="preserve"> </w:t>
      </w:r>
      <w:r w:rsidR="0035464A" w:rsidRPr="00004C48">
        <w:rPr>
          <w:rFonts w:ascii="Times New Roman" w:hAnsi="Times New Roman" w:cs="Times New Roman"/>
          <w:sz w:val="24"/>
          <w:szCs w:val="24"/>
        </w:rPr>
        <w:t>21.</w:t>
      </w:r>
      <w:r w:rsidR="00D13E1B" w:rsidRPr="00004C48">
        <w:rPr>
          <w:rFonts w:ascii="Times New Roman" w:hAnsi="Times New Roman" w:cs="Times New Roman"/>
          <w:sz w:val="24"/>
          <w:szCs w:val="24"/>
        </w:rPr>
        <w:t>9</w:t>
      </w:r>
      <w:r w:rsidR="0035464A" w:rsidRPr="00004C48">
        <w:rPr>
          <w:rFonts w:ascii="Times New Roman" w:hAnsi="Times New Roman" w:cs="Times New Roman"/>
          <w:sz w:val="24"/>
          <w:szCs w:val="24"/>
        </w:rPr>
        <w:t xml:space="preserve">% </w:t>
      </w:r>
      <w:r w:rsidR="007B0ACD" w:rsidRPr="00004C48">
        <w:rPr>
          <w:rFonts w:ascii="Times New Roman" w:hAnsi="Times New Roman" w:cs="Times New Roman"/>
          <w:sz w:val="24"/>
          <w:szCs w:val="24"/>
        </w:rPr>
        <w:t>in FY 201</w:t>
      </w:r>
      <w:r w:rsidR="00D13E1B" w:rsidRPr="00004C48">
        <w:rPr>
          <w:rFonts w:ascii="Times New Roman" w:hAnsi="Times New Roman" w:cs="Times New Roman"/>
          <w:sz w:val="24"/>
          <w:szCs w:val="24"/>
        </w:rPr>
        <w:t>6</w:t>
      </w:r>
      <w:r w:rsidR="007B0ACD" w:rsidRPr="009D3A1B">
        <w:rPr>
          <w:rFonts w:ascii="Times New Roman" w:hAnsi="Times New Roman" w:cs="Times New Roman"/>
          <w:sz w:val="24"/>
          <w:szCs w:val="24"/>
        </w:rPr>
        <w:t xml:space="preserve">; a net </w:t>
      </w:r>
      <w:r w:rsidR="0035464A" w:rsidRPr="009D3A1B">
        <w:rPr>
          <w:rFonts w:ascii="Times New Roman" w:hAnsi="Times New Roman" w:cs="Times New Roman"/>
          <w:sz w:val="24"/>
          <w:szCs w:val="24"/>
        </w:rPr>
        <w:t xml:space="preserve">gain of </w:t>
      </w:r>
      <w:r w:rsidR="00642493" w:rsidRPr="008D42C9">
        <w:rPr>
          <w:rFonts w:ascii="Times New Roman" w:hAnsi="Times New Roman" w:cs="Times New Roman"/>
          <w:sz w:val="24"/>
          <w:szCs w:val="24"/>
        </w:rPr>
        <w:t>0.8</w:t>
      </w:r>
      <w:r w:rsidR="0035464A" w:rsidRPr="008D42C9">
        <w:rPr>
          <w:rFonts w:ascii="Times New Roman" w:hAnsi="Times New Roman" w:cs="Times New Roman"/>
          <w:sz w:val="24"/>
          <w:szCs w:val="24"/>
        </w:rPr>
        <w:t>%</w:t>
      </w:r>
      <w:r w:rsidR="007B0ACD" w:rsidRPr="008D42C9">
        <w:rPr>
          <w:rFonts w:ascii="Times New Roman" w:hAnsi="Times New Roman" w:cs="Times New Roman"/>
          <w:sz w:val="24"/>
          <w:szCs w:val="24"/>
        </w:rPr>
        <w:t xml:space="preserve">.  </w:t>
      </w:r>
      <w:r w:rsidR="000870F9" w:rsidRPr="008D42C9">
        <w:rPr>
          <w:rFonts w:ascii="Times New Roman" w:hAnsi="Times New Roman" w:cs="Times New Roman"/>
          <w:sz w:val="24"/>
          <w:szCs w:val="24"/>
        </w:rPr>
        <w:t>Conversely, between</w:t>
      </w:r>
      <w:r w:rsidR="00703928" w:rsidRPr="008D42C9">
        <w:rPr>
          <w:rFonts w:ascii="Times New Roman" w:hAnsi="Times New Roman" w:cs="Times New Roman"/>
          <w:sz w:val="24"/>
          <w:szCs w:val="24"/>
        </w:rPr>
        <w:t xml:space="preserve"> </w:t>
      </w:r>
      <w:r w:rsidR="00703928" w:rsidRPr="009D3A1B">
        <w:rPr>
          <w:rFonts w:ascii="Times New Roman" w:hAnsi="Times New Roman" w:cs="Times New Roman"/>
          <w:sz w:val="24"/>
          <w:szCs w:val="24"/>
        </w:rPr>
        <w:t>FY 2013</w:t>
      </w:r>
      <w:r w:rsidR="000870F9" w:rsidRPr="009D3A1B">
        <w:rPr>
          <w:rFonts w:ascii="Times New Roman" w:hAnsi="Times New Roman" w:cs="Times New Roman"/>
          <w:sz w:val="24"/>
          <w:szCs w:val="24"/>
        </w:rPr>
        <w:t xml:space="preserve"> and FY 2016</w:t>
      </w:r>
      <w:r w:rsidR="00703928" w:rsidRPr="009D3A1B">
        <w:rPr>
          <w:rFonts w:ascii="Times New Roman" w:hAnsi="Times New Roman" w:cs="Times New Roman"/>
          <w:sz w:val="24"/>
          <w:szCs w:val="24"/>
        </w:rPr>
        <w:t xml:space="preserve">, new hires in </w:t>
      </w:r>
      <w:r w:rsidR="00336FAC" w:rsidRPr="009D3A1B">
        <w:rPr>
          <w:rFonts w:ascii="Times New Roman" w:hAnsi="Times New Roman" w:cs="Times New Roman"/>
          <w:sz w:val="24"/>
          <w:szCs w:val="24"/>
        </w:rPr>
        <w:t xml:space="preserve">the </w:t>
      </w:r>
      <w:r w:rsidRPr="009D3A1B">
        <w:rPr>
          <w:rFonts w:ascii="Times New Roman" w:hAnsi="Times New Roman" w:cs="Times New Roman"/>
          <w:sz w:val="24"/>
          <w:szCs w:val="24"/>
        </w:rPr>
        <w:t xml:space="preserve">Hispanic group </w:t>
      </w:r>
      <w:r w:rsidR="00D13E1B" w:rsidRPr="009D3A1B">
        <w:rPr>
          <w:rFonts w:ascii="Times New Roman" w:hAnsi="Times New Roman" w:cs="Times New Roman"/>
          <w:sz w:val="24"/>
          <w:szCs w:val="24"/>
        </w:rPr>
        <w:t>decreased</w:t>
      </w:r>
      <w:r w:rsidR="00703928" w:rsidRPr="009D3A1B">
        <w:rPr>
          <w:rFonts w:ascii="Times New Roman" w:hAnsi="Times New Roman" w:cs="Times New Roman"/>
          <w:sz w:val="24"/>
          <w:szCs w:val="24"/>
        </w:rPr>
        <w:t xml:space="preserve"> from</w:t>
      </w:r>
      <w:r w:rsidR="00D13E1B" w:rsidRPr="009D3A1B">
        <w:rPr>
          <w:rFonts w:ascii="Times New Roman" w:hAnsi="Times New Roman" w:cs="Times New Roman"/>
          <w:sz w:val="24"/>
          <w:szCs w:val="24"/>
        </w:rPr>
        <w:t xml:space="preserve"> </w:t>
      </w:r>
      <w:r w:rsidR="0035464A" w:rsidRPr="009D3A1B">
        <w:rPr>
          <w:rFonts w:ascii="Times New Roman" w:hAnsi="Times New Roman" w:cs="Times New Roman"/>
          <w:sz w:val="24"/>
          <w:szCs w:val="24"/>
        </w:rPr>
        <w:t xml:space="preserve">3.8% </w:t>
      </w:r>
      <w:r w:rsidRPr="009D3A1B">
        <w:rPr>
          <w:rFonts w:ascii="Times New Roman" w:hAnsi="Times New Roman" w:cs="Times New Roman"/>
          <w:sz w:val="24"/>
          <w:szCs w:val="24"/>
        </w:rPr>
        <w:t>in FY 20</w:t>
      </w:r>
      <w:r w:rsidR="0035464A" w:rsidRPr="009D3A1B">
        <w:rPr>
          <w:rFonts w:ascii="Times New Roman" w:hAnsi="Times New Roman" w:cs="Times New Roman"/>
          <w:sz w:val="24"/>
          <w:szCs w:val="24"/>
        </w:rPr>
        <w:t xml:space="preserve">13 to </w:t>
      </w:r>
      <w:r w:rsidR="00D13E1B" w:rsidRPr="009D3A1B">
        <w:rPr>
          <w:rFonts w:ascii="Times New Roman" w:hAnsi="Times New Roman" w:cs="Times New Roman"/>
          <w:sz w:val="24"/>
          <w:szCs w:val="24"/>
        </w:rPr>
        <w:t>3.6</w:t>
      </w:r>
      <w:r w:rsidR="0035464A" w:rsidRPr="009D3A1B">
        <w:rPr>
          <w:rFonts w:ascii="Times New Roman" w:hAnsi="Times New Roman" w:cs="Times New Roman"/>
          <w:sz w:val="24"/>
          <w:szCs w:val="24"/>
        </w:rPr>
        <w:t>%</w:t>
      </w:r>
      <w:r w:rsidRPr="009D3A1B">
        <w:rPr>
          <w:rFonts w:ascii="Times New Roman" w:hAnsi="Times New Roman" w:cs="Times New Roman"/>
          <w:sz w:val="24"/>
          <w:szCs w:val="24"/>
        </w:rPr>
        <w:t xml:space="preserve"> in FY 201</w:t>
      </w:r>
      <w:r w:rsidR="00D13E1B" w:rsidRPr="009D3A1B">
        <w:rPr>
          <w:rFonts w:ascii="Times New Roman" w:hAnsi="Times New Roman" w:cs="Times New Roman"/>
          <w:sz w:val="24"/>
          <w:szCs w:val="24"/>
        </w:rPr>
        <w:t>6</w:t>
      </w:r>
      <w:r w:rsidR="0035464A" w:rsidRPr="009D3A1B">
        <w:rPr>
          <w:rFonts w:ascii="Times New Roman" w:hAnsi="Times New Roman" w:cs="Times New Roman"/>
          <w:sz w:val="24"/>
          <w:szCs w:val="24"/>
        </w:rPr>
        <w:t>,</w:t>
      </w:r>
      <w:r w:rsidR="004F70A5" w:rsidRPr="009D3A1B">
        <w:rPr>
          <w:rFonts w:ascii="Times New Roman" w:hAnsi="Times New Roman" w:cs="Times New Roman"/>
          <w:sz w:val="24"/>
          <w:szCs w:val="24"/>
        </w:rPr>
        <w:t xml:space="preserve"> </w:t>
      </w:r>
      <w:r w:rsidR="0035464A" w:rsidRPr="009D3A1B">
        <w:rPr>
          <w:rFonts w:ascii="Times New Roman" w:hAnsi="Times New Roman" w:cs="Times New Roman"/>
          <w:sz w:val="24"/>
          <w:szCs w:val="24"/>
        </w:rPr>
        <w:t>a</w:t>
      </w:r>
      <w:r w:rsidR="00336FAC" w:rsidRPr="009D3A1B">
        <w:rPr>
          <w:rFonts w:ascii="Times New Roman" w:hAnsi="Times New Roman" w:cs="Times New Roman"/>
          <w:sz w:val="24"/>
          <w:szCs w:val="24"/>
        </w:rPr>
        <w:t xml:space="preserve"> </w:t>
      </w:r>
      <w:r w:rsidR="00D13E1B" w:rsidRPr="009D3A1B">
        <w:rPr>
          <w:rFonts w:ascii="Times New Roman" w:hAnsi="Times New Roman" w:cs="Times New Roman"/>
          <w:sz w:val="24"/>
          <w:szCs w:val="24"/>
        </w:rPr>
        <w:t>loss</w:t>
      </w:r>
      <w:r w:rsidR="00336FAC" w:rsidRPr="009D3A1B">
        <w:rPr>
          <w:rFonts w:ascii="Times New Roman" w:hAnsi="Times New Roman" w:cs="Times New Roman"/>
          <w:sz w:val="24"/>
          <w:szCs w:val="24"/>
        </w:rPr>
        <w:t xml:space="preserve"> of </w:t>
      </w:r>
      <w:r w:rsidR="0035464A" w:rsidRPr="009D3A1B">
        <w:rPr>
          <w:rFonts w:ascii="Times New Roman" w:hAnsi="Times New Roman" w:cs="Times New Roman"/>
          <w:sz w:val="24"/>
          <w:szCs w:val="24"/>
        </w:rPr>
        <w:t>1.5%</w:t>
      </w:r>
      <w:r w:rsidR="00336FAC" w:rsidRPr="009D3A1B">
        <w:rPr>
          <w:rFonts w:ascii="Times New Roman" w:hAnsi="Times New Roman" w:cs="Times New Roman"/>
          <w:sz w:val="24"/>
          <w:szCs w:val="24"/>
        </w:rPr>
        <w:t>.</w:t>
      </w:r>
      <w:r w:rsidRPr="009D3A1B">
        <w:rPr>
          <w:rFonts w:ascii="Times New Roman" w:hAnsi="Times New Roman" w:cs="Times New Roman"/>
          <w:sz w:val="24"/>
          <w:szCs w:val="24"/>
        </w:rPr>
        <w:t xml:space="preserve"> </w:t>
      </w:r>
      <w:r w:rsidR="000870F9" w:rsidRPr="009D3A1B">
        <w:rPr>
          <w:rFonts w:ascii="Times New Roman" w:hAnsi="Times New Roman" w:cs="Times New Roman"/>
          <w:sz w:val="24"/>
          <w:szCs w:val="24"/>
        </w:rPr>
        <w:t xml:space="preserve">Also, </w:t>
      </w:r>
      <w:r w:rsidR="0035464A" w:rsidRPr="009D3A1B">
        <w:rPr>
          <w:rFonts w:ascii="Times New Roman" w:hAnsi="Times New Roman" w:cs="Times New Roman"/>
          <w:sz w:val="24"/>
          <w:szCs w:val="24"/>
        </w:rPr>
        <w:t>between</w:t>
      </w:r>
      <w:r w:rsidR="00703928" w:rsidRPr="009D3A1B">
        <w:rPr>
          <w:rFonts w:ascii="Times New Roman" w:hAnsi="Times New Roman" w:cs="Times New Roman"/>
          <w:sz w:val="24"/>
          <w:szCs w:val="24"/>
        </w:rPr>
        <w:t xml:space="preserve"> FY</w:t>
      </w:r>
      <w:r w:rsidR="0035464A" w:rsidRPr="009D3A1B">
        <w:rPr>
          <w:rFonts w:ascii="Times New Roman" w:hAnsi="Times New Roman" w:cs="Times New Roman"/>
          <w:sz w:val="24"/>
          <w:szCs w:val="24"/>
        </w:rPr>
        <w:t xml:space="preserve"> 2013 </w:t>
      </w:r>
      <w:r w:rsidR="00703928" w:rsidRPr="009D3A1B">
        <w:rPr>
          <w:rFonts w:ascii="Times New Roman" w:hAnsi="Times New Roman" w:cs="Times New Roman"/>
          <w:sz w:val="24"/>
          <w:szCs w:val="24"/>
        </w:rPr>
        <w:t>a</w:t>
      </w:r>
      <w:r w:rsidR="0035464A" w:rsidRPr="009D3A1B">
        <w:rPr>
          <w:rFonts w:ascii="Times New Roman" w:hAnsi="Times New Roman" w:cs="Times New Roman"/>
          <w:sz w:val="24"/>
          <w:szCs w:val="24"/>
        </w:rPr>
        <w:t>nd</w:t>
      </w:r>
      <w:r w:rsidR="00703928" w:rsidRPr="009D3A1B">
        <w:rPr>
          <w:rFonts w:ascii="Times New Roman" w:hAnsi="Times New Roman" w:cs="Times New Roman"/>
          <w:sz w:val="24"/>
          <w:szCs w:val="24"/>
        </w:rPr>
        <w:t xml:space="preserve"> FY</w:t>
      </w:r>
      <w:r w:rsidR="0035464A" w:rsidRPr="009D3A1B">
        <w:rPr>
          <w:rFonts w:ascii="Times New Roman" w:hAnsi="Times New Roman" w:cs="Times New Roman"/>
          <w:sz w:val="24"/>
          <w:szCs w:val="24"/>
        </w:rPr>
        <w:t xml:space="preserve"> 201</w:t>
      </w:r>
      <w:r w:rsidR="00D13E1B" w:rsidRPr="009D3A1B">
        <w:rPr>
          <w:rFonts w:ascii="Times New Roman" w:hAnsi="Times New Roman" w:cs="Times New Roman"/>
          <w:sz w:val="24"/>
          <w:szCs w:val="24"/>
        </w:rPr>
        <w:t>6</w:t>
      </w:r>
      <w:r w:rsidR="0035464A" w:rsidRPr="009D3A1B">
        <w:rPr>
          <w:rFonts w:ascii="Times New Roman" w:hAnsi="Times New Roman" w:cs="Times New Roman"/>
          <w:sz w:val="24"/>
          <w:szCs w:val="24"/>
        </w:rPr>
        <w:t xml:space="preserve">, the </w:t>
      </w:r>
      <w:r w:rsidR="00703928" w:rsidRPr="009D3A1B">
        <w:rPr>
          <w:rFonts w:ascii="Times New Roman" w:hAnsi="Times New Roman" w:cs="Times New Roman"/>
          <w:sz w:val="24"/>
          <w:szCs w:val="24"/>
        </w:rPr>
        <w:t xml:space="preserve">new hires </w:t>
      </w:r>
      <w:r w:rsidR="0035464A" w:rsidRPr="009D3A1B">
        <w:rPr>
          <w:rFonts w:ascii="Times New Roman" w:hAnsi="Times New Roman" w:cs="Times New Roman"/>
          <w:sz w:val="24"/>
          <w:szCs w:val="24"/>
        </w:rPr>
        <w:t>rate for White</w:t>
      </w:r>
      <w:r w:rsidR="00703928" w:rsidRPr="009D3A1B">
        <w:rPr>
          <w:rFonts w:ascii="Times New Roman" w:hAnsi="Times New Roman" w:cs="Times New Roman"/>
          <w:sz w:val="24"/>
          <w:szCs w:val="24"/>
        </w:rPr>
        <w:t>s</w:t>
      </w:r>
      <w:r w:rsidR="0035464A" w:rsidRPr="009D3A1B">
        <w:rPr>
          <w:rFonts w:ascii="Times New Roman" w:hAnsi="Times New Roman" w:cs="Times New Roman"/>
          <w:sz w:val="24"/>
          <w:szCs w:val="24"/>
        </w:rPr>
        <w:t xml:space="preserve"> decreased by 1.</w:t>
      </w:r>
      <w:r w:rsidR="00D13E1B" w:rsidRPr="009D3A1B">
        <w:rPr>
          <w:rFonts w:ascii="Times New Roman" w:hAnsi="Times New Roman" w:cs="Times New Roman"/>
          <w:sz w:val="24"/>
          <w:szCs w:val="24"/>
        </w:rPr>
        <w:t>3</w:t>
      </w:r>
      <w:r w:rsidR="0035464A" w:rsidRPr="009D3A1B">
        <w:rPr>
          <w:rFonts w:ascii="Times New Roman" w:hAnsi="Times New Roman" w:cs="Times New Roman"/>
          <w:sz w:val="24"/>
          <w:szCs w:val="24"/>
        </w:rPr>
        <w:t>%</w:t>
      </w:r>
      <w:r w:rsidR="00FA4ED8" w:rsidRPr="009D3A1B">
        <w:rPr>
          <w:rFonts w:ascii="Times New Roman" w:hAnsi="Times New Roman" w:cs="Times New Roman"/>
          <w:sz w:val="24"/>
          <w:szCs w:val="24"/>
        </w:rPr>
        <w:t>.</w:t>
      </w:r>
    </w:p>
    <w:p w14:paraId="385B67C6" w14:textId="77777777" w:rsidR="000870F9" w:rsidRDefault="000870F9">
      <w:pPr>
        <w:rPr>
          <w:rFonts w:asciiTheme="majorHAnsi" w:eastAsiaTheme="majorEastAsia" w:hAnsiTheme="majorHAnsi" w:cstheme="majorBidi"/>
          <w:color w:val="365F91" w:themeColor="accent1" w:themeShade="BF"/>
          <w:sz w:val="26"/>
          <w:szCs w:val="26"/>
        </w:rPr>
      </w:pPr>
      <w:r>
        <w:br w:type="page"/>
      </w:r>
    </w:p>
    <w:p w14:paraId="25A8F963" w14:textId="77777777" w:rsidR="0035464A" w:rsidRDefault="003962D6" w:rsidP="001A472F">
      <w:pPr>
        <w:pStyle w:val="Heading2"/>
        <w:spacing w:line="240" w:lineRule="auto"/>
      </w:pPr>
      <w:r>
        <w:lastRenderedPageBreak/>
        <w:t xml:space="preserve">New Hires by </w:t>
      </w:r>
      <w:r w:rsidR="0035464A">
        <w:t xml:space="preserve">Tenure Type </w:t>
      </w:r>
    </w:p>
    <w:p w14:paraId="5E74185D" w14:textId="77777777" w:rsidR="003962D6" w:rsidRPr="007163E6" w:rsidRDefault="0035464A" w:rsidP="001A472F">
      <w:pPr>
        <w:pStyle w:val="Heading3"/>
        <w:spacing w:line="240" w:lineRule="auto"/>
      </w:pPr>
      <w:r>
        <w:t xml:space="preserve">Permanent </w:t>
      </w:r>
      <w:r w:rsidR="005568B9">
        <w:t>New Hires</w:t>
      </w:r>
    </w:p>
    <w:p w14:paraId="26D799FA" w14:textId="77777777" w:rsidR="003962D6" w:rsidRPr="00B41F2E" w:rsidRDefault="003962D6" w:rsidP="001A472F">
      <w:pPr>
        <w:pStyle w:val="NoSpacing"/>
        <w:rPr>
          <w:rFonts w:ascii="Times New Roman" w:hAnsi="Times New Roman" w:cs="Times New Roman"/>
          <w:sz w:val="18"/>
        </w:rPr>
      </w:pPr>
    </w:p>
    <w:p w14:paraId="383ADEC4" w14:textId="77777777" w:rsidR="007163E6" w:rsidRDefault="00BC44FB" w:rsidP="00BC44FB">
      <w:pPr>
        <w:pStyle w:val="NoSpacing"/>
        <w:jc w:val="center"/>
        <w:rPr>
          <w:sz w:val="18"/>
        </w:rPr>
      </w:pPr>
      <w:r>
        <w:rPr>
          <w:noProof/>
        </w:rPr>
        <w:drawing>
          <wp:inline distT="0" distB="0" distL="0" distR="0" wp14:anchorId="0B8D68C3" wp14:editId="26593098">
            <wp:extent cx="6023882" cy="3060065"/>
            <wp:effectExtent l="0" t="0" r="15240" b="6985"/>
            <wp:docPr id="79" name="Chart 79" descr="FY 2016 NIH Permanent New Hires by Sex with 2010 CLF Benchmark&#10;(Excludes CC and EI Pay Plans; New to HHS). Women in the permanent workforce were hired at rates which were higher than expected in comparison to the overall female CLF benchmark of 48.1%.  The hiring rates for women increased from 60.5% in FY 2013 to 66.4% in FY 2016. The hiring rate in FY 2016 (66.4%) is higher than expected as compared to the FY 2015 permanent female workforce participation rate of 63.2%. Male hiring rates decreased from 45.6% in FY 2013 to 33.6% in FY 2016. The rate for new hires of permanent males is less than expected in comparison to the overall male CLF benchmark of 51.9%.&#10;" title="FY 2016 NIH Permanent New Hires by Sex with 2010 CLF Benchmark"/>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14:paraId="4580E1F7" w14:textId="77777777" w:rsidR="003962D6" w:rsidRPr="00765017" w:rsidRDefault="003962D6" w:rsidP="001A472F">
      <w:pPr>
        <w:pStyle w:val="NoSpacing"/>
        <w:rPr>
          <w:rFonts w:ascii="Times New Roman" w:hAnsi="Times New Roman" w:cs="Times New Roman"/>
          <w:sz w:val="16"/>
          <w:szCs w:val="16"/>
        </w:rPr>
      </w:pPr>
      <w:r w:rsidRPr="00765017">
        <w:rPr>
          <w:rFonts w:ascii="Times New Roman" w:hAnsi="Times New Roman" w:cs="Times New Roman"/>
          <w:sz w:val="16"/>
          <w:szCs w:val="16"/>
        </w:rPr>
        <w:t>Commissioned Corps and Foreign Nationals overseas are not included</w:t>
      </w:r>
    </w:p>
    <w:p w14:paraId="7C69959F" w14:textId="77777777" w:rsidR="003962D6" w:rsidRPr="00765017" w:rsidRDefault="003962D6" w:rsidP="001A472F">
      <w:pPr>
        <w:pStyle w:val="NoSpacing"/>
        <w:rPr>
          <w:rFonts w:ascii="Times New Roman" w:hAnsi="Times New Roman" w:cs="Times New Roman"/>
          <w:sz w:val="16"/>
          <w:szCs w:val="16"/>
        </w:rPr>
      </w:pPr>
      <w:r w:rsidRPr="00765017">
        <w:rPr>
          <w:rFonts w:ascii="Times New Roman" w:hAnsi="Times New Roman" w:cs="Times New Roman"/>
          <w:sz w:val="16"/>
          <w:szCs w:val="16"/>
        </w:rPr>
        <w:t>Permanent is Tenure 1 or 2 or pay plan ES or RS.  Temporary is everyone who is not permanent.</w:t>
      </w:r>
    </w:p>
    <w:p w14:paraId="799DED3E" w14:textId="77777777" w:rsidR="003962D6" w:rsidRPr="00765017" w:rsidRDefault="003962D6" w:rsidP="001A472F">
      <w:pPr>
        <w:pStyle w:val="NoSpacing"/>
        <w:rPr>
          <w:rFonts w:ascii="Times New Roman" w:hAnsi="Times New Roman" w:cs="Times New Roman"/>
          <w:sz w:val="16"/>
          <w:szCs w:val="16"/>
        </w:rPr>
      </w:pPr>
      <w:r w:rsidRPr="00765017">
        <w:rPr>
          <w:rFonts w:ascii="Times New Roman" w:hAnsi="Times New Roman" w:cs="Times New Roman"/>
          <w:sz w:val="16"/>
          <w:szCs w:val="16"/>
        </w:rPr>
        <w:t>Source:  BIIS Table A8 as of September 30</w:t>
      </w:r>
      <w:r w:rsidR="00BC44FB">
        <w:rPr>
          <w:rFonts w:ascii="Times New Roman" w:hAnsi="Times New Roman" w:cs="Times New Roman"/>
          <w:sz w:val="16"/>
          <w:szCs w:val="16"/>
        </w:rPr>
        <w:t>, 2016</w:t>
      </w:r>
    </w:p>
    <w:p w14:paraId="3AA366B9" w14:textId="77777777" w:rsidR="003962D6" w:rsidRDefault="003962D6" w:rsidP="001A472F">
      <w:pPr>
        <w:pStyle w:val="NoSpacing"/>
        <w:rPr>
          <w:rFonts w:ascii="Times New Roman" w:hAnsi="Times New Roman" w:cs="Times New Roman"/>
          <w:sz w:val="16"/>
          <w:szCs w:val="16"/>
        </w:rPr>
      </w:pPr>
      <w:r w:rsidRPr="00765017">
        <w:rPr>
          <w:rFonts w:ascii="Times New Roman" w:hAnsi="Times New Roman" w:cs="Times New Roman"/>
          <w:sz w:val="16"/>
          <w:szCs w:val="16"/>
        </w:rPr>
        <w:t>New Hires are NOA codes 100 thru 199, including new to HHS, and excluding those new to unit via Promotions or Conversions.</w:t>
      </w:r>
    </w:p>
    <w:p w14:paraId="29A8A325" w14:textId="77777777" w:rsidR="00765017" w:rsidRPr="00765017" w:rsidRDefault="00765017" w:rsidP="001A472F">
      <w:pPr>
        <w:pStyle w:val="NoSpacing"/>
        <w:rPr>
          <w:rFonts w:ascii="Times New Roman" w:hAnsi="Times New Roman" w:cs="Times New Roman"/>
          <w:sz w:val="16"/>
          <w:szCs w:val="16"/>
        </w:rPr>
      </w:pPr>
    </w:p>
    <w:p w14:paraId="45879769" w14:textId="77777777" w:rsidR="003962D6" w:rsidRPr="00765017" w:rsidRDefault="003962D6" w:rsidP="001A472F">
      <w:pPr>
        <w:pStyle w:val="NoSpacing"/>
        <w:rPr>
          <w:rFonts w:ascii="Times New Roman" w:hAnsi="Times New Roman" w:cs="Times New Roman"/>
          <w:sz w:val="16"/>
          <w:szCs w:val="16"/>
        </w:rPr>
      </w:pPr>
    </w:p>
    <w:p w14:paraId="7DC8703B" w14:textId="77777777" w:rsidR="0061242B" w:rsidRPr="008D42C9" w:rsidRDefault="0035464A" w:rsidP="001A472F">
      <w:pPr>
        <w:spacing w:line="240" w:lineRule="auto"/>
        <w:rPr>
          <w:rFonts w:ascii="Times New Roman" w:hAnsi="Times New Roman" w:cs="Times New Roman"/>
          <w:sz w:val="24"/>
          <w:szCs w:val="24"/>
        </w:rPr>
      </w:pPr>
      <w:r>
        <w:rPr>
          <w:rFonts w:ascii="Times New Roman" w:hAnsi="Times New Roman" w:cs="Times New Roman"/>
          <w:sz w:val="24"/>
          <w:szCs w:val="24"/>
        </w:rPr>
        <w:t xml:space="preserve">Women </w:t>
      </w:r>
      <w:r w:rsidR="0032606A">
        <w:rPr>
          <w:rFonts w:ascii="Times New Roman" w:hAnsi="Times New Roman" w:cs="Times New Roman"/>
          <w:sz w:val="24"/>
          <w:szCs w:val="24"/>
        </w:rPr>
        <w:t xml:space="preserve">in the permanent workforce </w:t>
      </w:r>
      <w:r w:rsidR="00035EC7" w:rsidRPr="00035EC7">
        <w:rPr>
          <w:rFonts w:ascii="Times New Roman" w:hAnsi="Times New Roman" w:cs="Times New Roman"/>
          <w:sz w:val="24"/>
          <w:szCs w:val="24"/>
        </w:rPr>
        <w:t>were</w:t>
      </w:r>
      <w:r w:rsidR="00035EC7">
        <w:rPr>
          <w:rFonts w:ascii="Times New Roman" w:hAnsi="Times New Roman" w:cs="Times New Roman"/>
          <w:sz w:val="24"/>
          <w:szCs w:val="24"/>
        </w:rPr>
        <w:t xml:space="preserve"> </w:t>
      </w:r>
      <w:r w:rsidR="001B782F">
        <w:rPr>
          <w:rFonts w:ascii="Times New Roman" w:hAnsi="Times New Roman" w:cs="Times New Roman"/>
          <w:sz w:val="24"/>
          <w:szCs w:val="24"/>
        </w:rPr>
        <w:t xml:space="preserve">hired at rates which were higher than expected in comparison </w:t>
      </w:r>
      <w:r w:rsidR="00CB3102">
        <w:rPr>
          <w:rFonts w:ascii="Times New Roman" w:hAnsi="Times New Roman" w:cs="Times New Roman"/>
          <w:sz w:val="24"/>
          <w:szCs w:val="24"/>
        </w:rPr>
        <w:t xml:space="preserve">to </w:t>
      </w:r>
      <w:r w:rsidR="00035EC7">
        <w:rPr>
          <w:rFonts w:ascii="Times New Roman" w:hAnsi="Times New Roman" w:cs="Times New Roman"/>
          <w:sz w:val="24"/>
          <w:szCs w:val="24"/>
        </w:rPr>
        <w:t xml:space="preserve">the </w:t>
      </w:r>
      <w:r>
        <w:rPr>
          <w:rFonts w:ascii="Times New Roman" w:hAnsi="Times New Roman" w:cs="Times New Roman"/>
          <w:sz w:val="24"/>
          <w:szCs w:val="24"/>
        </w:rPr>
        <w:t xml:space="preserve">overall </w:t>
      </w:r>
      <w:r w:rsidR="00035EC7">
        <w:rPr>
          <w:rFonts w:ascii="Times New Roman" w:hAnsi="Times New Roman" w:cs="Times New Roman"/>
          <w:sz w:val="24"/>
          <w:szCs w:val="24"/>
        </w:rPr>
        <w:t xml:space="preserve">female </w:t>
      </w:r>
      <w:r w:rsidR="00934FA8">
        <w:rPr>
          <w:rFonts w:ascii="Times New Roman" w:hAnsi="Times New Roman" w:cs="Times New Roman"/>
          <w:sz w:val="24"/>
          <w:szCs w:val="24"/>
        </w:rPr>
        <w:t>CLF</w:t>
      </w:r>
      <w:r w:rsidR="001B782F">
        <w:rPr>
          <w:rFonts w:ascii="Times New Roman" w:hAnsi="Times New Roman" w:cs="Times New Roman"/>
          <w:sz w:val="24"/>
          <w:szCs w:val="24"/>
        </w:rPr>
        <w:t xml:space="preserve"> benchmark </w:t>
      </w:r>
      <w:r w:rsidR="00035EC7">
        <w:rPr>
          <w:rFonts w:ascii="Times New Roman" w:hAnsi="Times New Roman" w:cs="Times New Roman"/>
          <w:sz w:val="24"/>
          <w:szCs w:val="24"/>
        </w:rPr>
        <w:t xml:space="preserve">of </w:t>
      </w:r>
      <w:r w:rsidR="00390786" w:rsidRPr="00004C48">
        <w:rPr>
          <w:rFonts w:ascii="Times New Roman" w:hAnsi="Times New Roman" w:cs="Times New Roman"/>
          <w:sz w:val="24"/>
          <w:szCs w:val="24"/>
        </w:rPr>
        <w:t>48.1</w:t>
      </w:r>
      <w:r w:rsidRPr="00004C48">
        <w:rPr>
          <w:rFonts w:ascii="Times New Roman" w:hAnsi="Times New Roman" w:cs="Times New Roman"/>
          <w:sz w:val="24"/>
          <w:szCs w:val="24"/>
        </w:rPr>
        <w:t>%</w:t>
      </w:r>
      <w:r w:rsidR="00035EC7" w:rsidRPr="00004C48">
        <w:rPr>
          <w:rFonts w:ascii="Times New Roman" w:hAnsi="Times New Roman" w:cs="Times New Roman"/>
          <w:sz w:val="24"/>
          <w:szCs w:val="24"/>
        </w:rPr>
        <w:t>.</w:t>
      </w:r>
      <w:r w:rsidR="00035EC7" w:rsidRPr="009D3A1B">
        <w:rPr>
          <w:rFonts w:ascii="Times New Roman" w:hAnsi="Times New Roman" w:cs="Times New Roman"/>
          <w:sz w:val="24"/>
          <w:szCs w:val="24"/>
        </w:rPr>
        <w:t xml:space="preserve">  The hiring rates </w:t>
      </w:r>
      <w:r w:rsidR="002E06C0" w:rsidRPr="009D3A1B">
        <w:rPr>
          <w:rFonts w:ascii="Times New Roman" w:hAnsi="Times New Roman" w:cs="Times New Roman"/>
          <w:sz w:val="24"/>
          <w:szCs w:val="24"/>
        </w:rPr>
        <w:t xml:space="preserve">for women </w:t>
      </w:r>
      <w:r w:rsidR="00A9230B" w:rsidRPr="008D42C9">
        <w:rPr>
          <w:rFonts w:ascii="Times New Roman" w:hAnsi="Times New Roman" w:cs="Times New Roman"/>
          <w:sz w:val="24"/>
          <w:szCs w:val="24"/>
        </w:rPr>
        <w:t>increased</w:t>
      </w:r>
      <w:r w:rsidR="00035EC7" w:rsidRPr="008D42C9">
        <w:rPr>
          <w:rFonts w:ascii="Times New Roman" w:hAnsi="Times New Roman" w:cs="Times New Roman"/>
          <w:sz w:val="24"/>
          <w:szCs w:val="24"/>
        </w:rPr>
        <w:t xml:space="preserve"> from 6</w:t>
      </w:r>
      <w:r w:rsidR="00865FDE" w:rsidRPr="008D42C9">
        <w:rPr>
          <w:rFonts w:ascii="Times New Roman" w:hAnsi="Times New Roman" w:cs="Times New Roman"/>
          <w:sz w:val="24"/>
          <w:szCs w:val="24"/>
        </w:rPr>
        <w:t>0</w:t>
      </w:r>
      <w:r w:rsidR="00035EC7" w:rsidRPr="008D42C9">
        <w:rPr>
          <w:rFonts w:ascii="Times New Roman" w:hAnsi="Times New Roman" w:cs="Times New Roman"/>
          <w:sz w:val="24"/>
          <w:szCs w:val="24"/>
        </w:rPr>
        <w:t>.</w:t>
      </w:r>
      <w:r w:rsidR="00865FDE" w:rsidRPr="008D42C9">
        <w:rPr>
          <w:rFonts w:ascii="Times New Roman" w:hAnsi="Times New Roman" w:cs="Times New Roman"/>
          <w:sz w:val="24"/>
          <w:szCs w:val="24"/>
        </w:rPr>
        <w:t>5</w:t>
      </w:r>
      <w:r w:rsidR="002E06C0" w:rsidRPr="009D3A1B">
        <w:rPr>
          <w:rFonts w:ascii="Times New Roman" w:hAnsi="Times New Roman" w:cs="Times New Roman"/>
          <w:sz w:val="24"/>
          <w:szCs w:val="24"/>
        </w:rPr>
        <w:t>%</w:t>
      </w:r>
      <w:r w:rsidR="00035EC7" w:rsidRPr="009D3A1B">
        <w:rPr>
          <w:rFonts w:ascii="Times New Roman" w:hAnsi="Times New Roman" w:cs="Times New Roman"/>
          <w:sz w:val="24"/>
          <w:szCs w:val="24"/>
        </w:rPr>
        <w:t xml:space="preserve"> in FY 2013 </w:t>
      </w:r>
      <w:r w:rsidR="002E06C0" w:rsidRPr="009D3A1B">
        <w:rPr>
          <w:rFonts w:ascii="Times New Roman" w:hAnsi="Times New Roman" w:cs="Times New Roman"/>
          <w:sz w:val="24"/>
          <w:szCs w:val="24"/>
        </w:rPr>
        <w:t xml:space="preserve">to </w:t>
      </w:r>
      <w:r w:rsidR="00035EC7" w:rsidRPr="00004C48">
        <w:rPr>
          <w:rFonts w:ascii="Times New Roman" w:hAnsi="Times New Roman" w:cs="Times New Roman"/>
          <w:sz w:val="24"/>
          <w:szCs w:val="24"/>
        </w:rPr>
        <w:t>6</w:t>
      </w:r>
      <w:r w:rsidR="00390786" w:rsidRPr="00004C48">
        <w:rPr>
          <w:rFonts w:ascii="Times New Roman" w:hAnsi="Times New Roman" w:cs="Times New Roman"/>
          <w:sz w:val="24"/>
          <w:szCs w:val="24"/>
        </w:rPr>
        <w:t>6.4</w:t>
      </w:r>
      <w:r w:rsidR="002E06C0" w:rsidRPr="00004C48">
        <w:rPr>
          <w:rFonts w:ascii="Times New Roman" w:hAnsi="Times New Roman" w:cs="Times New Roman"/>
          <w:sz w:val="24"/>
          <w:szCs w:val="24"/>
        </w:rPr>
        <w:t>%</w:t>
      </w:r>
      <w:r w:rsidR="00035EC7" w:rsidRPr="00004C48">
        <w:rPr>
          <w:rFonts w:ascii="Times New Roman" w:hAnsi="Times New Roman" w:cs="Times New Roman"/>
          <w:sz w:val="24"/>
          <w:szCs w:val="24"/>
        </w:rPr>
        <w:t xml:space="preserve"> in FY 201</w:t>
      </w:r>
      <w:r w:rsidR="00390786" w:rsidRPr="00004C48">
        <w:rPr>
          <w:rFonts w:ascii="Times New Roman" w:hAnsi="Times New Roman" w:cs="Times New Roman"/>
          <w:sz w:val="24"/>
          <w:szCs w:val="24"/>
        </w:rPr>
        <w:t>6</w:t>
      </w:r>
      <w:r w:rsidR="007B6B7D" w:rsidRPr="009D3A1B">
        <w:rPr>
          <w:rFonts w:ascii="Times New Roman" w:hAnsi="Times New Roman" w:cs="Times New Roman"/>
          <w:sz w:val="24"/>
          <w:szCs w:val="24"/>
        </w:rPr>
        <w:t>. The</w:t>
      </w:r>
      <w:r w:rsidR="00A9230B" w:rsidRPr="009D3A1B">
        <w:rPr>
          <w:rFonts w:ascii="Times New Roman" w:hAnsi="Times New Roman" w:cs="Times New Roman"/>
          <w:sz w:val="24"/>
          <w:szCs w:val="24"/>
        </w:rPr>
        <w:t xml:space="preserve"> hiring</w:t>
      </w:r>
      <w:r w:rsidR="007B6B7D" w:rsidRPr="008D42C9">
        <w:rPr>
          <w:rFonts w:ascii="Times New Roman" w:hAnsi="Times New Roman" w:cs="Times New Roman"/>
          <w:sz w:val="24"/>
          <w:szCs w:val="24"/>
        </w:rPr>
        <w:t xml:space="preserve"> rate in FY </w:t>
      </w:r>
      <w:r w:rsidR="0032606A" w:rsidRPr="008D42C9">
        <w:rPr>
          <w:rFonts w:ascii="Times New Roman" w:hAnsi="Times New Roman" w:cs="Times New Roman"/>
          <w:sz w:val="24"/>
          <w:szCs w:val="24"/>
        </w:rPr>
        <w:t>20</w:t>
      </w:r>
      <w:r w:rsidR="007B6B7D" w:rsidRPr="008D42C9">
        <w:rPr>
          <w:rFonts w:ascii="Times New Roman" w:hAnsi="Times New Roman" w:cs="Times New Roman"/>
          <w:sz w:val="24"/>
          <w:szCs w:val="24"/>
        </w:rPr>
        <w:t>1</w:t>
      </w:r>
      <w:r w:rsidR="004A2CF3" w:rsidRPr="008D42C9">
        <w:rPr>
          <w:rFonts w:ascii="Times New Roman" w:hAnsi="Times New Roman" w:cs="Times New Roman"/>
          <w:sz w:val="24"/>
          <w:szCs w:val="24"/>
        </w:rPr>
        <w:t>6</w:t>
      </w:r>
      <w:r w:rsidR="007B6B7D" w:rsidRPr="008D42C9">
        <w:rPr>
          <w:rFonts w:ascii="Times New Roman" w:hAnsi="Times New Roman" w:cs="Times New Roman"/>
          <w:sz w:val="24"/>
          <w:szCs w:val="24"/>
        </w:rPr>
        <w:t xml:space="preserve"> </w:t>
      </w:r>
      <w:r w:rsidR="00BF2F62" w:rsidRPr="008D42C9">
        <w:rPr>
          <w:rFonts w:ascii="Times New Roman" w:hAnsi="Times New Roman" w:cs="Times New Roman"/>
          <w:sz w:val="24"/>
          <w:szCs w:val="24"/>
        </w:rPr>
        <w:t xml:space="preserve">(66.4%) </w:t>
      </w:r>
      <w:r w:rsidR="002E06C0" w:rsidRPr="009D3A1B">
        <w:rPr>
          <w:rFonts w:ascii="Times New Roman" w:hAnsi="Times New Roman" w:cs="Times New Roman"/>
          <w:sz w:val="24"/>
          <w:szCs w:val="24"/>
        </w:rPr>
        <w:t xml:space="preserve">is </w:t>
      </w:r>
      <w:r w:rsidR="007B6B7D" w:rsidRPr="009D3A1B">
        <w:rPr>
          <w:rFonts w:ascii="Times New Roman" w:hAnsi="Times New Roman" w:cs="Times New Roman"/>
          <w:sz w:val="24"/>
          <w:szCs w:val="24"/>
        </w:rPr>
        <w:t xml:space="preserve">higher </w:t>
      </w:r>
      <w:r w:rsidR="002E06C0" w:rsidRPr="009D3A1B">
        <w:rPr>
          <w:rFonts w:ascii="Times New Roman" w:hAnsi="Times New Roman" w:cs="Times New Roman"/>
          <w:sz w:val="24"/>
          <w:szCs w:val="24"/>
        </w:rPr>
        <w:t xml:space="preserve">than expected </w:t>
      </w:r>
      <w:r w:rsidR="0032606A" w:rsidRPr="009D3A1B">
        <w:rPr>
          <w:rFonts w:ascii="Times New Roman" w:hAnsi="Times New Roman" w:cs="Times New Roman"/>
          <w:sz w:val="24"/>
          <w:szCs w:val="24"/>
        </w:rPr>
        <w:t xml:space="preserve">as compared to </w:t>
      </w:r>
      <w:r w:rsidR="002C083F" w:rsidRPr="009D3A1B">
        <w:rPr>
          <w:rFonts w:ascii="Times New Roman" w:hAnsi="Times New Roman" w:cs="Times New Roman"/>
          <w:sz w:val="24"/>
          <w:szCs w:val="24"/>
        </w:rPr>
        <w:t xml:space="preserve">the </w:t>
      </w:r>
      <w:r w:rsidR="007B6B7D" w:rsidRPr="009D3A1B">
        <w:rPr>
          <w:rFonts w:ascii="Times New Roman" w:hAnsi="Times New Roman" w:cs="Times New Roman"/>
          <w:sz w:val="24"/>
          <w:szCs w:val="24"/>
        </w:rPr>
        <w:t>FY</w:t>
      </w:r>
      <w:r w:rsidR="0032606A" w:rsidRPr="009D3A1B">
        <w:rPr>
          <w:rFonts w:ascii="Times New Roman" w:hAnsi="Times New Roman" w:cs="Times New Roman"/>
          <w:sz w:val="24"/>
          <w:szCs w:val="24"/>
        </w:rPr>
        <w:t xml:space="preserve"> 20</w:t>
      </w:r>
      <w:r w:rsidR="007B6B7D" w:rsidRPr="009D3A1B">
        <w:rPr>
          <w:rFonts w:ascii="Times New Roman" w:hAnsi="Times New Roman" w:cs="Times New Roman"/>
          <w:sz w:val="24"/>
          <w:szCs w:val="24"/>
        </w:rPr>
        <w:t xml:space="preserve">15 </w:t>
      </w:r>
      <w:r w:rsidR="002E06C0" w:rsidRPr="009D3A1B">
        <w:rPr>
          <w:rFonts w:ascii="Times New Roman" w:hAnsi="Times New Roman" w:cs="Times New Roman"/>
          <w:sz w:val="24"/>
          <w:szCs w:val="24"/>
        </w:rPr>
        <w:t xml:space="preserve">permanent </w:t>
      </w:r>
      <w:r w:rsidR="002C083F" w:rsidRPr="009D3A1B">
        <w:rPr>
          <w:rFonts w:ascii="Times New Roman" w:hAnsi="Times New Roman" w:cs="Times New Roman"/>
          <w:sz w:val="24"/>
          <w:szCs w:val="24"/>
        </w:rPr>
        <w:t>female workforce parti</w:t>
      </w:r>
      <w:r w:rsidR="002E06C0" w:rsidRPr="009D3A1B">
        <w:rPr>
          <w:rFonts w:ascii="Times New Roman" w:hAnsi="Times New Roman" w:cs="Times New Roman"/>
          <w:sz w:val="24"/>
          <w:szCs w:val="24"/>
        </w:rPr>
        <w:t xml:space="preserve">cipation rate of 63.2%. </w:t>
      </w:r>
      <w:r w:rsidR="00865FDE" w:rsidRPr="009D3A1B">
        <w:rPr>
          <w:rFonts w:ascii="Times New Roman" w:hAnsi="Times New Roman" w:cs="Times New Roman"/>
          <w:sz w:val="24"/>
          <w:szCs w:val="24"/>
        </w:rPr>
        <w:t xml:space="preserve">Male hiring rates </w:t>
      </w:r>
      <w:r w:rsidR="0032606A" w:rsidRPr="009D3A1B">
        <w:rPr>
          <w:rFonts w:ascii="Times New Roman" w:hAnsi="Times New Roman" w:cs="Times New Roman"/>
          <w:sz w:val="24"/>
          <w:szCs w:val="24"/>
        </w:rPr>
        <w:t>decreased</w:t>
      </w:r>
      <w:r w:rsidR="007B6B7D" w:rsidRPr="009D3A1B">
        <w:rPr>
          <w:rFonts w:ascii="Times New Roman" w:hAnsi="Times New Roman" w:cs="Times New Roman"/>
          <w:sz w:val="24"/>
          <w:szCs w:val="24"/>
        </w:rPr>
        <w:t xml:space="preserve"> from 45.6%</w:t>
      </w:r>
      <w:r w:rsidR="00865FDE" w:rsidRPr="009D3A1B">
        <w:rPr>
          <w:rFonts w:ascii="Times New Roman" w:hAnsi="Times New Roman" w:cs="Times New Roman"/>
          <w:sz w:val="24"/>
          <w:szCs w:val="24"/>
        </w:rPr>
        <w:t xml:space="preserve"> in FY 2013 to </w:t>
      </w:r>
      <w:r w:rsidR="007B6B7D" w:rsidRPr="00004C48">
        <w:rPr>
          <w:rFonts w:ascii="Times New Roman" w:hAnsi="Times New Roman" w:cs="Times New Roman"/>
          <w:sz w:val="24"/>
          <w:szCs w:val="24"/>
        </w:rPr>
        <w:t>3</w:t>
      </w:r>
      <w:r w:rsidR="00390786" w:rsidRPr="00004C48">
        <w:rPr>
          <w:rFonts w:ascii="Times New Roman" w:hAnsi="Times New Roman" w:cs="Times New Roman"/>
          <w:sz w:val="24"/>
          <w:szCs w:val="24"/>
        </w:rPr>
        <w:t>3.6</w:t>
      </w:r>
      <w:r w:rsidR="007B6B7D" w:rsidRPr="00004C48">
        <w:rPr>
          <w:rFonts w:ascii="Times New Roman" w:hAnsi="Times New Roman" w:cs="Times New Roman"/>
          <w:sz w:val="24"/>
          <w:szCs w:val="24"/>
        </w:rPr>
        <w:t>%</w:t>
      </w:r>
      <w:r w:rsidR="004D11E6" w:rsidRPr="00004C48">
        <w:rPr>
          <w:rFonts w:ascii="Times New Roman" w:hAnsi="Times New Roman" w:cs="Times New Roman"/>
          <w:sz w:val="24"/>
          <w:szCs w:val="24"/>
        </w:rPr>
        <w:t xml:space="preserve"> in FY 201</w:t>
      </w:r>
      <w:r w:rsidR="00390786" w:rsidRPr="00004C48">
        <w:rPr>
          <w:rFonts w:ascii="Times New Roman" w:hAnsi="Times New Roman" w:cs="Times New Roman"/>
          <w:sz w:val="24"/>
          <w:szCs w:val="24"/>
        </w:rPr>
        <w:t>6</w:t>
      </w:r>
      <w:r w:rsidR="00A0252C" w:rsidRPr="009D3A1B">
        <w:rPr>
          <w:rFonts w:ascii="Times New Roman" w:hAnsi="Times New Roman" w:cs="Times New Roman"/>
          <w:sz w:val="24"/>
          <w:szCs w:val="24"/>
        </w:rPr>
        <w:t xml:space="preserve">. The rate for </w:t>
      </w:r>
      <w:r w:rsidR="0032606A" w:rsidRPr="008D42C9">
        <w:rPr>
          <w:rFonts w:ascii="Times New Roman" w:hAnsi="Times New Roman" w:cs="Times New Roman"/>
          <w:sz w:val="24"/>
          <w:szCs w:val="24"/>
        </w:rPr>
        <w:t xml:space="preserve">new hires of </w:t>
      </w:r>
      <w:r w:rsidR="00A0252C" w:rsidRPr="008D42C9">
        <w:rPr>
          <w:rFonts w:ascii="Times New Roman" w:hAnsi="Times New Roman" w:cs="Times New Roman"/>
          <w:sz w:val="24"/>
          <w:szCs w:val="24"/>
        </w:rPr>
        <w:t>permanent males is less than expected</w:t>
      </w:r>
      <w:r w:rsidR="00EF1D90" w:rsidRPr="008D42C9">
        <w:rPr>
          <w:rFonts w:ascii="Times New Roman" w:hAnsi="Times New Roman" w:cs="Times New Roman"/>
          <w:sz w:val="24"/>
          <w:szCs w:val="24"/>
        </w:rPr>
        <w:t xml:space="preserve"> in comparison to the overall male CLF benchmark </w:t>
      </w:r>
      <w:r w:rsidR="00EF1D90" w:rsidRPr="00004C48">
        <w:rPr>
          <w:rFonts w:ascii="Times New Roman" w:hAnsi="Times New Roman" w:cs="Times New Roman"/>
          <w:sz w:val="24"/>
          <w:szCs w:val="24"/>
        </w:rPr>
        <w:t>of 51.9</w:t>
      </w:r>
      <w:r w:rsidR="00EF1D90" w:rsidRPr="009D3A1B">
        <w:rPr>
          <w:rFonts w:ascii="Times New Roman" w:hAnsi="Times New Roman" w:cs="Times New Roman"/>
          <w:sz w:val="24"/>
          <w:szCs w:val="24"/>
        </w:rPr>
        <w:t>%.</w:t>
      </w:r>
      <w:r w:rsidR="002C083F" w:rsidRPr="009D3A1B">
        <w:rPr>
          <w:rFonts w:ascii="Times New Roman" w:hAnsi="Times New Roman" w:cs="Times New Roman"/>
          <w:sz w:val="24"/>
          <w:szCs w:val="24"/>
        </w:rPr>
        <w:t xml:space="preserve"> </w:t>
      </w:r>
    </w:p>
    <w:p w14:paraId="0D868684" w14:textId="77777777" w:rsidR="003962D6" w:rsidRPr="009D3A1B" w:rsidRDefault="003962D6" w:rsidP="001A472F">
      <w:pPr>
        <w:pStyle w:val="Heading2"/>
        <w:spacing w:line="240" w:lineRule="auto"/>
      </w:pPr>
      <w:r w:rsidRPr="008D42C9">
        <w:t xml:space="preserve">New Hires </w:t>
      </w:r>
      <w:r w:rsidR="00915EDF" w:rsidRPr="00004C48">
        <w:t>and Separations</w:t>
      </w:r>
      <w:r w:rsidR="00915EDF" w:rsidRPr="009D3A1B">
        <w:t xml:space="preserve"> </w:t>
      </w:r>
      <w:r w:rsidRPr="009D3A1B">
        <w:t>by Disability Status</w:t>
      </w:r>
    </w:p>
    <w:p w14:paraId="7CE32BD3" w14:textId="77777777" w:rsidR="0061242B" w:rsidRPr="00D61528" w:rsidRDefault="00964380" w:rsidP="001A472F">
      <w:pPr>
        <w:spacing w:line="240" w:lineRule="auto"/>
        <w:rPr>
          <w:rFonts w:ascii="Times New Roman" w:hAnsi="Times New Roman" w:cs="Times New Roman"/>
          <w:sz w:val="24"/>
          <w:szCs w:val="24"/>
        </w:rPr>
      </w:pPr>
      <w:r w:rsidRPr="008D42C9">
        <w:rPr>
          <w:rFonts w:ascii="Times New Roman" w:hAnsi="Times New Roman" w:cs="Times New Roman"/>
          <w:sz w:val="24"/>
          <w:szCs w:val="24"/>
        </w:rPr>
        <w:t xml:space="preserve">Across the federal workforce, 18.2% of new hires in FY 2013 were people with disabilities; as compared to new hires </w:t>
      </w:r>
      <w:r w:rsidR="00BB2C48" w:rsidRPr="008D42C9">
        <w:rPr>
          <w:rFonts w:ascii="Times New Roman" w:hAnsi="Times New Roman" w:cs="Times New Roman"/>
          <w:sz w:val="24"/>
          <w:szCs w:val="24"/>
        </w:rPr>
        <w:t xml:space="preserve">of people with disabilities </w:t>
      </w:r>
      <w:r w:rsidR="00D4455E" w:rsidRPr="00004C48">
        <w:rPr>
          <w:rFonts w:ascii="Times New Roman" w:hAnsi="Times New Roman" w:cs="Times New Roman"/>
          <w:sz w:val="24"/>
          <w:szCs w:val="24"/>
        </w:rPr>
        <w:t>in FY 2016</w:t>
      </w:r>
      <w:r w:rsidR="00D4455E" w:rsidRPr="009D3A1B">
        <w:rPr>
          <w:rFonts w:ascii="Times New Roman" w:hAnsi="Times New Roman" w:cs="Times New Roman"/>
          <w:sz w:val="24"/>
          <w:szCs w:val="24"/>
        </w:rPr>
        <w:t xml:space="preserve"> </w:t>
      </w:r>
      <w:r w:rsidR="00BB2C48" w:rsidRPr="009D3A1B">
        <w:rPr>
          <w:rFonts w:ascii="Times New Roman" w:hAnsi="Times New Roman" w:cs="Times New Roman"/>
          <w:sz w:val="24"/>
          <w:szCs w:val="24"/>
        </w:rPr>
        <w:t>at NIH of</w:t>
      </w:r>
      <w:r w:rsidRPr="008D42C9">
        <w:rPr>
          <w:rFonts w:ascii="Times New Roman" w:hAnsi="Times New Roman" w:cs="Times New Roman"/>
          <w:sz w:val="24"/>
          <w:szCs w:val="24"/>
        </w:rPr>
        <w:t xml:space="preserve"> 7.</w:t>
      </w:r>
      <w:r w:rsidR="00D4455E" w:rsidRPr="00004C48">
        <w:rPr>
          <w:rFonts w:ascii="Times New Roman" w:hAnsi="Times New Roman" w:cs="Times New Roman"/>
          <w:sz w:val="24"/>
          <w:szCs w:val="24"/>
        </w:rPr>
        <w:t>9</w:t>
      </w:r>
      <w:r w:rsidRPr="00004C48">
        <w:rPr>
          <w:rFonts w:ascii="Times New Roman" w:hAnsi="Times New Roman" w:cs="Times New Roman"/>
          <w:sz w:val="24"/>
          <w:szCs w:val="24"/>
        </w:rPr>
        <w:t>% (1</w:t>
      </w:r>
      <w:r w:rsidR="00D4455E" w:rsidRPr="00004C48">
        <w:rPr>
          <w:rFonts w:ascii="Times New Roman" w:hAnsi="Times New Roman" w:cs="Times New Roman"/>
          <w:sz w:val="24"/>
          <w:szCs w:val="24"/>
        </w:rPr>
        <w:t>31</w:t>
      </w:r>
      <w:r w:rsidRPr="00004C48">
        <w:rPr>
          <w:rFonts w:ascii="Times New Roman" w:hAnsi="Times New Roman" w:cs="Times New Roman"/>
          <w:sz w:val="24"/>
          <w:szCs w:val="24"/>
        </w:rPr>
        <w:t>).</w:t>
      </w:r>
      <w:r w:rsidRPr="009D3A1B">
        <w:rPr>
          <w:rFonts w:ascii="Times New Roman" w:hAnsi="Times New Roman" w:cs="Times New Roman"/>
          <w:sz w:val="24"/>
          <w:szCs w:val="24"/>
        </w:rPr>
        <w:t xml:space="preserve"> </w:t>
      </w:r>
      <w:r w:rsidR="0018404A" w:rsidRPr="009D3A1B">
        <w:rPr>
          <w:rFonts w:ascii="Times New Roman" w:hAnsi="Times New Roman" w:cs="Times New Roman"/>
          <w:sz w:val="24"/>
          <w:szCs w:val="24"/>
        </w:rPr>
        <w:t xml:space="preserve">The graph below depicts </w:t>
      </w:r>
      <w:r w:rsidR="00BB2C48" w:rsidRPr="008D42C9">
        <w:rPr>
          <w:rFonts w:ascii="Times New Roman" w:hAnsi="Times New Roman" w:cs="Times New Roman"/>
          <w:sz w:val="24"/>
          <w:szCs w:val="24"/>
        </w:rPr>
        <w:t>that new hires of people with reportable disabilit</w:t>
      </w:r>
      <w:r w:rsidR="00A9230B" w:rsidRPr="008D42C9">
        <w:rPr>
          <w:rFonts w:ascii="Times New Roman" w:hAnsi="Times New Roman" w:cs="Times New Roman"/>
          <w:sz w:val="24"/>
          <w:szCs w:val="24"/>
        </w:rPr>
        <w:t>ies</w:t>
      </w:r>
      <w:r w:rsidR="00CB3102" w:rsidRPr="008D42C9">
        <w:rPr>
          <w:rFonts w:ascii="Times New Roman" w:hAnsi="Times New Roman" w:cs="Times New Roman"/>
          <w:sz w:val="24"/>
          <w:szCs w:val="24"/>
        </w:rPr>
        <w:t xml:space="preserve"> (PWD</w:t>
      </w:r>
      <w:r w:rsidR="00CB3102" w:rsidRPr="00004C48">
        <w:rPr>
          <w:rFonts w:ascii="Times New Roman" w:hAnsi="Times New Roman" w:cs="Times New Roman"/>
          <w:sz w:val="24"/>
          <w:szCs w:val="24"/>
        </w:rPr>
        <w:t>)</w:t>
      </w:r>
      <w:r w:rsidR="00BB2C48" w:rsidRPr="00004C48">
        <w:rPr>
          <w:rFonts w:ascii="Times New Roman" w:hAnsi="Times New Roman" w:cs="Times New Roman"/>
          <w:sz w:val="24"/>
          <w:szCs w:val="24"/>
        </w:rPr>
        <w:t xml:space="preserve"> </w:t>
      </w:r>
      <w:r w:rsidR="00D4455E" w:rsidRPr="00004C48">
        <w:rPr>
          <w:rFonts w:ascii="Times New Roman" w:hAnsi="Times New Roman" w:cs="Times New Roman"/>
          <w:sz w:val="24"/>
          <w:szCs w:val="24"/>
        </w:rPr>
        <w:t>increased</w:t>
      </w:r>
      <w:r w:rsidR="00BB2C48" w:rsidRPr="00004C48">
        <w:rPr>
          <w:rFonts w:ascii="Times New Roman" w:hAnsi="Times New Roman" w:cs="Times New Roman"/>
          <w:sz w:val="24"/>
          <w:szCs w:val="24"/>
        </w:rPr>
        <w:t xml:space="preserve"> from </w:t>
      </w:r>
      <w:r w:rsidR="00D4455E" w:rsidRPr="00004C48">
        <w:rPr>
          <w:rFonts w:ascii="Times New Roman" w:hAnsi="Times New Roman" w:cs="Times New Roman"/>
          <w:sz w:val="24"/>
          <w:szCs w:val="24"/>
        </w:rPr>
        <w:t xml:space="preserve">5.2% in FY 2013 </w:t>
      </w:r>
      <w:r w:rsidR="00BB2C48" w:rsidRPr="00004C48">
        <w:rPr>
          <w:rFonts w:ascii="Times New Roman" w:hAnsi="Times New Roman" w:cs="Times New Roman"/>
          <w:sz w:val="24"/>
          <w:szCs w:val="24"/>
        </w:rPr>
        <w:t xml:space="preserve">to </w:t>
      </w:r>
      <w:r w:rsidR="00D4455E" w:rsidRPr="00004C48">
        <w:rPr>
          <w:rFonts w:ascii="Times New Roman" w:hAnsi="Times New Roman" w:cs="Times New Roman"/>
          <w:sz w:val="24"/>
          <w:szCs w:val="24"/>
        </w:rPr>
        <w:t>7.9</w:t>
      </w:r>
      <w:r w:rsidR="00BB2C48" w:rsidRPr="00004C48">
        <w:rPr>
          <w:rFonts w:ascii="Times New Roman" w:hAnsi="Times New Roman" w:cs="Times New Roman"/>
          <w:sz w:val="24"/>
          <w:szCs w:val="24"/>
        </w:rPr>
        <w:t>%</w:t>
      </w:r>
      <w:r w:rsidR="00A9230B" w:rsidRPr="00004C48">
        <w:rPr>
          <w:rFonts w:ascii="Times New Roman" w:hAnsi="Times New Roman" w:cs="Times New Roman"/>
          <w:sz w:val="24"/>
          <w:szCs w:val="24"/>
        </w:rPr>
        <w:t xml:space="preserve"> </w:t>
      </w:r>
      <w:r w:rsidR="00D4455E" w:rsidRPr="00004C48">
        <w:rPr>
          <w:rFonts w:ascii="Times New Roman" w:hAnsi="Times New Roman" w:cs="Times New Roman"/>
          <w:sz w:val="24"/>
          <w:szCs w:val="24"/>
        </w:rPr>
        <w:t xml:space="preserve">in FY 2016 </w:t>
      </w:r>
      <w:r w:rsidR="00A9230B" w:rsidRPr="00004C48">
        <w:rPr>
          <w:rFonts w:ascii="Times New Roman" w:hAnsi="Times New Roman" w:cs="Times New Roman"/>
          <w:sz w:val="24"/>
          <w:szCs w:val="24"/>
        </w:rPr>
        <w:t xml:space="preserve">over a </w:t>
      </w:r>
      <w:r w:rsidR="00D4455E" w:rsidRPr="00004C48">
        <w:rPr>
          <w:rFonts w:ascii="Times New Roman" w:hAnsi="Times New Roman" w:cs="Times New Roman"/>
          <w:sz w:val="24"/>
          <w:szCs w:val="24"/>
        </w:rPr>
        <w:t>four</w:t>
      </w:r>
      <w:r w:rsidR="00A9230B" w:rsidRPr="00004C48">
        <w:rPr>
          <w:rFonts w:ascii="Times New Roman" w:hAnsi="Times New Roman" w:cs="Times New Roman"/>
          <w:sz w:val="24"/>
          <w:szCs w:val="24"/>
        </w:rPr>
        <w:t xml:space="preserve"> year period</w:t>
      </w:r>
      <w:r w:rsidR="00BB2C48" w:rsidRPr="009D3A1B">
        <w:rPr>
          <w:rFonts w:ascii="Times New Roman" w:hAnsi="Times New Roman" w:cs="Times New Roman"/>
          <w:sz w:val="24"/>
          <w:szCs w:val="24"/>
        </w:rPr>
        <w:t>.  A</w:t>
      </w:r>
      <w:r w:rsidR="00CB3102" w:rsidRPr="009D3A1B">
        <w:rPr>
          <w:rFonts w:ascii="Times New Roman" w:hAnsi="Times New Roman" w:cs="Times New Roman"/>
          <w:sz w:val="24"/>
          <w:szCs w:val="24"/>
        </w:rPr>
        <w:t>nother</w:t>
      </w:r>
      <w:r w:rsidR="00BB2C48" w:rsidRPr="008D42C9">
        <w:rPr>
          <w:rFonts w:ascii="Times New Roman" w:hAnsi="Times New Roman" w:cs="Times New Roman"/>
          <w:sz w:val="24"/>
          <w:szCs w:val="24"/>
        </w:rPr>
        <w:t xml:space="preserve"> indicat</w:t>
      </w:r>
      <w:r w:rsidR="00CB3102" w:rsidRPr="008D42C9">
        <w:rPr>
          <w:rFonts w:ascii="Times New Roman" w:hAnsi="Times New Roman" w:cs="Times New Roman"/>
          <w:sz w:val="24"/>
          <w:szCs w:val="24"/>
        </w:rPr>
        <w:t>or</w:t>
      </w:r>
      <w:r w:rsidR="00BB2C48" w:rsidRPr="008D42C9">
        <w:rPr>
          <w:rFonts w:ascii="Times New Roman" w:hAnsi="Times New Roman" w:cs="Times New Roman"/>
          <w:sz w:val="24"/>
          <w:szCs w:val="24"/>
        </w:rPr>
        <w:t xml:space="preserve"> was that the new hire rate of</w:t>
      </w:r>
      <w:r w:rsidR="0018404A" w:rsidRPr="008D42C9">
        <w:rPr>
          <w:rFonts w:ascii="Times New Roman" w:hAnsi="Times New Roman" w:cs="Times New Roman"/>
          <w:sz w:val="24"/>
          <w:szCs w:val="24"/>
        </w:rPr>
        <w:t xml:space="preserve"> people with targeted disabilities (PWTD) has </w:t>
      </w:r>
      <w:r w:rsidR="00D4455E" w:rsidRPr="00004C48">
        <w:rPr>
          <w:rFonts w:ascii="Times New Roman" w:hAnsi="Times New Roman" w:cs="Times New Roman"/>
          <w:sz w:val="24"/>
          <w:szCs w:val="24"/>
        </w:rPr>
        <w:t>increased</w:t>
      </w:r>
      <w:r w:rsidR="00A9230B" w:rsidRPr="00004C48">
        <w:rPr>
          <w:rFonts w:ascii="Times New Roman" w:hAnsi="Times New Roman" w:cs="Times New Roman"/>
          <w:sz w:val="24"/>
          <w:szCs w:val="24"/>
        </w:rPr>
        <w:t xml:space="preserve"> from </w:t>
      </w:r>
      <w:r w:rsidR="00D4455E" w:rsidRPr="00004C48">
        <w:rPr>
          <w:rFonts w:ascii="Times New Roman" w:hAnsi="Times New Roman" w:cs="Times New Roman"/>
          <w:sz w:val="24"/>
          <w:szCs w:val="24"/>
        </w:rPr>
        <w:t>0.5</w:t>
      </w:r>
      <w:r w:rsidR="00A9230B" w:rsidRPr="00004C48">
        <w:rPr>
          <w:rFonts w:ascii="Times New Roman" w:hAnsi="Times New Roman" w:cs="Times New Roman"/>
          <w:sz w:val="24"/>
          <w:szCs w:val="24"/>
        </w:rPr>
        <w:t xml:space="preserve">% </w:t>
      </w:r>
      <w:r w:rsidR="00D4455E" w:rsidRPr="00004C48">
        <w:rPr>
          <w:rFonts w:ascii="Times New Roman" w:hAnsi="Times New Roman" w:cs="Times New Roman"/>
          <w:sz w:val="24"/>
          <w:szCs w:val="24"/>
        </w:rPr>
        <w:t xml:space="preserve">in FY 2013 </w:t>
      </w:r>
      <w:r w:rsidR="00A9230B" w:rsidRPr="00004C48">
        <w:rPr>
          <w:rFonts w:ascii="Times New Roman" w:hAnsi="Times New Roman" w:cs="Times New Roman"/>
          <w:sz w:val="24"/>
          <w:szCs w:val="24"/>
        </w:rPr>
        <w:t xml:space="preserve">to </w:t>
      </w:r>
      <w:r w:rsidR="00D4455E" w:rsidRPr="00004C48">
        <w:rPr>
          <w:rFonts w:ascii="Times New Roman" w:hAnsi="Times New Roman" w:cs="Times New Roman"/>
          <w:sz w:val="24"/>
          <w:szCs w:val="24"/>
        </w:rPr>
        <w:t>1.5</w:t>
      </w:r>
      <w:r w:rsidR="00A9230B" w:rsidRPr="00004C48">
        <w:rPr>
          <w:rFonts w:ascii="Times New Roman" w:hAnsi="Times New Roman" w:cs="Times New Roman"/>
          <w:sz w:val="24"/>
          <w:szCs w:val="24"/>
        </w:rPr>
        <w:t>%</w:t>
      </w:r>
      <w:r w:rsidR="00D4455E" w:rsidRPr="00004C48">
        <w:rPr>
          <w:rFonts w:ascii="Times New Roman" w:hAnsi="Times New Roman" w:cs="Times New Roman"/>
          <w:sz w:val="24"/>
          <w:szCs w:val="24"/>
        </w:rPr>
        <w:t xml:space="preserve"> in FY 2016</w:t>
      </w:r>
      <w:r w:rsidR="00BB2C48" w:rsidRPr="009D3A1B">
        <w:rPr>
          <w:rFonts w:ascii="Times New Roman" w:hAnsi="Times New Roman" w:cs="Times New Roman"/>
          <w:sz w:val="24"/>
          <w:szCs w:val="24"/>
        </w:rPr>
        <w:t xml:space="preserve">. </w:t>
      </w:r>
      <w:r w:rsidR="008615C5" w:rsidRPr="009D3A1B">
        <w:rPr>
          <w:rFonts w:ascii="Times New Roman" w:hAnsi="Times New Roman" w:cs="Times New Roman"/>
          <w:sz w:val="24"/>
          <w:szCs w:val="24"/>
        </w:rPr>
        <w:t>However</w:t>
      </w:r>
      <w:r w:rsidR="00BB2C48" w:rsidRPr="008D42C9">
        <w:rPr>
          <w:rFonts w:ascii="Times New Roman" w:hAnsi="Times New Roman" w:cs="Times New Roman"/>
          <w:sz w:val="24"/>
          <w:szCs w:val="24"/>
        </w:rPr>
        <w:t xml:space="preserve">, this rate is </w:t>
      </w:r>
      <w:r w:rsidR="00D61528" w:rsidRPr="008D42C9">
        <w:rPr>
          <w:rFonts w:ascii="Times New Roman" w:hAnsi="Times New Roman" w:cs="Times New Roman"/>
          <w:sz w:val="24"/>
          <w:szCs w:val="24"/>
        </w:rPr>
        <w:t>still below the established Fe</w:t>
      </w:r>
      <w:r w:rsidR="00BB2C48" w:rsidRPr="008D42C9">
        <w:rPr>
          <w:rFonts w:ascii="Times New Roman" w:hAnsi="Times New Roman" w:cs="Times New Roman"/>
          <w:sz w:val="24"/>
          <w:szCs w:val="24"/>
        </w:rPr>
        <w:t>deral g</w:t>
      </w:r>
      <w:r w:rsidR="00D61528" w:rsidRPr="008D42C9">
        <w:rPr>
          <w:rFonts w:ascii="Times New Roman" w:hAnsi="Times New Roman" w:cs="Times New Roman"/>
          <w:sz w:val="24"/>
          <w:szCs w:val="24"/>
        </w:rPr>
        <w:t>oal of 2</w:t>
      </w:r>
      <w:r w:rsidR="00531E71" w:rsidRPr="008D42C9">
        <w:rPr>
          <w:rFonts w:ascii="Times New Roman" w:hAnsi="Times New Roman" w:cs="Times New Roman"/>
          <w:sz w:val="24"/>
          <w:szCs w:val="24"/>
        </w:rPr>
        <w:t>.0</w:t>
      </w:r>
      <w:r w:rsidR="00D61528" w:rsidRPr="008D42C9">
        <w:rPr>
          <w:rFonts w:ascii="Times New Roman" w:hAnsi="Times New Roman" w:cs="Times New Roman"/>
          <w:sz w:val="24"/>
          <w:szCs w:val="24"/>
        </w:rPr>
        <w:t xml:space="preserve"> </w:t>
      </w:r>
      <w:r w:rsidR="00EE05B6" w:rsidRPr="009D3A1B">
        <w:rPr>
          <w:rFonts w:ascii="Times New Roman" w:hAnsi="Times New Roman" w:cs="Times New Roman"/>
          <w:sz w:val="24"/>
          <w:szCs w:val="24"/>
        </w:rPr>
        <w:t>%</w:t>
      </w:r>
      <w:r w:rsidRPr="009D3A1B">
        <w:rPr>
          <w:rFonts w:ascii="Times New Roman" w:hAnsi="Times New Roman" w:cs="Times New Roman"/>
          <w:sz w:val="24"/>
          <w:szCs w:val="24"/>
        </w:rPr>
        <w:t xml:space="preserve"> in the permanent workforce</w:t>
      </w:r>
      <w:r w:rsidR="00D61528" w:rsidRPr="009D3A1B">
        <w:rPr>
          <w:rFonts w:ascii="Times New Roman" w:hAnsi="Times New Roman" w:cs="Times New Roman"/>
          <w:sz w:val="24"/>
          <w:szCs w:val="24"/>
        </w:rPr>
        <w:t>.</w:t>
      </w:r>
    </w:p>
    <w:p w14:paraId="32152E7F" w14:textId="77777777" w:rsidR="00894FEF" w:rsidRDefault="00894FEF" w:rsidP="00276978">
      <w:pPr>
        <w:spacing w:after="0" w:line="240" w:lineRule="auto"/>
        <w:jc w:val="center"/>
        <w:rPr>
          <w:rFonts w:ascii="Times New Roman" w:hAnsi="Times New Roman" w:cs="Times New Roman"/>
          <w:sz w:val="16"/>
          <w:szCs w:val="16"/>
        </w:rPr>
      </w:pPr>
      <w:r>
        <w:rPr>
          <w:noProof/>
        </w:rPr>
        <w:lastRenderedPageBreak/>
        <w:drawing>
          <wp:inline distT="0" distB="0" distL="0" distR="0" wp14:anchorId="458012B0" wp14:editId="57160CE8">
            <wp:extent cx="5894614" cy="2603500"/>
            <wp:effectExtent l="0" t="0" r="11430" b="6350"/>
            <wp:docPr id="89" name="Chart 89" descr="Total NIH New Hires by FY Disability Status&#10;(Excludes CC and EI Pay Plans, New to HHS, Targeted Disability is a subset of All Disability). A larger percentage of individuals with reportable disabilities left the workforce than came aboard during this timeframe.  In contrast, a larger percentage of new hires with targeted disabilities came aboard than those who left during this timeframe.&#10;The representation of new hires with reportable disabilities increased between FY 2013 &amp; 2016, however, the separation rates exceeded the new hire rates every year resulting in the continuation of lower than expected representation of people with disabilities in the NIH workforce.&#10;&#10;" title="Total NIH New Hires by FY Disability Status"/>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14:paraId="71A586E4" w14:textId="77777777" w:rsidR="00E61929" w:rsidRDefault="00F60C8B" w:rsidP="00894FEF">
      <w:pPr>
        <w:spacing w:after="0" w:line="240" w:lineRule="auto"/>
        <w:rPr>
          <w:rFonts w:ascii="Times New Roman" w:hAnsi="Times New Roman" w:cs="Times New Roman"/>
          <w:sz w:val="16"/>
          <w:szCs w:val="16"/>
        </w:rPr>
      </w:pPr>
      <w:r w:rsidRPr="00765017">
        <w:rPr>
          <w:rFonts w:ascii="Times New Roman" w:hAnsi="Times New Roman" w:cs="Times New Roman"/>
          <w:sz w:val="16"/>
          <w:szCs w:val="16"/>
        </w:rPr>
        <w:t>Commissioned Corps and Foreign Nationals overseas are not included</w:t>
      </w:r>
      <w:r w:rsidR="003151F7">
        <w:rPr>
          <w:rFonts w:ascii="Times New Roman" w:hAnsi="Times New Roman" w:cs="Times New Roman"/>
          <w:sz w:val="16"/>
          <w:szCs w:val="16"/>
        </w:rPr>
        <w:br/>
      </w:r>
      <w:r w:rsidRPr="00765017">
        <w:rPr>
          <w:rFonts w:ascii="Times New Roman" w:hAnsi="Times New Roman" w:cs="Times New Roman"/>
          <w:sz w:val="16"/>
          <w:szCs w:val="16"/>
        </w:rPr>
        <w:t>Permanent is Tenure 1 or 2 or pay plan ES or RS.  Temporary is everyone who is not permanent.</w:t>
      </w:r>
      <w:r w:rsidR="003151F7">
        <w:rPr>
          <w:rFonts w:ascii="Times New Roman" w:hAnsi="Times New Roman" w:cs="Times New Roman"/>
          <w:sz w:val="16"/>
          <w:szCs w:val="16"/>
        </w:rPr>
        <w:br/>
      </w:r>
      <w:r w:rsidRPr="00765017">
        <w:rPr>
          <w:rFonts w:ascii="Times New Roman" w:hAnsi="Times New Roman" w:cs="Times New Roman"/>
          <w:sz w:val="16"/>
          <w:szCs w:val="16"/>
        </w:rPr>
        <w:t>Source:  BIIS T</w:t>
      </w:r>
      <w:r w:rsidR="00276978">
        <w:rPr>
          <w:rFonts w:ascii="Times New Roman" w:hAnsi="Times New Roman" w:cs="Times New Roman"/>
          <w:sz w:val="16"/>
          <w:szCs w:val="16"/>
        </w:rPr>
        <w:t xml:space="preserve">able B8 as of September 30, </w:t>
      </w:r>
      <w:r w:rsidR="006349CF">
        <w:rPr>
          <w:rFonts w:ascii="Times New Roman" w:hAnsi="Times New Roman" w:cs="Times New Roman"/>
          <w:sz w:val="16"/>
          <w:szCs w:val="16"/>
        </w:rPr>
        <w:t>2013 - 2016.</w:t>
      </w:r>
      <w:r w:rsidR="003151F7">
        <w:rPr>
          <w:rFonts w:ascii="Times New Roman" w:hAnsi="Times New Roman" w:cs="Times New Roman"/>
          <w:sz w:val="16"/>
          <w:szCs w:val="16"/>
        </w:rPr>
        <w:br/>
      </w:r>
      <w:r w:rsidRPr="00765017">
        <w:rPr>
          <w:rFonts w:ascii="Times New Roman" w:hAnsi="Times New Roman" w:cs="Times New Roman"/>
          <w:sz w:val="16"/>
          <w:szCs w:val="16"/>
        </w:rPr>
        <w:t>New Hires are NOA codes 100 thru 199, including new to HHS, and excluding those new to unit via Promotions or Conversions.</w:t>
      </w:r>
    </w:p>
    <w:p w14:paraId="7634C0FA" w14:textId="77777777" w:rsidR="00D4455E" w:rsidRDefault="00D4455E" w:rsidP="00894FEF">
      <w:pPr>
        <w:spacing w:after="0" w:line="240" w:lineRule="auto"/>
        <w:rPr>
          <w:rFonts w:ascii="Times New Roman" w:hAnsi="Times New Roman" w:cs="Times New Roman"/>
          <w:sz w:val="16"/>
          <w:szCs w:val="16"/>
        </w:rPr>
      </w:pPr>
    </w:p>
    <w:p w14:paraId="60DC233D" w14:textId="77777777" w:rsidR="00D4455E" w:rsidRDefault="00D4455E" w:rsidP="00894FEF">
      <w:pPr>
        <w:spacing w:after="0" w:line="240" w:lineRule="auto"/>
        <w:rPr>
          <w:rFonts w:ascii="Times New Roman" w:hAnsi="Times New Roman" w:cs="Times New Roman"/>
          <w:sz w:val="16"/>
          <w:szCs w:val="16"/>
        </w:rPr>
      </w:pPr>
    </w:p>
    <w:p w14:paraId="7840D511" w14:textId="77777777" w:rsidR="00D4455E" w:rsidRPr="009D3A1B" w:rsidRDefault="00D4455E" w:rsidP="00D4455E">
      <w:pPr>
        <w:spacing w:after="160" w:line="256" w:lineRule="auto"/>
        <w:rPr>
          <w:rFonts w:ascii="Times New Roman" w:eastAsia="Times New Roman" w:hAnsi="Times New Roman" w:cs="Times New Roman"/>
          <w:sz w:val="24"/>
          <w:szCs w:val="24"/>
        </w:rPr>
      </w:pPr>
      <w:r w:rsidRPr="00004C48">
        <w:rPr>
          <w:rFonts w:ascii="Times New Roman" w:eastAsia="Calibri" w:hAnsi="Times New Roman" w:cs="Times New Roman"/>
          <w:color w:val="000000" w:themeColor="text1"/>
          <w:kern w:val="24"/>
          <w:sz w:val="24"/>
          <w:szCs w:val="24"/>
        </w:rPr>
        <w:t>A larger percentage of individuals with reportable disabilities left the workforce than came aboard during this timeframe.  In contrast, a larger percentage of new hires with targeted disabilities came aboard than those who left during this timeframe.</w:t>
      </w:r>
    </w:p>
    <w:p w14:paraId="6A3ADB51" w14:textId="77777777" w:rsidR="00D4455E" w:rsidRPr="009D3A1B" w:rsidRDefault="00D4455E" w:rsidP="00D4455E">
      <w:pPr>
        <w:spacing w:after="160" w:line="256" w:lineRule="auto"/>
        <w:rPr>
          <w:rFonts w:ascii="Times New Roman" w:eastAsiaTheme="minorEastAsia" w:hAnsi="Times New Roman" w:cs="Times New Roman"/>
          <w:color w:val="000000" w:themeColor="text1"/>
          <w:kern w:val="24"/>
          <w:sz w:val="24"/>
          <w:szCs w:val="24"/>
        </w:rPr>
      </w:pPr>
      <w:r w:rsidRPr="00004C48">
        <w:rPr>
          <w:rFonts w:ascii="Times New Roman" w:eastAsiaTheme="minorEastAsia" w:hAnsi="Times New Roman" w:cs="Times New Roman"/>
          <w:color w:val="000000" w:themeColor="text1"/>
          <w:kern w:val="24"/>
          <w:sz w:val="24"/>
          <w:szCs w:val="24"/>
        </w:rPr>
        <w:t xml:space="preserve">The representation of new hires with reportable disabilities </w:t>
      </w:r>
      <w:r w:rsidR="00D21CB0" w:rsidRPr="00004C48">
        <w:rPr>
          <w:rFonts w:ascii="Times New Roman" w:eastAsiaTheme="minorEastAsia" w:hAnsi="Times New Roman" w:cs="Times New Roman"/>
          <w:color w:val="000000" w:themeColor="text1"/>
          <w:kern w:val="24"/>
          <w:sz w:val="24"/>
          <w:szCs w:val="24"/>
        </w:rPr>
        <w:t>increased</w:t>
      </w:r>
      <w:r w:rsidRPr="00004C48">
        <w:rPr>
          <w:rFonts w:ascii="Times New Roman" w:eastAsiaTheme="minorEastAsia" w:hAnsi="Times New Roman" w:cs="Times New Roman"/>
          <w:color w:val="000000" w:themeColor="text1"/>
          <w:kern w:val="24"/>
          <w:sz w:val="24"/>
          <w:szCs w:val="24"/>
        </w:rPr>
        <w:t xml:space="preserve"> between FY 201</w:t>
      </w:r>
      <w:r w:rsidR="002541D8" w:rsidRPr="00004C48">
        <w:rPr>
          <w:rFonts w:ascii="Times New Roman" w:eastAsiaTheme="minorEastAsia" w:hAnsi="Times New Roman" w:cs="Times New Roman"/>
          <w:color w:val="000000" w:themeColor="text1"/>
          <w:kern w:val="24"/>
          <w:sz w:val="24"/>
          <w:szCs w:val="24"/>
        </w:rPr>
        <w:t>3</w:t>
      </w:r>
      <w:r w:rsidRPr="00004C48">
        <w:rPr>
          <w:rFonts w:ascii="Times New Roman" w:eastAsiaTheme="minorEastAsia" w:hAnsi="Times New Roman" w:cs="Times New Roman"/>
          <w:color w:val="000000" w:themeColor="text1"/>
          <w:kern w:val="24"/>
          <w:sz w:val="24"/>
          <w:szCs w:val="24"/>
        </w:rPr>
        <w:t xml:space="preserve"> &amp; 2016, however, the separation rates exceeded the new hire rates every year resulting in the continuation of lower than expected representation of people with disabilities in the NIH workforce.</w:t>
      </w:r>
    </w:p>
    <w:p w14:paraId="6EFCB33A" w14:textId="77777777" w:rsidR="0069200C" w:rsidRPr="00FB5867" w:rsidRDefault="0069200C" w:rsidP="00D4455E">
      <w:pPr>
        <w:spacing w:after="160" w:line="256" w:lineRule="auto"/>
        <w:rPr>
          <w:rFonts w:ascii="Times New Roman" w:eastAsia="Times New Roman" w:hAnsi="Times New Roman" w:cs="Times New Roman"/>
          <w:sz w:val="24"/>
          <w:szCs w:val="24"/>
        </w:rPr>
      </w:pPr>
      <w:r w:rsidRPr="008D42C9">
        <w:rPr>
          <w:rFonts w:ascii="Times New Roman" w:hAnsi="Times New Roman" w:cs="Times New Roman"/>
          <w:sz w:val="24"/>
          <w:szCs w:val="24"/>
        </w:rPr>
        <w:t>An analysis of separations data by disability status confirms the retention of persons with disabilities (PWD) and people with targeted disabilities (PWTD) has been a long-standing, systemic personnel</w:t>
      </w:r>
      <w:r w:rsidRPr="00FB5867">
        <w:rPr>
          <w:rFonts w:ascii="Times New Roman" w:hAnsi="Times New Roman" w:cs="Times New Roman"/>
          <w:sz w:val="24"/>
          <w:szCs w:val="24"/>
        </w:rPr>
        <w:t xml:space="preserve"> challenge for the NIH.  </w:t>
      </w:r>
    </w:p>
    <w:p w14:paraId="6F749B1F" w14:textId="77777777" w:rsidR="00D4455E" w:rsidRDefault="00D4455E" w:rsidP="00D4455E">
      <w:pPr>
        <w:pStyle w:val="Heading1"/>
        <w:spacing w:line="240" w:lineRule="auto"/>
      </w:pPr>
      <w:r>
        <w:lastRenderedPageBreak/>
        <w:t>Separations by Disability Status</w:t>
      </w:r>
    </w:p>
    <w:p w14:paraId="676FF98F" w14:textId="77777777" w:rsidR="00D4455E" w:rsidRPr="0097143C" w:rsidRDefault="00D4455E" w:rsidP="00D4455E">
      <w:r>
        <w:rPr>
          <w:noProof/>
        </w:rPr>
        <w:drawing>
          <wp:inline distT="0" distB="0" distL="0" distR="0" wp14:anchorId="58341567" wp14:editId="31F89E16">
            <wp:extent cx="5883729" cy="2743200"/>
            <wp:effectExtent l="0" t="0" r="3175" b="0"/>
            <wp:docPr id="100" name="Chart 100" descr="Total NIH Separations by FY Disability Status&#10;(Excludes  CC and EI Pay Plans, Separtes from HHS, &#10;Targeted Disability is a subset of Reportable Disability) &#10;" title="Total NIH Separations by FY Disability Status"/>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r w:rsidRPr="00765017">
        <w:rPr>
          <w:rFonts w:ascii="Times New Roman" w:hAnsi="Times New Roman" w:cs="Times New Roman"/>
          <w:sz w:val="16"/>
          <w:szCs w:val="16"/>
        </w:rPr>
        <w:t>Commissioned Corps and Foreign Nationals overseas are not included.</w:t>
      </w:r>
      <w:r>
        <w:rPr>
          <w:rFonts w:ascii="Times New Roman" w:hAnsi="Times New Roman" w:cs="Times New Roman"/>
          <w:sz w:val="16"/>
          <w:szCs w:val="16"/>
        </w:rPr>
        <w:br/>
      </w:r>
      <w:r w:rsidRPr="00765017">
        <w:rPr>
          <w:rFonts w:ascii="Times New Roman" w:hAnsi="Times New Roman" w:cs="Times New Roman"/>
          <w:sz w:val="16"/>
          <w:szCs w:val="16"/>
        </w:rPr>
        <w:t>Permanent is Tenure 1 or 2 or pay plan ES or RS.  Temporary is everyone who is not permanent.</w:t>
      </w:r>
      <w:r>
        <w:rPr>
          <w:rFonts w:ascii="Times New Roman" w:hAnsi="Times New Roman" w:cs="Times New Roman"/>
          <w:sz w:val="16"/>
          <w:szCs w:val="16"/>
        </w:rPr>
        <w:br/>
      </w:r>
      <w:r w:rsidRPr="00765017">
        <w:rPr>
          <w:rFonts w:ascii="Times New Roman" w:hAnsi="Times New Roman" w:cs="Times New Roman"/>
          <w:sz w:val="16"/>
          <w:szCs w:val="16"/>
        </w:rPr>
        <w:t>Source:  BIIS Ta</w:t>
      </w:r>
      <w:r>
        <w:rPr>
          <w:rFonts w:ascii="Times New Roman" w:hAnsi="Times New Roman" w:cs="Times New Roman"/>
          <w:sz w:val="16"/>
          <w:szCs w:val="16"/>
        </w:rPr>
        <w:t>ble B14 as of September 30, 2013 – 2016.</w:t>
      </w:r>
      <w:r>
        <w:rPr>
          <w:rFonts w:ascii="Times New Roman" w:hAnsi="Times New Roman" w:cs="Times New Roman"/>
          <w:sz w:val="16"/>
          <w:szCs w:val="16"/>
        </w:rPr>
        <w:br/>
      </w:r>
      <w:r w:rsidRPr="00765017">
        <w:rPr>
          <w:rFonts w:ascii="Times New Roman" w:hAnsi="Times New Roman" w:cs="Times New Roman"/>
          <w:sz w:val="16"/>
          <w:szCs w:val="16"/>
        </w:rPr>
        <w:t>New Hires are Nature of Action (NOA) codes 100 thru 199, including new to HHS, and excluding those new to unit via Promotions or Conversions.</w:t>
      </w:r>
      <w:r>
        <w:rPr>
          <w:rFonts w:ascii="Times New Roman" w:hAnsi="Times New Roman" w:cs="Times New Roman"/>
          <w:sz w:val="16"/>
          <w:szCs w:val="16"/>
        </w:rPr>
        <w:br/>
      </w:r>
      <w:r w:rsidRPr="00765017">
        <w:rPr>
          <w:rFonts w:ascii="Times New Roman" w:hAnsi="Times New Roman" w:cs="Times New Roman"/>
          <w:sz w:val="16"/>
          <w:szCs w:val="16"/>
        </w:rPr>
        <w:t>Separations are NOA codes 300 thru 399, excluding those who leave unit via promotion, conversion, or transfer within HHS.</w:t>
      </w:r>
      <w:r>
        <w:rPr>
          <w:rFonts w:ascii="Times New Roman" w:hAnsi="Times New Roman" w:cs="Times New Roman"/>
          <w:sz w:val="16"/>
          <w:szCs w:val="16"/>
        </w:rPr>
        <w:br/>
      </w:r>
      <w:r w:rsidRPr="00765017">
        <w:rPr>
          <w:rFonts w:ascii="Times New Roman" w:hAnsi="Times New Roman" w:cs="Times New Roman"/>
          <w:sz w:val="16"/>
          <w:szCs w:val="16"/>
        </w:rPr>
        <w:t>Voluntary Separations are NOA codes that are not involuntary.  Total Separations include Voluntary and Involuntary Separations.</w:t>
      </w:r>
    </w:p>
    <w:p w14:paraId="4DC5C22F" w14:textId="77777777" w:rsidR="00F56E4F" w:rsidRDefault="00F60C8B" w:rsidP="008C7BBE">
      <w:pPr>
        <w:pStyle w:val="Heading2"/>
      </w:pPr>
      <w:bookmarkStart w:id="2" w:name="_GoBack"/>
      <w:r w:rsidRPr="00F60C8B">
        <w:t xml:space="preserve">Permanent </w:t>
      </w:r>
      <w:r w:rsidR="00F56E4F" w:rsidRPr="00BB2C48">
        <w:t xml:space="preserve">Separations by </w:t>
      </w:r>
      <w:r w:rsidR="00F56E4F">
        <w:t xml:space="preserve">Tenure Type </w:t>
      </w:r>
      <w:r w:rsidR="00F56E4F" w:rsidRPr="00BB2C48">
        <w:t xml:space="preserve">Race/Ethnicity </w:t>
      </w:r>
    </w:p>
    <w:bookmarkEnd w:id="2"/>
    <w:p w14:paraId="36B759BE" w14:textId="77777777" w:rsidR="00F60C8B" w:rsidRDefault="006349CF" w:rsidP="006349CF">
      <w:pPr>
        <w:pStyle w:val="Heading3"/>
        <w:spacing w:line="240" w:lineRule="auto"/>
        <w:jc w:val="center"/>
      </w:pPr>
      <w:r w:rsidRPr="006349CF">
        <w:rPr>
          <w:noProof/>
          <w:sz w:val="14"/>
        </w:rPr>
        <w:drawing>
          <wp:inline distT="0" distB="0" distL="0" distR="0" wp14:anchorId="08B7FF36" wp14:editId="4B09DBAE">
            <wp:extent cx="5759450" cy="2857500"/>
            <wp:effectExtent l="0" t="0" r="12700" b="0"/>
            <wp:docPr id="96" name="Chart 96" descr="Total NIH Separations by FY Disability Status&#10;(Excludes  CC and EI Pay Plans, Separtes from HHS, &#10;Targeted Disability is a subset of Reportable Disability) &#10;" title="Total NIH Separations by FY Disability Status"/>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14:paraId="32FAB19B" w14:textId="77777777" w:rsidR="00F60C8B" w:rsidRPr="0097143C" w:rsidRDefault="00F60C8B" w:rsidP="001A472F">
      <w:pPr>
        <w:spacing w:line="240" w:lineRule="auto"/>
      </w:pPr>
      <w:r w:rsidRPr="00765017">
        <w:rPr>
          <w:rFonts w:ascii="Times New Roman" w:hAnsi="Times New Roman" w:cs="Times New Roman"/>
          <w:sz w:val="16"/>
          <w:szCs w:val="16"/>
        </w:rPr>
        <w:t>Commissioned Corps and Foreign Nationals overseas are not included.</w:t>
      </w:r>
      <w:r w:rsidR="0097143C">
        <w:rPr>
          <w:rFonts w:ascii="Times New Roman" w:hAnsi="Times New Roman" w:cs="Times New Roman"/>
          <w:sz w:val="16"/>
          <w:szCs w:val="16"/>
        </w:rPr>
        <w:br/>
      </w:r>
      <w:r w:rsidRPr="00765017">
        <w:rPr>
          <w:rFonts w:ascii="Times New Roman" w:hAnsi="Times New Roman" w:cs="Times New Roman"/>
          <w:sz w:val="16"/>
          <w:szCs w:val="16"/>
        </w:rPr>
        <w:t>Permanent is Tenure 1 or 2 or pay plan ES or RS.  Temporary is everyone who is not permanent.</w:t>
      </w:r>
      <w:r w:rsidR="0097143C">
        <w:rPr>
          <w:rFonts w:ascii="Times New Roman" w:hAnsi="Times New Roman" w:cs="Times New Roman"/>
          <w:sz w:val="16"/>
          <w:szCs w:val="16"/>
        </w:rPr>
        <w:br/>
      </w:r>
      <w:r w:rsidRPr="00765017">
        <w:rPr>
          <w:rFonts w:ascii="Times New Roman" w:hAnsi="Times New Roman" w:cs="Times New Roman"/>
          <w:sz w:val="16"/>
          <w:szCs w:val="16"/>
        </w:rPr>
        <w:t>Source:  BIIS Ta</w:t>
      </w:r>
      <w:r w:rsidR="006349CF">
        <w:rPr>
          <w:rFonts w:ascii="Times New Roman" w:hAnsi="Times New Roman" w:cs="Times New Roman"/>
          <w:sz w:val="16"/>
          <w:szCs w:val="16"/>
        </w:rPr>
        <w:t>ble A14 as of September 30, 2013 - 2016</w:t>
      </w:r>
      <w:r w:rsidR="0097143C">
        <w:rPr>
          <w:rFonts w:ascii="Times New Roman" w:hAnsi="Times New Roman" w:cs="Times New Roman"/>
          <w:sz w:val="16"/>
          <w:szCs w:val="16"/>
        </w:rPr>
        <w:t>.</w:t>
      </w:r>
      <w:r w:rsidR="0097143C">
        <w:rPr>
          <w:rFonts w:ascii="Times New Roman" w:hAnsi="Times New Roman" w:cs="Times New Roman"/>
          <w:sz w:val="16"/>
          <w:szCs w:val="16"/>
        </w:rPr>
        <w:br/>
      </w:r>
      <w:r w:rsidRPr="00765017">
        <w:rPr>
          <w:rFonts w:ascii="Times New Roman" w:hAnsi="Times New Roman" w:cs="Times New Roman"/>
          <w:sz w:val="16"/>
          <w:szCs w:val="16"/>
        </w:rPr>
        <w:t>New Hires are Nature of Action (NOA) codes 100 thru 199, including new to HHS, and excluding those new to unit via Promotions or Conversions.</w:t>
      </w:r>
      <w:r w:rsidR="0097143C">
        <w:rPr>
          <w:rFonts w:ascii="Times New Roman" w:hAnsi="Times New Roman" w:cs="Times New Roman"/>
          <w:sz w:val="16"/>
          <w:szCs w:val="16"/>
        </w:rPr>
        <w:br/>
      </w:r>
      <w:r w:rsidRPr="00765017">
        <w:rPr>
          <w:rFonts w:ascii="Times New Roman" w:hAnsi="Times New Roman" w:cs="Times New Roman"/>
          <w:sz w:val="16"/>
          <w:szCs w:val="16"/>
        </w:rPr>
        <w:t>Separations are NOA codes 300 thru 399, excluding those who leave unit via promotion, conversion, or transfer within HHS.</w:t>
      </w:r>
      <w:r w:rsidR="0097143C">
        <w:rPr>
          <w:rFonts w:ascii="Times New Roman" w:hAnsi="Times New Roman" w:cs="Times New Roman"/>
          <w:sz w:val="16"/>
          <w:szCs w:val="16"/>
        </w:rPr>
        <w:br/>
      </w:r>
      <w:r w:rsidRPr="00765017">
        <w:rPr>
          <w:rFonts w:ascii="Times New Roman" w:hAnsi="Times New Roman" w:cs="Times New Roman"/>
          <w:sz w:val="16"/>
          <w:szCs w:val="16"/>
        </w:rPr>
        <w:t xml:space="preserve">Voluntary Separations are NOA codes that are not </w:t>
      </w:r>
      <w:r w:rsidR="00357507" w:rsidRPr="00765017">
        <w:rPr>
          <w:rFonts w:ascii="Times New Roman" w:hAnsi="Times New Roman" w:cs="Times New Roman"/>
          <w:sz w:val="16"/>
          <w:szCs w:val="16"/>
        </w:rPr>
        <w:t>in</w:t>
      </w:r>
      <w:r w:rsidRPr="00765017">
        <w:rPr>
          <w:rFonts w:ascii="Times New Roman" w:hAnsi="Times New Roman" w:cs="Times New Roman"/>
          <w:sz w:val="16"/>
          <w:szCs w:val="16"/>
        </w:rPr>
        <w:t>voluntary.  Total Separations include Voluntary and Involuntary Separations.</w:t>
      </w:r>
    </w:p>
    <w:p w14:paraId="567C4A25" w14:textId="77777777" w:rsidR="004E238F" w:rsidRPr="008D42C9" w:rsidRDefault="004E238F" w:rsidP="001A472F">
      <w:pPr>
        <w:spacing w:line="240" w:lineRule="auto"/>
        <w:rPr>
          <w:rFonts w:ascii="Times New Roman" w:hAnsi="Times New Roman" w:cs="Times New Roman"/>
          <w:sz w:val="24"/>
          <w:szCs w:val="24"/>
        </w:rPr>
      </w:pPr>
      <w:r w:rsidRPr="000661E1">
        <w:rPr>
          <w:rFonts w:ascii="Times New Roman" w:hAnsi="Times New Roman" w:cs="Times New Roman"/>
          <w:sz w:val="24"/>
          <w:szCs w:val="24"/>
        </w:rPr>
        <w:lastRenderedPageBreak/>
        <w:t>When stratifying separations</w:t>
      </w:r>
      <w:r>
        <w:rPr>
          <w:rFonts w:ascii="Times New Roman" w:hAnsi="Times New Roman" w:cs="Times New Roman"/>
          <w:sz w:val="24"/>
          <w:szCs w:val="24"/>
        </w:rPr>
        <w:t xml:space="preserve"> in the permanent workforce</w:t>
      </w:r>
      <w:r w:rsidR="0070759E" w:rsidRPr="0070759E">
        <w:rPr>
          <w:rFonts w:ascii="Times New Roman" w:hAnsi="Times New Roman" w:cs="Times New Roman"/>
          <w:sz w:val="24"/>
          <w:szCs w:val="24"/>
        </w:rPr>
        <w:t xml:space="preserve"> </w:t>
      </w:r>
      <w:r w:rsidR="0070759E">
        <w:rPr>
          <w:rFonts w:ascii="Times New Roman" w:hAnsi="Times New Roman" w:cs="Times New Roman"/>
          <w:sz w:val="24"/>
          <w:szCs w:val="24"/>
        </w:rPr>
        <w:t xml:space="preserve">over the </w:t>
      </w:r>
      <w:r w:rsidR="00812C9F">
        <w:rPr>
          <w:rFonts w:ascii="Times New Roman" w:hAnsi="Times New Roman" w:cs="Times New Roman"/>
          <w:sz w:val="24"/>
          <w:szCs w:val="24"/>
        </w:rPr>
        <w:t>four</w:t>
      </w:r>
      <w:r w:rsidR="0070759E">
        <w:rPr>
          <w:rFonts w:ascii="Times New Roman" w:hAnsi="Times New Roman" w:cs="Times New Roman"/>
          <w:sz w:val="24"/>
          <w:szCs w:val="24"/>
        </w:rPr>
        <w:t xml:space="preserve"> year period from FY 2013 to FY 201</w:t>
      </w:r>
      <w:r w:rsidR="00812C9F">
        <w:rPr>
          <w:rFonts w:ascii="Times New Roman" w:hAnsi="Times New Roman" w:cs="Times New Roman"/>
          <w:sz w:val="24"/>
          <w:szCs w:val="24"/>
        </w:rPr>
        <w:t>6</w:t>
      </w:r>
      <w:r w:rsidR="0070759E">
        <w:rPr>
          <w:rFonts w:ascii="Times New Roman" w:hAnsi="Times New Roman" w:cs="Times New Roman"/>
          <w:sz w:val="24"/>
          <w:szCs w:val="24"/>
        </w:rPr>
        <w:t xml:space="preserve">, NIH experienced a decrease in the percentage of separations for Hispanic males, White males, </w:t>
      </w:r>
      <w:r w:rsidR="00812C9F">
        <w:rPr>
          <w:rFonts w:ascii="Times New Roman" w:hAnsi="Times New Roman" w:cs="Times New Roman"/>
          <w:sz w:val="24"/>
          <w:szCs w:val="24"/>
        </w:rPr>
        <w:t xml:space="preserve">and </w:t>
      </w:r>
      <w:r w:rsidR="0070759E">
        <w:rPr>
          <w:rFonts w:ascii="Times New Roman" w:hAnsi="Times New Roman" w:cs="Times New Roman"/>
          <w:sz w:val="24"/>
          <w:szCs w:val="24"/>
        </w:rPr>
        <w:t>Black females</w:t>
      </w:r>
      <w:r w:rsidR="00812C9F">
        <w:rPr>
          <w:rFonts w:ascii="Times New Roman" w:hAnsi="Times New Roman" w:cs="Times New Roman"/>
          <w:sz w:val="24"/>
          <w:szCs w:val="24"/>
        </w:rPr>
        <w:t>.</w:t>
      </w:r>
      <w:r w:rsidR="0070759E">
        <w:rPr>
          <w:rFonts w:ascii="Times New Roman" w:hAnsi="Times New Roman" w:cs="Times New Roman"/>
          <w:sz w:val="24"/>
          <w:szCs w:val="24"/>
        </w:rPr>
        <w:t xml:space="preserve"> Hispanic male permanent workers separated at a rate of 1.7% in FY 2013, and at a rate of </w:t>
      </w:r>
      <w:r w:rsidR="0070759E" w:rsidRPr="00004C48">
        <w:rPr>
          <w:rFonts w:ascii="Times New Roman" w:hAnsi="Times New Roman" w:cs="Times New Roman"/>
          <w:sz w:val="24"/>
          <w:szCs w:val="24"/>
        </w:rPr>
        <w:t>1.</w:t>
      </w:r>
      <w:r w:rsidR="00812C9F" w:rsidRPr="00004C48">
        <w:rPr>
          <w:rFonts w:ascii="Times New Roman" w:hAnsi="Times New Roman" w:cs="Times New Roman"/>
          <w:sz w:val="24"/>
          <w:szCs w:val="24"/>
        </w:rPr>
        <w:t>0</w:t>
      </w:r>
      <w:r w:rsidR="0070759E" w:rsidRPr="00004C48">
        <w:rPr>
          <w:rFonts w:ascii="Times New Roman" w:hAnsi="Times New Roman" w:cs="Times New Roman"/>
          <w:sz w:val="24"/>
          <w:szCs w:val="24"/>
        </w:rPr>
        <w:t>% in FY 201</w:t>
      </w:r>
      <w:r w:rsidR="00812C9F" w:rsidRPr="00004C48">
        <w:rPr>
          <w:rFonts w:ascii="Times New Roman" w:hAnsi="Times New Roman" w:cs="Times New Roman"/>
          <w:sz w:val="24"/>
          <w:szCs w:val="24"/>
        </w:rPr>
        <w:t>6</w:t>
      </w:r>
      <w:r w:rsidR="0070759E" w:rsidRPr="009D3A1B">
        <w:rPr>
          <w:rFonts w:ascii="Times New Roman" w:hAnsi="Times New Roman" w:cs="Times New Roman"/>
          <w:sz w:val="24"/>
          <w:szCs w:val="24"/>
        </w:rPr>
        <w:t xml:space="preserve">. White male separations in the permanent workforce decreased from FY 2013 (26.4%) to </w:t>
      </w:r>
      <w:r w:rsidR="0070759E" w:rsidRPr="00004C48">
        <w:rPr>
          <w:rFonts w:ascii="Times New Roman" w:hAnsi="Times New Roman" w:cs="Times New Roman"/>
          <w:sz w:val="24"/>
          <w:szCs w:val="24"/>
        </w:rPr>
        <w:t>FY 201</w:t>
      </w:r>
      <w:r w:rsidR="00812C9F" w:rsidRPr="00004C48">
        <w:rPr>
          <w:rFonts w:ascii="Times New Roman" w:hAnsi="Times New Roman" w:cs="Times New Roman"/>
          <w:sz w:val="24"/>
          <w:szCs w:val="24"/>
        </w:rPr>
        <w:t>6</w:t>
      </w:r>
      <w:r w:rsidR="0070759E" w:rsidRPr="00004C48">
        <w:rPr>
          <w:rFonts w:ascii="Times New Roman" w:hAnsi="Times New Roman" w:cs="Times New Roman"/>
          <w:sz w:val="24"/>
          <w:szCs w:val="24"/>
        </w:rPr>
        <w:t xml:space="preserve"> (23.</w:t>
      </w:r>
      <w:r w:rsidR="00812C9F" w:rsidRPr="00004C48">
        <w:rPr>
          <w:rFonts w:ascii="Times New Roman" w:hAnsi="Times New Roman" w:cs="Times New Roman"/>
          <w:sz w:val="24"/>
          <w:szCs w:val="24"/>
        </w:rPr>
        <w:t>7</w:t>
      </w:r>
      <w:r w:rsidR="0070759E" w:rsidRPr="009D3A1B">
        <w:rPr>
          <w:rFonts w:ascii="Times New Roman" w:hAnsi="Times New Roman" w:cs="Times New Roman"/>
          <w:sz w:val="24"/>
          <w:szCs w:val="24"/>
        </w:rPr>
        <w:t>%),</w:t>
      </w:r>
      <w:r w:rsidR="00812C9F" w:rsidRPr="009D3A1B">
        <w:rPr>
          <w:rFonts w:ascii="Times New Roman" w:hAnsi="Times New Roman" w:cs="Times New Roman"/>
          <w:sz w:val="24"/>
          <w:szCs w:val="24"/>
        </w:rPr>
        <w:t xml:space="preserve"> and Black females separations decreased from FY 2013 to FY 201</w:t>
      </w:r>
      <w:r w:rsidR="00812C9F" w:rsidRPr="00004C48">
        <w:rPr>
          <w:rFonts w:ascii="Times New Roman" w:hAnsi="Times New Roman" w:cs="Times New Roman"/>
          <w:sz w:val="24"/>
          <w:szCs w:val="24"/>
        </w:rPr>
        <w:t>6</w:t>
      </w:r>
      <w:r w:rsidR="00812C9F" w:rsidRPr="009D3A1B">
        <w:rPr>
          <w:rFonts w:ascii="Times New Roman" w:hAnsi="Times New Roman" w:cs="Times New Roman"/>
          <w:sz w:val="24"/>
          <w:szCs w:val="24"/>
        </w:rPr>
        <w:t xml:space="preserve"> (from 17.2% to </w:t>
      </w:r>
      <w:r w:rsidR="00812C9F" w:rsidRPr="00004C48">
        <w:rPr>
          <w:rFonts w:ascii="Times New Roman" w:hAnsi="Times New Roman" w:cs="Times New Roman"/>
          <w:sz w:val="24"/>
          <w:szCs w:val="24"/>
        </w:rPr>
        <w:t>16.0</w:t>
      </w:r>
      <w:r w:rsidR="00812C9F" w:rsidRPr="009D3A1B">
        <w:rPr>
          <w:rFonts w:ascii="Times New Roman" w:hAnsi="Times New Roman" w:cs="Times New Roman"/>
          <w:sz w:val="24"/>
          <w:szCs w:val="24"/>
        </w:rPr>
        <w:t>%)</w:t>
      </w:r>
      <w:r w:rsidR="000F107D" w:rsidRPr="009D3A1B">
        <w:rPr>
          <w:rFonts w:ascii="Times New Roman" w:hAnsi="Times New Roman" w:cs="Times New Roman"/>
          <w:sz w:val="24"/>
          <w:szCs w:val="24"/>
        </w:rPr>
        <w:t>, although</w:t>
      </w:r>
      <w:r w:rsidR="0070759E" w:rsidRPr="008D42C9">
        <w:rPr>
          <w:rFonts w:ascii="Times New Roman" w:hAnsi="Times New Roman" w:cs="Times New Roman"/>
          <w:sz w:val="24"/>
          <w:szCs w:val="24"/>
        </w:rPr>
        <w:t xml:space="preserve"> Black male separations </w:t>
      </w:r>
      <w:r w:rsidR="00812C9F" w:rsidRPr="008D42C9">
        <w:rPr>
          <w:rFonts w:ascii="Times New Roman" w:hAnsi="Times New Roman" w:cs="Times New Roman"/>
          <w:sz w:val="24"/>
          <w:szCs w:val="24"/>
        </w:rPr>
        <w:t>increased</w:t>
      </w:r>
      <w:r w:rsidR="0070759E" w:rsidRPr="008D42C9">
        <w:rPr>
          <w:rFonts w:ascii="Times New Roman" w:hAnsi="Times New Roman" w:cs="Times New Roman"/>
          <w:sz w:val="24"/>
          <w:szCs w:val="24"/>
        </w:rPr>
        <w:t xml:space="preserve"> from FY 2013 to FY 201</w:t>
      </w:r>
      <w:r w:rsidR="00812C9F" w:rsidRPr="00004C48">
        <w:rPr>
          <w:rFonts w:ascii="Times New Roman" w:hAnsi="Times New Roman" w:cs="Times New Roman"/>
          <w:sz w:val="24"/>
          <w:szCs w:val="24"/>
        </w:rPr>
        <w:t>6</w:t>
      </w:r>
      <w:r w:rsidR="0070759E" w:rsidRPr="009D3A1B">
        <w:rPr>
          <w:rFonts w:ascii="Times New Roman" w:hAnsi="Times New Roman" w:cs="Times New Roman"/>
          <w:sz w:val="24"/>
          <w:szCs w:val="24"/>
        </w:rPr>
        <w:t xml:space="preserve"> (from 7.8% to </w:t>
      </w:r>
      <w:r w:rsidR="00812C9F" w:rsidRPr="00004C48">
        <w:rPr>
          <w:rFonts w:ascii="Times New Roman" w:hAnsi="Times New Roman" w:cs="Times New Roman"/>
          <w:sz w:val="24"/>
          <w:szCs w:val="24"/>
        </w:rPr>
        <w:t>8.5</w:t>
      </w:r>
      <w:r w:rsidR="0070759E" w:rsidRPr="00004C48">
        <w:rPr>
          <w:rFonts w:ascii="Times New Roman" w:hAnsi="Times New Roman" w:cs="Times New Roman"/>
          <w:sz w:val="24"/>
          <w:szCs w:val="24"/>
        </w:rPr>
        <w:t>%),</w:t>
      </w:r>
      <w:r w:rsidR="0070759E" w:rsidRPr="009D3A1B">
        <w:rPr>
          <w:rFonts w:ascii="Times New Roman" w:hAnsi="Times New Roman" w:cs="Times New Roman"/>
          <w:sz w:val="24"/>
          <w:szCs w:val="24"/>
        </w:rPr>
        <w:t xml:space="preserve"> </w:t>
      </w:r>
      <w:r w:rsidR="00812C9F" w:rsidRPr="009D3A1B">
        <w:rPr>
          <w:rFonts w:ascii="Times New Roman" w:hAnsi="Times New Roman" w:cs="Times New Roman"/>
          <w:sz w:val="24"/>
          <w:szCs w:val="24"/>
        </w:rPr>
        <w:t>as well as</w:t>
      </w:r>
      <w:r w:rsidR="0070759E" w:rsidRPr="008D42C9">
        <w:rPr>
          <w:rFonts w:ascii="Times New Roman" w:hAnsi="Times New Roman" w:cs="Times New Roman"/>
          <w:sz w:val="24"/>
          <w:szCs w:val="24"/>
        </w:rPr>
        <w:t xml:space="preserve"> Asian female separations </w:t>
      </w:r>
      <w:r w:rsidR="00812C9F" w:rsidRPr="008D42C9">
        <w:rPr>
          <w:rFonts w:ascii="Times New Roman" w:hAnsi="Times New Roman" w:cs="Times New Roman"/>
          <w:sz w:val="24"/>
          <w:szCs w:val="24"/>
        </w:rPr>
        <w:t>increased</w:t>
      </w:r>
      <w:r w:rsidR="0070759E" w:rsidRPr="008D42C9">
        <w:rPr>
          <w:rFonts w:ascii="Times New Roman" w:hAnsi="Times New Roman" w:cs="Times New Roman"/>
          <w:sz w:val="24"/>
          <w:szCs w:val="24"/>
        </w:rPr>
        <w:t xml:space="preserve"> from 4.6% to </w:t>
      </w:r>
      <w:r w:rsidR="00812C9F" w:rsidRPr="00004C48">
        <w:rPr>
          <w:rFonts w:ascii="Times New Roman" w:hAnsi="Times New Roman" w:cs="Times New Roman"/>
          <w:sz w:val="24"/>
          <w:szCs w:val="24"/>
        </w:rPr>
        <w:t>5.2</w:t>
      </w:r>
      <w:r w:rsidR="0070759E" w:rsidRPr="009D3A1B">
        <w:rPr>
          <w:rFonts w:ascii="Times New Roman" w:hAnsi="Times New Roman" w:cs="Times New Roman"/>
          <w:sz w:val="24"/>
          <w:szCs w:val="24"/>
        </w:rPr>
        <w:t>% during this same time period.</w:t>
      </w:r>
    </w:p>
    <w:p w14:paraId="7935482D" w14:textId="77777777" w:rsidR="00C120B1" w:rsidRDefault="00721D8F" w:rsidP="001A472F">
      <w:pPr>
        <w:pStyle w:val="Heading1"/>
        <w:spacing w:line="240" w:lineRule="auto"/>
      </w:pPr>
      <w:r w:rsidRPr="008D42C9">
        <w:t>Upward Mobility Analysis</w:t>
      </w:r>
      <w:r w:rsidR="00445B37">
        <w:br/>
      </w:r>
    </w:p>
    <w:p w14:paraId="0C1EE548" w14:textId="77777777" w:rsidR="00EA2F60" w:rsidRPr="00EA2F60" w:rsidRDefault="00EA2F60" w:rsidP="001A472F">
      <w:pPr>
        <w:spacing w:line="240" w:lineRule="auto"/>
        <w:rPr>
          <w:rFonts w:ascii="Times New Roman" w:hAnsi="Times New Roman" w:cs="Times New Roman"/>
          <w:sz w:val="24"/>
          <w:szCs w:val="24"/>
        </w:rPr>
      </w:pPr>
      <w:r w:rsidRPr="00EA2F60">
        <w:rPr>
          <w:rFonts w:ascii="Times New Roman" w:hAnsi="Times New Roman" w:cs="Times New Roman"/>
          <w:sz w:val="24"/>
          <w:szCs w:val="24"/>
        </w:rPr>
        <w:t>MD-715’s root cause analyses require a thorough assessment of the appropriateness of any policy, practice, procedure, or condition that may lead to a negative correlation with race, national origin, sex, or disability.  Typi</w:t>
      </w:r>
      <w:r w:rsidR="00EE3DB6">
        <w:rPr>
          <w:rFonts w:ascii="Times New Roman" w:hAnsi="Times New Roman" w:cs="Times New Roman"/>
          <w:sz w:val="24"/>
          <w:szCs w:val="24"/>
        </w:rPr>
        <w:t>cally, we review the demographic</w:t>
      </w:r>
      <w:r w:rsidRPr="00EA2F60">
        <w:rPr>
          <w:rFonts w:ascii="Times New Roman" w:hAnsi="Times New Roman" w:cs="Times New Roman"/>
          <w:sz w:val="24"/>
          <w:szCs w:val="24"/>
        </w:rPr>
        <w:t xml:space="preserve"> </w:t>
      </w:r>
      <w:r w:rsidR="00EE3DB6">
        <w:rPr>
          <w:rFonts w:ascii="Times New Roman" w:hAnsi="Times New Roman" w:cs="Times New Roman"/>
          <w:sz w:val="24"/>
          <w:szCs w:val="24"/>
        </w:rPr>
        <w:t xml:space="preserve">data to examine if any </w:t>
      </w:r>
      <w:r w:rsidRPr="00EA2F60">
        <w:rPr>
          <w:rFonts w:ascii="Times New Roman" w:hAnsi="Times New Roman" w:cs="Times New Roman"/>
          <w:sz w:val="24"/>
          <w:szCs w:val="24"/>
        </w:rPr>
        <w:t xml:space="preserve">particular groups cannot reach the highest levels of leadership in an organization, despite their presence in positions that comprise the feeder pool. In particular, low participation for a group in any of the senior grades (GS 13 and above) compared to the participation rate for the total workforce in these grades is a trigger. Low participation </w:t>
      </w:r>
      <w:r w:rsidR="00EE3DB6">
        <w:rPr>
          <w:rFonts w:ascii="Times New Roman" w:hAnsi="Times New Roman" w:cs="Times New Roman"/>
          <w:sz w:val="24"/>
          <w:szCs w:val="24"/>
        </w:rPr>
        <w:t>rates for any</w:t>
      </w:r>
      <w:r w:rsidRPr="00EA2F60">
        <w:rPr>
          <w:rFonts w:ascii="Times New Roman" w:hAnsi="Times New Roman" w:cs="Times New Roman"/>
          <w:sz w:val="24"/>
          <w:szCs w:val="24"/>
        </w:rPr>
        <w:t xml:space="preserve"> group in the SES is also compared to their participation rate in the permanent workforce. </w:t>
      </w:r>
    </w:p>
    <w:p w14:paraId="184EA33F" w14:textId="77777777" w:rsidR="00EA2F60" w:rsidRDefault="00EA2F60" w:rsidP="001A472F">
      <w:pPr>
        <w:spacing w:line="240" w:lineRule="auto"/>
        <w:rPr>
          <w:rFonts w:ascii="Times New Roman" w:hAnsi="Times New Roman" w:cs="Times New Roman"/>
          <w:color w:val="000000"/>
          <w:sz w:val="24"/>
          <w:szCs w:val="24"/>
        </w:rPr>
      </w:pPr>
      <w:r w:rsidRPr="00EA2F60">
        <w:rPr>
          <w:rFonts w:ascii="Times New Roman" w:hAnsi="Times New Roman" w:cs="Times New Roman"/>
          <w:sz w:val="24"/>
          <w:szCs w:val="24"/>
        </w:rPr>
        <w:t xml:space="preserve">Furthermore, EEOC instructs agencies to identify situations where </w:t>
      </w:r>
      <w:r w:rsidRPr="00EA2F60">
        <w:rPr>
          <w:rFonts w:ascii="Times New Roman" w:hAnsi="Times New Roman" w:cs="Times New Roman"/>
          <w:color w:val="000000"/>
          <w:sz w:val="24"/>
          <w:szCs w:val="24"/>
        </w:rPr>
        <w:t xml:space="preserve">the participation rate for a group occupying a higher level position is lower than the corresponding participation rate in the lower level feeder pool for that position, the agency should review its merit promotion processes and may also need to review related processes, such as awards programs, for barriers affecting the group's advancement to the next level. </w:t>
      </w:r>
      <w:r w:rsidRPr="00EA2F60">
        <w:rPr>
          <w:rFonts w:ascii="Times New Roman" w:hAnsi="Times New Roman" w:cs="Times New Roman"/>
          <w:sz w:val="24"/>
          <w:szCs w:val="24"/>
        </w:rPr>
        <w:t xml:space="preserve">For additional information, please see Workforce Tables A/B 1, Occupational Groups Tables A/B 3-1 and A/B 3-2, Grades Tables A/B 4-1, Internal Selections to Senior Grades Tables A/B 11, and Awards and Recognition Tables A/B 13. Analysis on wage grade employees was not conducted at this time, however data on this group is available on Table A/B 5-1 and A/B 5-2.  </w:t>
      </w:r>
    </w:p>
    <w:p w14:paraId="1BD9622F" w14:textId="77777777" w:rsidR="000B1FBB" w:rsidRDefault="00790755" w:rsidP="000B1FBB">
      <w:pPr>
        <w:spacing w:after="0" w:line="240" w:lineRule="auto"/>
        <w:jc w:val="center"/>
        <w:rPr>
          <w:rFonts w:ascii="Times New Roman" w:hAnsi="Times New Roman" w:cs="Times New Roman"/>
          <w:sz w:val="16"/>
          <w:szCs w:val="16"/>
        </w:rPr>
      </w:pPr>
      <w:r>
        <w:rPr>
          <w:noProof/>
        </w:rPr>
        <w:lastRenderedPageBreak/>
        <w:drawing>
          <wp:inline distT="0" distB="0" distL="0" distR="0" wp14:anchorId="76AB9536" wp14:editId="368C9E12">
            <wp:extent cx="6108700" cy="3486150"/>
            <wp:effectExtent l="0" t="0" r="6350" b="0"/>
            <wp:docPr id="33" name="Chart 33" descr="FY 2016 NIH Permanent Workforce Distribution by G Pay Plan and Sex&#10;" title="FY 2016 NIH Permanent Workforce Distribution by G Pay Plan and Sex"/>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14:paraId="7D9864AF" w14:textId="77777777" w:rsidR="008B63A5" w:rsidRPr="00445B37" w:rsidRDefault="008B63A5" w:rsidP="000B1FBB">
      <w:pPr>
        <w:spacing w:after="0" w:line="240" w:lineRule="auto"/>
        <w:rPr>
          <w:rFonts w:ascii="Times New Roman" w:hAnsi="Times New Roman" w:cs="Times New Roman"/>
          <w:color w:val="000000"/>
          <w:sz w:val="24"/>
          <w:szCs w:val="24"/>
        </w:rPr>
      </w:pPr>
      <w:r w:rsidRPr="00021EC5">
        <w:rPr>
          <w:rFonts w:ascii="Times New Roman" w:hAnsi="Times New Roman" w:cs="Times New Roman"/>
          <w:sz w:val="16"/>
          <w:szCs w:val="16"/>
        </w:rPr>
        <w:t>Co</w:t>
      </w:r>
      <w:r w:rsidR="00021EC5">
        <w:rPr>
          <w:rFonts w:ascii="Times New Roman" w:hAnsi="Times New Roman" w:cs="Times New Roman"/>
          <w:sz w:val="16"/>
          <w:szCs w:val="16"/>
        </w:rPr>
        <w:t>mmissioned Corps and Foreign Na</w:t>
      </w:r>
      <w:r w:rsidRPr="00021EC5">
        <w:rPr>
          <w:rFonts w:ascii="Times New Roman" w:hAnsi="Times New Roman" w:cs="Times New Roman"/>
          <w:sz w:val="16"/>
          <w:szCs w:val="16"/>
        </w:rPr>
        <w:t>tionals overseas are not included. Permanent employees only. Permanent is tenure 1 or 2 or Pay</w:t>
      </w:r>
      <w:r w:rsidR="00021EC5">
        <w:rPr>
          <w:rFonts w:ascii="Times New Roman" w:hAnsi="Times New Roman" w:cs="Times New Roman"/>
          <w:sz w:val="16"/>
          <w:szCs w:val="16"/>
        </w:rPr>
        <w:t xml:space="preserve"> P</w:t>
      </w:r>
      <w:r w:rsidRPr="00021EC5">
        <w:rPr>
          <w:rFonts w:ascii="Times New Roman" w:hAnsi="Times New Roman" w:cs="Times New Roman"/>
          <w:sz w:val="16"/>
          <w:szCs w:val="16"/>
        </w:rPr>
        <w:t>lan ES or RS.</w:t>
      </w:r>
      <w:r w:rsidR="00B65AFD">
        <w:rPr>
          <w:rFonts w:ascii="Times New Roman" w:hAnsi="Times New Roman" w:cs="Times New Roman"/>
          <w:sz w:val="16"/>
          <w:szCs w:val="16"/>
        </w:rPr>
        <w:t xml:space="preserve">  </w:t>
      </w:r>
      <w:r w:rsidRPr="00021EC5">
        <w:rPr>
          <w:rFonts w:ascii="Times New Roman" w:hAnsi="Times New Roman" w:cs="Times New Roman"/>
          <w:sz w:val="16"/>
          <w:szCs w:val="16"/>
        </w:rPr>
        <w:t>SES - Senior Executive, RS - Senior Biomedical Research Service, AD - Administratively Determined, AL - Administrative Law Judge, CC - Commissioned Corps, Other - AA, EX, SL, ST</w:t>
      </w:r>
      <w:r w:rsidR="00B65AFD">
        <w:rPr>
          <w:rFonts w:ascii="Times New Roman" w:hAnsi="Times New Roman" w:cs="Times New Roman"/>
          <w:sz w:val="16"/>
          <w:szCs w:val="16"/>
        </w:rPr>
        <w:t xml:space="preserve">  </w:t>
      </w:r>
      <w:r w:rsidRPr="00021EC5">
        <w:rPr>
          <w:rFonts w:ascii="Times New Roman" w:hAnsi="Times New Roman" w:cs="Times New Roman"/>
          <w:sz w:val="16"/>
          <w:szCs w:val="16"/>
        </w:rPr>
        <w:t>AA - Administrative Appeals Judge. EX - Executive Pay, SL - Senior Level Position, ST - Scientific and Professional.</w:t>
      </w:r>
      <w:r w:rsidR="00790755">
        <w:rPr>
          <w:rFonts w:ascii="Times New Roman" w:hAnsi="Times New Roman" w:cs="Times New Roman"/>
          <w:sz w:val="16"/>
          <w:szCs w:val="16"/>
        </w:rPr>
        <w:t xml:space="preserve"> </w:t>
      </w:r>
      <w:r w:rsidRPr="00021EC5">
        <w:rPr>
          <w:rFonts w:ascii="Times New Roman" w:hAnsi="Times New Roman" w:cs="Times New Roman"/>
          <w:sz w:val="16"/>
          <w:szCs w:val="16"/>
        </w:rPr>
        <w:t>FY</w:t>
      </w:r>
      <w:r w:rsidR="000B1FBB">
        <w:rPr>
          <w:rFonts w:ascii="Times New Roman" w:hAnsi="Times New Roman" w:cs="Times New Roman"/>
          <w:sz w:val="16"/>
          <w:szCs w:val="16"/>
        </w:rPr>
        <w:t xml:space="preserve"> 2016</w:t>
      </w:r>
      <w:r w:rsidRPr="00021EC5">
        <w:rPr>
          <w:rFonts w:ascii="Times New Roman" w:hAnsi="Times New Roman" w:cs="Times New Roman"/>
          <w:sz w:val="16"/>
          <w:szCs w:val="16"/>
        </w:rPr>
        <w:t xml:space="preserve"> (Q1 - October through December Q2 - January through March Q3 - April through June Q4 -July through September) % compute </w:t>
      </w:r>
      <w:r w:rsidR="00021EC5" w:rsidRPr="00021EC5">
        <w:rPr>
          <w:rFonts w:ascii="Times New Roman" w:hAnsi="Times New Roman" w:cs="Times New Roman"/>
          <w:sz w:val="16"/>
          <w:szCs w:val="16"/>
        </w:rPr>
        <w:t>across</w:t>
      </w:r>
      <w:r w:rsidRPr="00021EC5">
        <w:rPr>
          <w:rFonts w:ascii="Times New Roman" w:hAnsi="Times New Roman" w:cs="Times New Roman"/>
          <w:sz w:val="16"/>
          <w:szCs w:val="16"/>
        </w:rPr>
        <w:t xml:space="preserve"> rows</w:t>
      </w:r>
      <w:r w:rsidR="00790755">
        <w:rPr>
          <w:rFonts w:ascii="Times New Roman" w:hAnsi="Times New Roman" w:cs="Times New Roman"/>
          <w:sz w:val="16"/>
          <w:szCs w:val="16"/>
        </w:rPr>
        <w:t xml:space="preserve">. </w:t>
      </w:r>
      <w:r w:rsidRPr="00021EC5">
        <w:rPr>
          <w:rFonts w:ascii="Times New Roman" w:hAnsi="Times New Roman" w:cs="Times New Roman"/>
          <w:sz w:val="16"/>
          <w:szCs w:val="16"/>
        </w:rPr>
        <w:t>Source: DHHS/PSC/ISMS</w:t>
      </w:r>
      <w:r w:rsidR="00790755">
        <w:rPr>
          <w:rFonts w:ascii="Times New Roman" w:hAnsi="Times New Roman" w:cs="Times New Roman"/>
          <w:sz w:val="16"/>
          <w:szCs w:val="16"/>
        </w:rPr>
        <w:t>/DESOM/RB – Table A4-1 Permanent</w:t>
      </w:r>
      <w:r w:rsidR="00445B37">
        <w:rPr>
          <w:rFonts w:ascii="Times New Roman" w:hAnsi="Times New Roman" w:cs="Times New Roman"/>
          <w:sz w:val="16"/>
          <w:szCs w:val="16"/>
        </w:rPr>
        <w:t>.</w:t>
      </w:r>
    </w:p>
    <w:p w14:paraId="5A5B95F1" w14:textId="77777777" w:rsidR="001910AB" w:rsidRDefault="008F2FBD" w:rsidP="00667650">
      <w:pPr>
        <w:spacing w:after="0" w:line="240" w:lineRule="auto"/>
        <w:jc w:val="center"/>
        <w:rPr>
          <w:rFonts w:ascii="Times New Roman" w:hAnsi="Times New Roman" w:cs="Times New Roman"/>
          <w:color w:val="000000"/>
          <w:sz w:val="24"/>
          <w:szCs w:val="24"/>
        </w:rPr>
      </w:pPr>
      <w:r>
        <w:rPr>
          <w:noProof/>
        </w:rPr>
        <w:drawing>
          <wp:inline distT="0" distB="0" distL="0" distR="0" wp14:anchorId="13D9B16D" wp14:editId="474B5F73">
            <wp:extent cx="5943600" cy="3350895"/>
            <wp:effectExtent l="0" t="0" r="0" b="1905"/>
            <wp:docPr id="7" name="Chart 7" descr="FY 2016 NIH Permanent Workforce Distribution by Pay Plan Grade and Race/Ethnicity&#10;" title="FY 2016 NIH Permanent Workforce Distribution by Pay Plan Grade and Race/Ethnicity"/>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14:paraId="06942EDF" w14:textId="77777777" w:rsidR="001555D4" w:rsidRDefault="00B65AFD" w:rsidP="001A472F">
      <w:pPr>
        <w:spacing w:line="240" w:lineRule="auto"/>
        <w:rPr>
          <w:rFonts w:ascii="Times New Roman" w:hAnsi="Times New Roman" w:cs="Times New Roman"/>
          <w:color w:val="000000"/>
          <w:sz w:val="24"/>
          <w:szCs w:val="24"/>
        </w:rPr>
      </w:pPr>
      <w:r w:rsidRPr="005F1C39">
        <w:rPr>
          <w:rFonts w:ascii="Times New Roman" w:hAnsi="Times New Roman" w:cs="Times New Roman"/>
          <w:sz w:val="16"/>
          <w:szCs w:val="16"/>
        </w:rPr>
        <w:t xml:space="preserve">Commissioned Corps and Foreign Nationals overseas are not included. Permanent employees only. Permanent is tenure 1 or 2 or </w:t>
      </w:r>
      <w:r w:rsidR="00550E1B">
        <w:rPr>
          <w:rFonts w:ascii="Times New Roman" w:hAnsi="Times New Roman" w:cs="Times New Roman"/>
          <w:sz w:val="16"/>
          <w:szCs w:val="16"/>
        </w:rPr>
        <w:t>Pay Plan</w:t>
      </w:r>
      <w:r w:rsidRPr="005F1C39">
        <w:rPr>
          <w:rFonts w:ascii="Times New Roman" w:hAnsi="Times New Roman" w:cs="Times New Roman"/>
          <w:sz w:val="16"/>
          <w:szCs w:val="16"/>
        </w:rPr>
        <w:t xml:space="preserve"> ES or RS.</w:t>
      </w:r>
      <w:r>
        <w:rPr>
          <w:rFonts w:ascii="Times New Roman" w:hAnsi="Times New Roman" w:cs="Times New Roman"/>
          <w:sz w:val="16"/>
          <w:szCs w:val="16"/>
        </w:rPr>
        <w:t xml:space="preserve">  </w:t>
      </w:r>
      <w:r w:rsidRPr="005F1C39">
        <w:rPr>
          <w:rFonts w:ascii="Times New Roman" w:hAnsi="Times New Roman" w:cs="Times New Roman"/>
          <w:sz w:val="16"/>
          <w:szCs w:val="16"/>
        </w:rPr>
        <w:t>SES - Senior Executive, RS - Senior Biomedical Research Service, AD - Administratively Determined, AL - Administrative Law Judge, CC - Commissioned Corps, Other - AA, EX, SL, ST</w:t>
      </w:r>
      <w:r>
        <w:rPr>
          <w:rFonts w:ascii="Times New Roman" w:hAnsi="Times New Roman" w:cs="Times New Roman"/>
          <w:sz w:val="16"/>
          <w:szCs w:val="16"/>
        </w:rPr>
        <w:t xml:space="preserve"> </w:t>
      </w:r>
      <w:r w:rsidRPr="005F1C39">
        <w:rPr>
          <w:rFonts w:ascii="Times New Roman" w:hAnsi="Times New Roman" w:cs="Times New Roman"/>
          <w:sz w:val="16"/>
          <w:szCs w:val="16"/>
        </w:rPr>
        <w:t>AA - Administrative Appeals Judge, EX - Executive Pay, SL - Senior Level Position, ST - Scientific and Professional.</w:t>
      </w:r>
      <w:r w:rsidR="00667650">
        <w:rPr>
          <w:rFonts w:ascii="Times New Roman" w:hAnsi="Times New Roman" w:cs="Times New Roman"/>
          <w:sz w:val="16"/>
          <w:szCs w:val="16"/>
        </w:rPr>
        <w:t xml:space="preserve"> </w:t>
      </w:r>
      <w:r w:rsidRPr="005F1C39">
        <w:rPr>
          <w:rFonts w:ascii="Times New Roman" w:hAnsi="Times New Roman" w:cs="Times New Roman"/>
          <w:sz w:val="16"/>
          <w:szCs w:val="16"/>
        </w:rPr>
        <w:t>FY</w:t>
      </w:r>
      <w:r w:rsidR="008F2FBD">
        <w:rPr>
          <w:rFonts w:ascii="Times New Roman" w:hAnsi="Times New Roman" w:cs="Times New Roman"/>
          <w:sz w:val="16"/>
          <w:szCs w:val="16"/>
        </w:rPr>
        <w:t xml:space="preserve"> 2016</w:t>
      </w:r>
      <w:r w:rsidRPr="005F1C39">
        <w:rPr>
          <w:rFonts w:ascii="Times New Roman" w:hAnsi="Times New Roman" w:cs="Times New Roman"/>
          <w:sz w:val="16"/>
          <w:szCs w:val="16"/>
        </w:rPr>
        <w:t xml:space="preserve"> (Q1 - October through December Q2 - January through March Q3 - April through June Q4 -Jul</w:t>
      </w:r>
      <w:r w:rsidR="00E2357A">
        <w:rPr>
          <w:rFonts w:ascii="Times New Roman" w:hAnsi="Times New Roman" w:cs="Times New Roman"/>
          <w:sz w:val="16"/>
          <w:szCs w:val="16"/>
        </w:rPr>
        <w:t>y through September) % compute a</w:t>
      </w:r>
      <w:r w:rsidRPr="005F1C39">
        <w:rPr>
          <w:rFonts w:ascii="Times New Roman" w:hAnsi="Times New Roman" w:cs="Times New Roman"/>
          <w:sz w:val="16"/>
          <w:szCs w:val="16"/>
        </w:rPr>
        <w:t>cross rows</w:t>
      </w:r>
      <w:r w:rsidR="00667650">
        <w:rPr>
          <w:rFonts w:ascii="Times New Roman" w:hAnsi="Times New Roman" w:cs="Times New Roman"/>
          <w:sz w:val="16"/>
          <w:szCs w:val="16"/>
        </w:rPr>
        <w:t xml:space="preserve">. </w:t>
      </w:r>
      <w:r w:rsidRPr="005F1C39">
        <w:rPr>
          <w:rFonts w:ascii="Times New Roman" w:hAnsi="Times New Roman" w:cs="Times New Roman"/>
          <w:sz w:val="16"/>
          <w:szCs w:val="16"/>
        </w:rPr>
        <w:t xml:space="preserve">Source: DHHS/PSC/ISMS/DESOM/RB – Table </w:t>
      </w:r>
      <w:r>
        <w:rPr>
          <w:rFonts w:ascii="Times New Roman" w:hAnsi="Times New Roman" w:cs="Times New Roman"/>
          <w:sz w:val="16"/>
          <w:szCs w:val="16"/>
        </w:rPr>
        <w:t>A</w:t>
      </w:r>
      <w:r w:rsidRPr="005F1C39">
        <w:rPr>
          <w:rFonts w:ascii="Times New Roman" w:hAnsi="Times New Roman" w:cs="Times New Roman"/>
          <w:sz w:val="16"/>
          <w:szCs w:val="16"/>
        </w:rPr>
        <w:t>4-1 Permanent</w:t>
      </w:r>
      <w:r w:rsidR="00E2357A">
        <w:rPr>
          <w:rFonts w:ascii="Times New Roman" w:hAnsi="Times New Roman" w:cs="Times New Roman"/>
          <w:sz w:val="16"/>
          <w:szCs w:val="16"/>
        </w:rPr>
        <w:t>.</w:t>
      </w:r>
      <w:r w:rsidR="00E2357A">
        <w:rPr>
          <w:rFonts w:ascii="Times New Roman" w:hAnsi="Times New Roman" w:cs="Times New Roman"/>
          <w:color w:val="000000"/>
          <w:sz w:val="24"/>
          <w:szCs w:val="24"/>
        </w:rPr>
        <w:br/>
      </w:r>
    </w:p>
    <w:p w14:paraId="7DD6DF33" w14:textId="77777777" w:rsidR="00445B37" w:rsidRPr="00EA2F60" w:rsidRDefault="00445B37" w:rsidP="00445B37">
      <w:pPr>
        <w:pStyle w:val="Heading2"/>
      </w:pPr>
      <w:r>
        <w:lastRenderedPageBreak/>
        <w:t>Summary of Upward Mobility Analyses as Compared to Benchmarks</w:t>
      </w:r>
      <w:r>
        <w:br/>
      </w:r>
    </w:p>
    <w:tbl>
      <w:tblPr>
        <w:tblStyle w:val="TableGrid"/>
        <w:tblW w:w="9715" w:type="dxa"/>
        <w:jc w:val="center"/>
        <w:tblLook w:val="04A0" w:firstRow="1" w:lastRow="0" w:firstColumn="1" w:lastColumn="0" w:noHBand="0" w:noVBand="1"/>
        <w:tblCaption w:val="Summary of Upward Mobility Analyses as Compared to Benchmarks"/>
        <w:tblDescription w:val="Summary of Upward Mobility Analyses as Compared to Benchmarks"/>
      </w:tblPr>
      <w:tblGrid>
        <w:gridCol w:w="2268"/>
        <w:gridCol w:w="7447"/>
      </w:tblGrid>
      <w:tr w:rsidR="0069200C" w:rsidRPr="00BB6FFF" w14:paraId="780BB6E8" w14:textId="77777777" w:rsidTr="007863AD">
        <w:trPr>
          <w:tblHeader/>
          <w:jc w:val="center"/>
        </w:trPr>
        <w:tc>
          <w:tcPr>
            <w:tcW w:w="2268" w:type="dxa"/>
          </w:tcPr>
          <w:p w14:paraId="373D9E97" w14:textId="77777777" w:rsidR="0069200C" w:rsidRPr="00BB6FFF" w:rsidRDefault="0069200C" w:rsidP="007863AD">
            <w:pPr>
              <w:jc w:val="center"/>
              <w:rPr>
                <w:rFonts w:ascii="Times New Roman" w:hAnsi="Times New Roman"/>
                <w:b/>
              </w:rPr>
            </w:pPr>
            <w:r w:rsidRPr="00BB6FFF">
              <w:rPr>
                <w:rFonts w:ascii="Times New Roman" w:hAnsi="Times New Roman"/>
                <w:b/>
              </w:rPr>
              <w:t>Benchmark or Comparison Figure(s)</w:t>
            </w:r>
          </w:p>
        </w:tc>
        <w:tc>
          <w:tcPr>
            <w:tcW w:w="7447" w:type="dxa"/>
          </w:tcPr>
          <w:p w14:paraId="51F9D275" w14:textId="77777777" w:rsidR="0069200C" w:rsidRPr="00BB6FFF" w:rsidRDefault="0069200C" w:rsidP="007863AD">
            <w:pPr>
              <w:jc w:val="center"/>
              <w:rPr>
                <w:rFonts w:ascii="Times New Roman" w:hAnsi="Times New Roman"/>
                <w:b/>
              </w:rPr>
            </w:pPr>
            <w:r w:rsidRPr="00BB6FFF">
              <w:rPr>
                <w:rFonts w:ascii="Times New Roman" w:hAnsi="Times New Roman"/>
                <w:b/>
              </w:rPr>
              <w:t>Findings</w:t>
            </w:r>
          </w:p>
        </w:tc>
      </w:tr>
      <w:tr w:rsidR="0069200C" w:rsidRPr="00BB6FFF" w14:paraId="25BB6A0A" w14:textId="77777777" w:rsidTr="007863AD">
        <w:trPr>
          <w:jc w:val="center"/>
        </w:trPr>
        <w:tc>
          <w:tcPr>
            <w:tcW w:w="2268" w:type="dxa"/>
          </w:tcPr>
          <w:p w14:paraId="7474CB67" w14:textId="77777777" w:rsidR="0069200C" w:rsidRPr="00BB6FFF" w:rsidRDefault="0069200C" w:rsidP="007863AD">
            <w:pPr>
              <w:rPr>
                <w:rFonts w:ascii="Times New Roman" w:hAnsi="Times New Roman"/>
                <w:color w:val="000000"/>
              </w:rPr>
            </w:pPr>
            <w:r w:rsidRPr="00BB6FFF">
              <w:rPr>
                <w:rFonts w:ascii="Times New Roman" w:hAnsi="Times New Roman"/>
                <w:color w:val="000000"/>
              </w:rPr>
              <w:t>Males:</w:t>
            </w:r>
          </w:p>
          <w:p w14:paraId="3FAC28A0" w14:textId="77777777" w:rsidR="007F0792" w:rsidRPr="009D3A1B" w:rsidRDefault="007F0792" w:rsidP="0069200C">
            <w:pPr>
              <w:numPr>
                <w:ilvl w:val="0"/>
                <w:numId w:val="2"/>
              </w:numPr>
              <w:ind w:left="360"/>
              <w:contextualSpacing/>
              <w:rPr>
                <w:rFonts w:ascii="Times New Roman" w:eastAsia="Times New Roman" w:hAnsi="Times New Roman"/>
                <w:color w:val="000000"/>
              </w:rPr>
            </w:pPr>
            <w:r>
              <w:rPr>
                <w:rFonts w:ascii="Times New Roman" w:hAnsi="Times New Roman"/>
              </w:rPr>
              <w:t xml:space="preserve">In Comparison to </w:t>
            </w:r>
            <w:r w:rsidRPr="009456DF">
              <w:rPr>
                <w:rFonts w:ascii="Times New Roman" w:hAnsi="Times New Roman"/>
              </w:rPr>
              <w:t xml:space="preserve">the overall male CLF benchmark </w:t>
            </w:r>
            <w:r w:rsidRPr="00004C48">
              <w:rPr>
                <w:rFonts w:ascii="Times New Roman" w:hAnsi="Times New Roman"/>
              </w:rPr>
              <w:t>of 51.9</w:t>
            </w:r>
            <w:r w:rsidRPr="009D3A1B">
              <w:rPr>
                <w:rFonts w:ascii="Times New Roman" w:hAnsi="Times New Roman"/>
              </w:rPr>
              <w:t>%;</w:t>
            </w:r>
          </w:p>
          <w:p w14:paraId="4A9F65DB" w14:textId="77777777" w:rsidR="0069200C" w:rsidRPr="009D3A1B" w:rsidRDefault="0069200C" w:rsidP="0069200C">
            <w:pPr>
              <w:numPr>
                <w:ilvl w:val="0"/>
                <w:numId w:val="2"/>
              </w:numPr>
              <w:ind w:left="360"/>
              <w:contextualSpacing/>
              <w:rPr>
                <w:rFonts w:ascii="Times New Roman" w:eastAsia="Times New Roman" w:hAnsi="Times New Roman"/>
                <w:color w:val="000000"/>
              </w:rPr>
            </w:pPr>
            <w:r w:rsidRPr="009D3A1B">
              <w:rPr>
                <w:rFonts w:ascii="Times New Roman" w:eastAsia="Times New Roman" w:hAnsi="Times New Roman"/>
                <w:color w:val="000000"/>
              </w:rPr>
              <w:t>41.</w:t>
            </w:r>
            <w:r w:rsidRPr="00004C48">
              <w:rPr>
                <w:rFonts w:ascii="Times New Roman" w:eastAsia="Times New Roman" w:hAnsi="Times New Roman"/>
                <w:color w:val="000000"/>
              </w:rPr>
              <w:t>6</w:t>
            </w:r>
            <w:r w:rsidRPr="009D3A1B">
              <w:rPr>
                <w:rFonts w:ascii="Times New Roman" w:eastAsia="Times New Roman" w:hAnsi="Times New Roman"/>
                <w:color w:val="000000"/>
              </w:rPr>
              <w:t xml:space="preserve">% of the total NIH workforce </w:t>
            </w:r>
          </w:p>
          <w:p w14:paraId="60135354" w14:textId="77777777" w:rsidR="0069200C" w:rsidRPr="009D3A1B" w:rsidRDefault="0069200C" w:rsidP="0069200C">
            <w:pPr>
              <w:numPr>
                <w:ilvl w:val="0"/>
                <w:numId w:val="2"/>
              </w:numPr>
              <w:ind w:left="360"/>
              <w:contextualSpacing/>
              <w:rPr>
                <w:rFonts w:ascii="Times New Roman" w:eastAsia="Times New Roman" w:hAnsi="Times New Roman"/>
                <w:color w:val="000000"/>
              </w:rPr>
            </w:pPr>
            <w:r w:rsidRPr="009D3A1B">
              <w:rPr>
                <w:rFonts w:ascii="Times New Roman" w:eastAsia="Times New Roman" w:hAnsi="Times New Roman"/>
                <w:color w:val="000000"/>
              </w:rPr>
              <w:t>36.</w:t>
            </w:r>
            <w:r w:rsidRPr="00004C48">
              <w:rPr>
                <w:rFonts w:ascii="Times New Roman" w:eastAsia="Times New Roman" w:hAnsi="Times New Roman"/>
                <w:color w:val="000000"/>
              </w:rPr>
              <w:t>5</w:t>
            </w:r>
            <w:r w:rsidRPr="009D3A1B">
              <w:rPr>
                <w:rFonts w:ascii="Times New Roman" w:eastAsia="Times New Roman" w:hAnsi="Times New Roman"/>
                <w:color w:val="000000"/>
              </w:rPr>
              <w:t xml:space="preserve">% of the NIH permanent total workforce, and </w:t>
            </w:r>
          </w:p>
          <w:p w14:paraId="6070B660" w14:textId="373A249F" w:rsidR="008C7BBE" w:rsidRPr="00BB6FFF" w:rsidRDefault="0069200C" w:rsidP="008C7BBE">
            <w:pPr>
              <w:numPr>
                <w:ilvl w:val="0"/>
                <w:numId w:val="2"/>
              </w:numPr>
              <w:ind w:left="360"/>
              <w:contextualSpacing/>
              <w:rPr>
                <w:rFonts w:ascii="Times New Roman" w:eastAsia="Times New Roman" w:hAnsi="Times New Roman"/>
                <w:color w:val="000000"/>
              </w:rPr>
            </w:pPr>
            <w:r w:rsidRPr="008D42C9">
              <w:rPr>
                <w:rFonts w:ascii="Times New Roman" w:eastAsia="Times New Roman" w:hAnsi="Times New Roman"/>
                <w:color w:val="000000"/>
              </w:rPr>
              <w:t>57.6% of the NIH temporary workforce</w:t>
            </w:r>
          </w:p>
          <w:p w14:paraId="37BDD10F" w14:textId="1279C7C9" w:rsidR="0069200C" w:rsidRPr="00BB6FFF" w:rsidRDefault="0069200C" w:rsidP="00C8006E">
            <w:pPr>
              <w:ind w:left="360"/>
              <w:contextualSpacing/>
              <w:rPr>
                <w:rFonts w:ascii="Times New Roman" w:eastAsia="Times New Roman" w:hAnsi="Times New Roman"/>
                <w:color w:val="000000"/>
              </w:rPr>
            </w:pPr>
            <w:r w:rsidRPr="00BB6FFF">
              <w:rPr>
                <w:rFonts w:ascii="Times New Roman" w:eastAsia="Times New Roman" w:hAnsi="Times New Roman"/>
                <w:color w:val="000000"/>
              </w:rPr>
              <w:t xml:space="preserve"> </w:t>
            </w:r>
          </w:p>
        </w:tc>
        <w:tc>
          <w:tcPr>
            <w:tcW w:w="7447" w:type="dxa"/>
          </w:tcPr>
          <w:p w14:paraId="0809FC54" w14:textId="77777777" w:rsidR="0069200C" w:rsidRPr="009D3A1B" w:rsidRDefault="0069200C" w:rsidP="0069200C">
            <w:pPr>
              <w:numPr>
                <w:ilvl w:val="0"/>
                <w:numId w:val="2"/>
              </w:numPr>
              <w:contextualSpacing/>
              <w:rPr>
                <w:rFonts w:ascii="Times New Roman" w:eastAsia="Times New Roman" w:hAnsi="Times New Roman"/>
                <w:color w:val="000000"/>
              </w:rPr>
            </w:pPr>
            <w:r w:rsidRPr="00BB6FFF">
              <w:rPr>
                <w:rFonts w:ascii="Times New Roman" w:eastAsia="Times New Roman" w:hAnsi="Times New Roman"/>
                <w:color w:val="000000"/>
              </w:rPr>
              <w:t xml:space="preserve">Males have lower than expected participation in GS </w:t>
            </w:r>
            <w:r w:rsidRPr="009D3A1B">
              <w:rPr>
                <w:rFonts w:ascii="Times New Roman" w:eastAsia="Times New Roman" w:hAnsi="Times New Roman"/>
                <w:color w:val="000000"/>
              </w:rPr>
              <w:t>13 (</w:t>
            </w:r>
            <w:r w:rsidRPr="00004C48">
              <w:rPr>
                <w:rFonts w:ascii="Times New Roman" w:eastAsia="Times New Roman" w:hAnsi="Times New Roman"/>
                <w:color w:val="000000"/>
              </w:rPr>
              <w:t>32.5</w:t>
            </w:r>
            <w:r w:rsidRPr="009D3A1B">
              <w:rPr>
                <w:rFonts w:ascii="Times New Roman" w:eastAsia="Times New Roman" w:hAnsi="Times New Roman"/>
                <w:color w:val="000000"/>
              </w:rPr>
              <w:t>%) as compared to the total NIH workforce.</w:t>
            </w:r>
          </w:p>
          <w:p w14:paraId="0221C7C2" w14:textId="77777777" w:rsidR="0069200C" w:rsidRPr="009D3A1B" w:rsidRDefault="0069200C" w:rsidP="0069200C">
            <w:pPr>
              <w:numPr>
                <w:ilvl w:val="0"/>
                <w:numId w:val="2"/>
              </w:numPr>
              <w:contextualSpacing/>
              <w:rPr>
                <w:rFonts w:ascii="Times New Roman" w:eastAsia="Times New Roman" w:hAnsi="Times New Roman"/>
                <w:color w:val="000000"/>
              </w:rPr>
            </w:pPr>
            <w:r w:rsidRPr="008D42C9">
              <w:rPr>
                <w:rFonts w:ascii="Times New Roman" w:eastAsia="Times New Roman" w:hAnsi="Times New Roman"/>
                <w:color w:val="000000"/>
              </w:rPr>
              <w:t>Permanent internal senior level selections for males are lower than expected for GS 13, GS 14 (</w:t>
            </w:r>
            <w:r w:rsidRPr="00004C48">
              <w:rPr>
                <w:rFonts w:ascii="Times New Roman" w:eastAsia="Times New Roman" w:hAnsi="Times New Roman"/>
                <w:color w:val="000000"/>
              </w:rPr>
              <w:t>29.8% and 36.6</w:t>
            </w:r>
            <w:r w:rsidRPr="009D3A1B">
              <w:rPr>
                <w:rFonts w:ascii="Times New Roman" w:eastAsia="Times New Roman" w:hAnsi="Times New Roman"/>
                <w:color w:val="000000"/>
              </w:rPr>
              <w:t xml:space="preserve">% respectively) in comparison to their overall participation rate. SES was </w:t>
            </w:r>
            <w:r w:rsidRPr="008D42C9">
              <w:rPr>
                <w:rFonts w:ascii="Times New Roman" w:eastAsia="Times New Roman" w:hAnsi="Times New Roman"/>
                <w:color w:val="000000"/>
              </w:rPr>
              <w:t>lower than expected (</w:t>
            </w:r>
            <w:r w:rsidRPr="00004C48">
              <w:rPr>
                <w:rFonts w:ascii="Times New Roman" w:eastAsia="Times New Roman" w:hAnsi="Times New Roman"/>
                <w:color w:val="000000"/>
              </w:rPr>
              <w:t>33.3</w:t>
            </w:r>
            <w:r w:rsidRPr="009D3A1B">
              <w:rPr>
                <w:rFonts w:ascii="Times New Roman" w:eastAsia="Times New Roman" w:hAnsi="Times New Roman"/>
                <w:color w:val="000000"/>
              </w:rPr>
              <w:t xml:space="preserve">%) respectively in comparison to their overall participation rate of </w:t>
            </w:r>
            <w:r w:rsidRPr="00004C48">
              <w:rPr>
                <w:rFonts w:ascii="Times New Roman" w:eastAsia="Times New Roman" w:hAnsi="Times New Roman"/>
                <w:color w:val="000000"/>
              </w:rPr>
              <w:t>41.6</w:t>
            </w:r>
            <w:r w:rsidRPr="009D3A1B">
              <w:rPr>
                <w:rFonts w:ascii="Times New Roman" w:eastAsia="Times New Roman" w:hAnsi="Times New Roman"/>
                <w:color w:val="000000"/>
              </w:rPr>
              <w:t>%.</w:t>
            </w:r>
          </w:p>
          <w:p w14:paraId="64F91B84" w14:textId="77777777" w:rsidR="0069200C" w:rsidRPr="009D3A1B" w:rsidRDefault="0069200C" w:rsidP="0069200C">
            <w:pPr>
              <w:numPr>
                <w:ilvl w:val="0"/>
                <w:numId w:val="2"/>
              </w:numPr>
              <w:contextualSpacing/>
              <w:rPr>
                <w:rFonts w:ascii="Times New Roman" w:eastAsia="Times New Roman" w:hAnsi="Times New Roman"/>
                <w:color w:val="000000"/>
              </w:rPr>
            </w:pPr>
            <w:r w:rsidRPr="008D42C9">
              <w:rPr>
                <w:rFonts w:ascii="Times New Roman" w:eastAsia="Times New Roman" w:hAnsi="Times New Roman"/>
                <w:color w:val="000000"/>
              </w:rPr>
              <w:t>Males have lower than expected participation in the permanent Other Officials and Managers (non-supervisory) category (26.</w:t>
            </w:r>
            <w:r w:rsidRPr="00004C48">
              <w:rPr>
                <w:rFonts w:ascii="Times New Roman" w:eastAsia="Times New Roman" w:hAnsi="Times New Roman"/>
                <w:color w:val="000000"/>
              </w:rPr>
              <w:t>5</w:t>
            </w:r>
            <w:r w:rsidRPr="009D3A1B">
              <w:rPr>
                <w:rFonts w:ascii="Times New Roman" w:eastAsia="Times New Roman" w:hAnsi="Times New Roman"/>
                <w:color w:val="000000"/>
              </w:rPr>
              <w:t>%) in comparison to their overall participation rate of 41.</w:t>
            </w:r>
            <w:r w:rsidRPr="00004C48">
              <w:rPr>
                <w:rFonts w:ascii="Times New Roman" w:eastAsia="Times New Roman" w:hAnsi="Times New Roman"/>
                <w:color w:val="000000"/>
              </w:rPr>
              <w:t>6</w:t>
            </w:r>
            <w:r w:rsidRPr="009D3A1B">
              <w:rPr>
                <w:rFonts w:ascii="Times New Roman" w:eastAsia="Times New Roman" w:hAnsi="Times New Roman"/>
                <w:color w:val="000000"/>
              </w:rPr>
              <w:t>%.</w:t>
            </w:r>
          </w:p>
          <w:p w14:paraId="43A18014" w14:textId="77777777" w:rsidR="0069200C" w:rsidRPr="00BB6FFF" w:rsidRDefault="0069200C" w:rsidP="0069200C">
            <w:pPr>
              <w:numPr>
                <w:ilvl w:val="0"/>
                <w:numId w:val="2"/>
              </w:numPr>
              <w:contextualSpacing/>
              <w:rPr>
                <w:rFonts w:ascii="Times New Roman" w:eastAsia="Times New Roman" w:hAnsi="Times New Roman"/>
              </w:rPr>
            </w:pPr>
            <w:r w:rsidRPr="009D3A1B">
              <w:rPr>
                <w:rFonts w:ascii="Times New Roman" w:eastAsia="Times New Roman" w:hAnsi="Times New Roman"/>
                <w:color w:val="000000"/>
              </w:rPr>
              <w:t xml:space="preserve">Males received </w:t>
            </w:r>
            <w:r w:rsidRPr="00004C48">
              <w:rPr>
                <w:rFonts w:ascii="Times New Roman" w:eastAsia="Times New Roman" w:hAnsi="Times New Roman"/>
                <w:color w:val="000000"/>
              </w:rPr>
              <w:t>36.5</w:t>
            </w:r>
            <w:r w:rsidRPr="009D3A1B">
              <w:rPr>
                <w:rFonts w:ascii="Times New Roman" w:eastAsia="Times New Roman" w:hAnsi="Times New Roman"/>
                <w:color w:val="000000"/>
              </w:rPr>
              <w:t xml:space="preserve"> % of all awards (cash awards, time off awards, and Quality Step Increases) distributed, whi</w:t>
            </w:r>
            <w:r w:rsidRPr="008D42C9">
              <w:rPr>
                <w:rFonts w:ascii="Times New Roman" w:eastAsia="Times New Roman" w:hAnsi="Times New Roman"/>
                <w:color w:val="000000"/>
              </w:rPr>
              <w:t>ch is lower than expected to their participation in the total NIH workforce (41.</w:t>
            </w:r>
            <w:r w:rsidRPr="00004C48">
              <w:rPr>
                <w:rFonts w:ascii="Times New Roman" w:eastAsia="Times New Roman" w:hAnsi="Times New Roman"/>
                <w:color w:val="000000"/>
              </w:rPr>
              <w:t>6</w:t>
            </w:r>
            <w:r w:rsidRPr="00BB6FFF">
              <w:rPr>
                <w:rFonts w:ascii="Times New Roman" w:eastAsia="Times New Roman" w:hAnsi="Times New Roman"/>
                <w:color w:val="000000"/>
              </w:rPr>
              <w:t xml:space="preserve">%). </w:t>
            </w:r>
          </w:p>
        </w:tc>
      </w:tr>
      <w:tr w:rsidR="0069200C" w:rsidRPr="00BB6FFF" w14:paraId="57FA4EF4" w14:textId="77777777" w:rsidTr="007863AD">
        <w:trPr>
          <w:jc w:val="center"/>
        </w:trPr>
        <w:tc>
          <w:tcPr>
            <w:tcW w:w="2268" w:type="dxa"/>
          </w:tcPr>
          <w:p w14:paraId="21DFD541" w14:textId="77777777" w:rsidR="0069200C" w:rsidRPr="00BB6FFF" w:rsidRDefault="0069200C" w:rsidP="007863AD">
            <w:pPr>
              <w:rPr>
                <w:rFonts w:ascii="Times New Roman" w:hAnsi="Times New Roman"/>
                <w:color w:val="000000"/>
              </w:rPr>
            </w:pPr>
            <w:r w:rsidRPr="00BB6FFF">
              <w:rPr>
                <w:rFonts w:ascii="Times New Roman" w:hAnsi="Times New Roman"/>
                <w:color w:val="000000"/>
              </w:rPr>
              <w:t xml:space="preserve">Females: </w:t>
            </w:r>
          </w:p>
          <w:p w14:paraId="2304ED5D" w14:textId="77777777" w:rsidR="007F0792" w:rsidRPr="009D3A1B" w:rsidRDefault="007F0792" w:rsidP="0069200C">
            <w:pPr>
              <w:numPr>
                <w:ilvl w:val="0"/>
                <w:numId w:val="3"/>
              </w:numPr>
              <w:contextualSpacing/>
              <w:rPr>
                <w:rFonts w:ascii="Times New Roman" w:eastAsia="Times New Roman" w:hAnsi="Times New Roman"/>
                <w:color w:val="000000"/>
              </w:rPr>
            </w:pPr>
            <w:r>
              <w:rPr>
                <w:rFonts w:ascii="Times New Roman" w:hAnsi="Times New Roman"/>
              </w:rPr>
              <w:t xml:space="preserve">In comparison to the overall female CLF benchmark of </w:t>
            </w:r>
            <w:r w:rsidRPr="00004C48">
              <w:rPr>
                <w:rFonts w:ascii="Times New Roman" w:hAnsi="Times New Roman"/>
              </w:rPr>
              <w:t>48.1%;</w:t>
            </w:r>
          </w:p>
          <w:p w14:paraId="0F12DEF5" w14:textId="77777777" w:rsidR="0069200C" w:rsidRPr="009D3A1B" w:rsidRDefault="0069200C" w:rsidP="0069200C">
            <w:pPr>
              <w:numPr>
                <w:ilvl w:val="0"/>
                <w:numId w:val="3"/>
              </w:numPr>
              <w:contextualSpacing/>
              <w:rPr>
                <w:rFonts w:ascii="Times New Roman" w:eastAsia="Times New Roman" w:hAnsi="Times New Roman"/>
                <w:color w:val="000000"/>
              </w:rPr>
            </w:pPr>
            <w:r w:rsidRPr="009D3A1B">
              <w:rPr>
                <w:rFonts w:ascii="Times New Roman" w:eastAsia="Times New Roman" w:hAnsi="Times New Roman"/>
                <w:color w:val="000000"/>
              </w:rPr>
              <w:t>58.</w:t>
            </w:r>
            <w:r w:rsidRPr="00004C48">
              <w:rPr>
                <w:rFonts w:ascii="Times New Roman" w:eastAsia="Times New Roman" w:hAnsi="Times New Roman"/>
                <w:color w:val="000000"/>
              </w:rPr>
              <w:t>4</w:t>
            </w:r>
            <w:r w:rsidRPr="009D3A1B">
              <w:rPr>
                <w:rFonts w:ascii="Times New Roman" w:eastAsia="Times New Roman" w:hAnsi="Times New Roman"/>
                <w:color w:val="000000"/>
              </w:rPr>
              <w:t>% of the total NIH workforce</w:t>
            </w:r>
          </w:p>
          <w:p w14:paraId="62000C22" w14:textId="77777777" w:rsidR="0069200C" w:rsidRPr="009D3A1B" w:rsidRDefault="0069200C" w:rsidP="0069200C">
            <w:pPr>
              <w:numPr>
                <w:ilvl w:val="0"/>
                <w:numId w:val="3"/>
              </w:numPr>
              <w:contextualSpacing/>
              <w:rPr>
                <w:rFonts w:ascii="Times New Roman" w:eastAsia="Times New Roman" w:hAnsi="Times New Roman"/>
                <w:color w:val="000000"/>
              </w:rPr>
            </w:pPr>
            <w:r w:rsidRPr="009D3A1B">
              <w:rPr>
                <w:rFonts w:ascii="Times New Roman" w:eastAsia="Times New Roman" w:hAnsi="Times New Roman"/>
                <w:color w:val="000000"/>
              </w:rPr>
              <w:t>63.</w:t>
            </w:r>
            <w:r w:rsidRPr="00004C48">
              <w:rPr>
                <w:rFonts w:ascii="Times New Roman" w:eastAsia="Times New Roman" w:hAnsi="Times New Roman"/>
                <w:color w:val="000000"/>
              </w:rPr>
              <w:t>5</w:t>
            </w:r>
            <w:r w:rsidRPr="009D3A1B">
              <w:rPr>
                <w:rFonts w:ascii="Times New Roman" w:eastAsia="Times New Roman" w:hAnsi="Times New Roman"/>
                <w:color w:val="000000"/>
              </w:rPr>
              <w:t>% of the NIH permanent total workforce, and</w:t>
            </w:r>
          </w:p>
          <w:p w14:paraId="36DE57DB" w14:textId="77777777" w:rsidR="0069200C" w:rsidRPr="00BB6FFF" w:rsidRDefault="0069200C" w:rsidP="0069200C">
            <w:pPr>
              <w:numPr>
                <w:ilvl w:val="0"/>
                <w:numId w:val="3"/>
              </w:numPr>
              <w:contextualSpacing/>
              <w:rPr>
                <w:rFonts w:ascii="Times New Roman" w:eastAsia="Times New Roman" w:hAnsi="Times New Roman"/>
                <w:color w:val="000000"/>
              </w:rPr>
            </w:pPr>
            <w:r w:rsidRPr="00BB6FFF">
              <w:rPr>
                <w:rFonts w:ascii="Times New Roman" w:eastAsia="Times New Roman" w:hAnsi="Times New Roman"/>
                <w:color w:val="000000"/>
              </w:rPr>
              <w:t>42.4% of the NIH temporary total workforce</w:t>
            </w:r>
            <w:r w:rsidRPr="00BB6FFF">
              <w:rPr>
                <w:rFonts w:ascii="Times New Roman" w:eastAsia="Times New Roman" w:hAnsi="Times New Roman"/>
                <w:color w:val="000000"/>
              </w:rPr>
              <w:br/>
            </w:r>
          </w:p>
        </w:tc>
        <w:tc>
          <w:tcPr>
            <w:tcW w:w="7447" w:type="dxa"/>
          </w:tcPr>
          <w:p w14:paraId="0ADD4ECB" w14:textId="77777777" w:rsidR="0069200C" w:rsidRPr="009D3A1B" w:rsidRDefault="0069200C" w:rsidP="0069200C">
            <w:pPr>
              <w:numPr>
                <w:ilvl w:val="0"/>
                <w:numId w:val="2"/>
              </w:numPr>
              <w:contextualSpacing/>
              <w:rPr>
                <w:rFonts w:ascii="Times New Roman" w:eastAsia="Times New Roman" w:hAnsi="Times New Roman"/>
                <w:color w:val="000000"/>
              </w:rPr>
            </w:pPr>
            <w:r w:rsidRPr="00BB6FFF">
              <w:rPr>
                <w:rFonts w:ascii="Times New Roman" w:eastAsia="Times New Roman" w:hAnsi="Times New Roman"/>
                <w:color w:val="000000"/>
              </w:rPr>
              <w:t>Female participation at GS 14 (</w:t>
            </w:r>
            <w:r w:rsidRPr="009D3A1B">
              <w:rPr>
                <w:rFonts w:ascii="Times New Roman" w:eastAsia="Times New Roman" w:hAnsi="Times New Roman"/>
                <w:color w:val="000000"/>
              </w:rPr>
              <w:t>59.</w:t>
            </w:r>
            <w:r w:rsidRPr="00004C48">
              <w:rPr>
                <w:rFonts w:ascii="Times New Roman" w:eastAsia="Times New Roman" w:hAnsi="Times New Roman"/>
                <w:color w:val="000000"/>
              </w:rPr>
              <w:t>4</w:t>
            </w:r>
            <w:r w:rsidRPr="009D3A1B">
              <w:rPr>
                <w:rFonts w:ascii="Times New Roman" w:eastAsia="Times New Roman" w:hAnsi="Times New Roman"/>
                <w:color w:val="000000"/>
              </w:rPr>
              <w:t>%) is lower than the feeder pool of the GS 13 group (</w:t>
            </w:r>
            <w:r w:rsidRPr="00004C48">
              <w:rPr>
                <w:rFonts w:ascii="Times New Roman" w:eastAsia="Times New Roman" w:hAnsi="Times New Roman"/>
                <w:color w:val="000000"/>
              </w:rPr>
              <w:t>67.6</w:t>
            </w:r>
            <w:r w:rsidRPr="009D3A1B">
              <w:rPr>
                <w:rFonts w:ascii="Times New Roman" w:eastAsia="Times New Roman" w:hAnsi="Times New Roman"/>
                <w:color w:val="000000"/>
              </w:rPr>
              <w:t xml:space="preserve">%). </w:t>
            </w:r>
          </w:p>
          <w:p w14:paraId="67247A3D" w14:textId="77777777" w:rsidR="0069200C" w:rsidRPr="009D3A1B" w:rsidRDefault="0069200C" w:rsidP="0069200C">
            <w:pPr>
              <w:numPr>
                <w:ilvl w:val="0"/>
                <w:numId w:val="2"/>
              </w:numPr>
              <w:contextualSpacing/>
              <w:rPr>
                <w:rFonts w:ascii="Times New Roman" w:eastAsia="Times New Roman" w:hAnsi="Times New Roman"/>
                <w:color w:val="000000"/>
              </w:rPr>
            </w:pPr>
            <w:r w:rsidRPr="008D42C9">
              <w:rPr>
                <w:rFonts w:ascii="Times New Roman" w:eastAsia="Times New Roman" w:hAnsi="Times New Roman"/>
                <w:color w:val="000000"/>
              </w:rPr>
              <w:t>Females have lower than expected participation in the GS 15, and RS pay plans (</w:t>
            </w:r>
            <w:r w:rsidRPr="00004C48">
              <w:rPr>
                <w:rFonts w:ascii="Times New Roman" w:eastAsia="Times New Roman" w:hAnsi="Times New Roman"/>
                <w:color w:val="000000"/>
              </w:rPr>
              <w:t>52.9%, and 16.4</w:t>
            </w:r>
            <w:r w:rsidRPr="009D3A1B">
              <w:rPr>
                <w:rFonts w:ascii="Times New Roman" w:eastAsia="Times New Roman" w:hAnsi="Times New Roman"/>
                <w:color w:val="000000"/>
              </w:rPr>
              <w:t>% respectively) in comparison to their overall participation rate of 58.</w:t>
            </w:r>
            <w:r w:rsidRPr="00004C48">
              <w:rPr>
                <w:rFonts w:ascii="Times New Roman" w:eastAsia="Times New Roman" w:hAnsi="Times New Roman"/>
                <w:color w:val="000000"/>
              </w:rPr>
              <w:t>4</w:t>
            </w:r>
            <w:r w:rsidRPr="009D3A1B">
              <w:rPr>
                <w:rFonts w:ascii="Times New Roman" w:eastAsia="Times New Roman" w:hAnsi="Times New Roman"/>
                <w:color w:val="000000"/>
              </w:rPr>
              <w:t xml:space="preserve">%. </w:t>
            </w:r>
          </w:p>
          <w:p w14:paraId="7D7274B6" w14:textId="77777777" w:rsidR="0069200C" w:rsidRPr="009D3A1B" w:rsidRDefault="0069200C" w:rsidP="0069200C">
            <w:pPr>
              <w:numPr>
                <w:ilvl w:val="0"/>
                <w:numId w:val="2"/>
              </w:numPr>
              <w:contextualSpacing/>
              <w:rPr>
                <w:rFonts w:ascii="Times New Roman" w:eastAsia="Times New Roman" w:hAnsi="Times New Roman"/>
                <w:color w:val="000000"/>
              </w:rPr>
            </w:pPr>
            <w:r w:rsidRPr="008D42C9">
              <w:rPr>
                <w:rFonts w:ascii="Times New Roman" w:eastAsia="Times New Roman" w:hAnsi="Times New Roman"/>
                <w:color w:val="000000"/>
              </w:rPr>
              <w:t>Permanent internal senior level selections for females are higher than expected for GS 15 (</w:t>
            </w:r>
            <w:r w:rsidRPr="00004C48">
              <w:rPr>
                <w:rFonts w:ascii="Times New Roman" w:eastAsia="Times New Roman" w:hAnsi="Times New Roman"/>
                <w:color w:val="000000"/>
              </w:rPr>
              <w:t>68.6</w:t>
            </w:r>
            <w:r w:rsidRPr="009D3A1B">
              <w:rPr>
                <w:rFonts w:ascii="Times New Roman" w:eastAsia="Times New Roman" w:hAnsi="Times New Roman"/>
                <w:color w:val="000000"/>
              </w:rPr>
              <w:t>%) and SES (</w:t>
            </w:r>
            <w:r w:rsidRPr="00004C48">
              <w:rPr>
                <w:rFonts w:ascii="Times New Roman" w:eastAsia="Times New Roman" w:hAnsi="Times New Roman"/>
                <w:color w:val="000000"/>
              </w:rPr>
              <w:t>66.7</w:t>
            </w:r>
            <w:r w:rsidRPr="009D3A1B">
              <w:rPr>
                <w:rFonts w:ascii="Times New Roman" w:eastAsia="Times New Roman" w:hAnsi="Times New Roman"/>
                <w:color w:val="000000"/>
              </w:rPr>
              <w:t>%) in comparison to their overall participation rate of 58.</w:t>
            </w:r>
            <w:r w:rsidRPr="00004C48">
              <w:rPr>
                <w:rFonts w:ascii="Times New Roman" w:eastAsia="Times New Roman" w:hAnsi="Times New Roman"/>
                <w:color w:val="000000"/>
              </w:rPr>
              <w:t>4</w:t>
            </w:r>
            <w:r w:rsidRPr="009D3A1B">
              <w:rPr>
                <w:rFonts w:ascii="Times New Roman" w:eastAsia="Times New Roman" w:hAnsi="Times New Roman"/>
                <w:color w:val="000000"/>
              </w:rPr>
              <w:t>%.</w:t>
            </w:r>
          </w:p>
          <w:p w14:paraId="2AF4624E" w14:textId="77777777" w:rsidR="0069200C" w:rsidRPr="008D42C9" w:rsidRDefault="0069200C" w:rsidP="0069200C">
            <w:pPr>
              <w:numPr>
                <w:ilvl w:val="0"/>
                <w:numId w:val="2"/>
              </w:numPr>
              <w:contextualSpacing/>
              <w:rPr>
                <w:rFonts w:ascii="Times New Roman" w:eastAsia="Times New Roman" w:hAnsi="Times New Roman"/>
                <w:color w:val="000000"/>
              </w:rPr>
            </w:pPr>
            <w:r w:rsidRPr="008D42C9">
              <w:rPr>
                <w:rFonts w:ascii="Times New Roman" w:eastAsia="Times New Roman" w:hAnsi="Times New Roman"/>
                <w:color w:val="000000"/>
              </w:rPr>
              <w:t>Females have higher than expected representation in Executive/Senior Level positions</w:t>
            </w:r>
            <w:r w:rsidR="009579CA" w:rsidRPr="009D3A1B">
              <w:rPr>
                <w:rFonts w:ascii="Times New Roman" w:eastAsia="Times New Roman" w:hAnsi="Times New Roman"/>
                <w:color w:val="000000"/>
              </w:rPr>
              <w:t>, and</w:t>
            </w:r>
            <w:r w:rsidR="00DC0976" w:rsidRPr="009D3A1B">
              <w:rPr>
                <w:rFonts w:ascii="Times New Roman" w:eastAsia="Times New Roman" w:hAnsi="Times New Roman"/>
                <w:color w:val="000000"/>
              </w:rPr>
              <w:t xml:space="preserve"> Mid-</w:t>
            </w:r>
            <w:r w:rsidRPr="009D3A1B">
              <w:rPr>
                <w:rFonts w:ascii="Times New Roman" w:eastAsia="Times New Roman" w:hAnsi="Times New Roman"/>
                <w:color w:val="000000"/>
              </w:rPr>
              <w:t>Level Supervisory (GS 1</w:t>
            </w:r>
            <w:r w:rsidR="00DC0976" w:rsidRPr="009D3A1B">
              <w:rPr>
                <w:rFonts w:ascii="Times New Roman" w:eastAsia="Times New Roman" w:hAnsi="Times New Roman"/>
                <w:color w:val="000000"/>
              </w:rPr>
              <w:t>3</w:t>
            </w:r>
            <w:r w:rsidRPr="009D3A1B">
              <w:rPr>
                <w:rFonts w:ascii="Times New Roman" w:eastAsia="Times New Roman" w:hAnsi="Times New Roman"/>
                <w:color w:val="000000"/>
              </w:rPr>
              <w:t>) positions (</w:t>
            </w:r>
            <w:r w:rsidRPr="00004C48">
              <w:rPr>
                <w:rFonts w:ascii="Times New Roman" w:eastAsia="Times New Roman" w:hAnsi="Times New Roman"/>
                <w:color w:val="000000"/>
              </w:rPr>
              <w:t>52.1%</w:t>
            </w:r>
            <w:r w:rsidR="009579CA" w:rsidRPr="00004C48">
              <w:rPr>
                <w:rFonts w:ascii="Times New Roman" w:eastAsia="Times New Roman" w:hAnsi="Times New Roman"/>
                <w:color w:val="000000"/>
              </w:rPr>
              <w:t xml:space="preserve"> and </w:t>
            </w:r>
            <w:r w:rsidR="00DC0976" w:rsidRPr="00004C48">
              <w:rPr>
                <w:rFonts w:ascii="Times New Roman" w:eastAsia="Times New Roman" w:hAnsi="Times New Roman"/>
                <w:color w:val="000000"/>
              </w:rPr>
              <w:t>61.2</w:t>
            </w:r>
            <w:r w:rsidR="009579CA" w:rsidRPr="009D3A1B">
              <w:rPr>
                <w:rFonts w:ascii="Times New Roman" w:eastAsia="Times New Roman" w:hAnsi="Times New Roman"/>
                <w:color w:val="000000"/>
              </w:rPr>
              <w:t>%</w:t>
            </w:r>
            <w:r w:rsidRPr="009D3A1B">
              <w:rPr>
                <w:rFonts w:ascii="Times New Roman" w:eastAsia="Times New Roman" w:hAnsi="Times New Roman"/>
                <w:color w:val="000000"/>
              </w:rPr>
              <w:t xml:space="preserve"> respectively)</w:t>
            </w:r>
            <w:r w:rsidRPr="009D3A1B">
              <w:t xml:space="preserve"> </w:t>
            </w:r>
            <w:r w:rsidRPr="009D3A1B">
              <w:rPr>
                <w:rFonts w:ascii="Times New Roman" w:eastAsia="Times New Roman" w:hAnsi="Times New Roman"/>
                <w:color w:val="000000"/>
              </w:rPr>
              <w:t>in comparison to their overall participation rate of 58.</w:t>
            </w:r>
            <w:r w:rsidRPr="008D42C9">
              <w:rPr>
                <w:rFonts w:ascii="Times New Roman" w:eastAsia="Times New Roman" w:hAnsi="Times New Roman"/>
                <w:color w:val="000000"/>
              </w:rPr>
              <w:t>4%.</w:t>
            </w:r>
          </w:p>
          <w:p w14:paraId="7C6C0B4C" w14:textId="77777777" w:rsidR="0069200C" w:rsidRPr="00BB6FFF" w:rsidRDefault="0069200C" w:rsidP="0069200C">
            <w:pPr>
              <w:numPr>
                <w:ilvl w:val="0"/>
                <w:numId w:val="2"/>
              </w:numPr>
              <w:contextualSpacing/>
              <w:rPr>
                <w:rFonts w:ascii="Times New Roman" w:eastAsia="Times New Roman" w:hAnsi="Times New Roman"/>
                <w:color w:val="000000"/>
              </w:rPr>
            </w:pPr>
            <w:r w:rsidRPr="008D42C9">
              <w:rPr>
                <w:rFonts w:ascii="Times New Roman" w:eastAsia="Times New Roman" w:hAnsi="Times New Roman"/>
                <w:color w:val="000000"/>
              </w:rPr>
              <w:t xml:space="preserve">Females received </w:t>
            </w:r>
            <w:r w:rsidRPr="00004C48">
              <w:rPr>
                <w:rFonts w:ascii="Times New Roman" w:eastAsia="Times New Roman" w:hAnsi="Times New Roman"/>
                <w:color w:val="000000"/>
              </w:rPr>
              <w:t>63.5</w:t>
            </w:r>
            <w:r w:rsidRPr="009D3A1B">
              <w:rPr>
                <w:rFonts w:ascii="Times New Roman" w:eastAsia="Times New Roman" w:hAnsi="Times New Roman"/>
                <w:color w:val="000000"/>
              </w:rPr>
              <w:t xml:space="preserve"> % of all awards distributed (cash awards, time off awards, and Quality Step Increases), which is</w:t>
            </w:r>
            <w:r w:rsidR="009579CA" w:rsidRPr="008D42C9">
              <w:rPr>
                <w:rFonts w:ascii="Times New Roman" w:eastAsia="Times New Roman" w:hAnsi="Times New Roman"/>
                <w:color w:val="000000"/>
              </w:rPr>
              <w:t xml:space="preserve"> higher than</w:t>
            </w:r>
            <w:r w:rsidRPr="008D42C9">
              <w:rPr>
                <w:rFonts w:ascii="Times New Roman" w:eastAsia="Times New Roman" w:hAnsi="Times New Roman"/>
                <w:color w:val="000000"/>
              </w:rPr>
              <w:t xml:space="preserve"> their participation in the total NIH workforce (58.</w:t>
            </w:r>
            <w:r w:rsidRPr="00004C48">
              <w:rPr>
                <w:rFonts w:ascii="Times New Roman" w:eastAsia="Times New Roman" w:hAnsi="Times New Roman"/>
                <w:color w:val="000000"/>
              </w:rPr>
              <w:t>4</w:t>
            </w:r>
            <w:r w:rsidRPr="009D3A1B">
              <w:rPr>
                <w:rFonts w:ascii="Times New Roman" w:eastAsia="Times New Roman" w:hAnsi="Times New Roman"/>
                <w:color w:val="000000"/>
              </w:rPr>
              <w:t>%).</w:t>
            </w:r>
          </w:p>
        </w:tc>
      </w:tr>
      <w:tr w:rsidR="0069200C" w:rsidRPr="00BB6FFF" w14:paraId="0DACA81A" w14:textId="77777777" w:rsidTr="007863AD">
        <w:trPr>
          <w:jc w:val="center"/>
        </w:trPr>
        <w:tc>
          <w:tcPr>
            <w:tcW w:w="2268" w:type="dxa"/>
          </w:tcPr>
          <w:p w14:paraId="38B3D9A8" w14:textId="77777777" w:rsidR="0069200C" w:rsidRPr="009D3A1B" w:rsidRDefault="0069200C" w:rsidP="007863AD">
            <w:pPr>
              <w:rPr>
                <w:rFonts w:ascii="Times New Roman" w:hAnsi="Times New Roman"/>
                <w:color w:val="000000"/>
              </w:rPr>
            </w:pPr>
            <w:r w:rsidRPr="009D3A1B">
              <w:rPr>
                <w:rFonts w:ascii="Times New Roman" w:hAnsi="Times New Roman"/>
                <w:color w:val="000000"/>
              </w:rPr>
              <w:t>Hispanic males</w:t>
            </w:r>
          </w:p>
          <w:p w14:paraId="66B1D4E6" w14:textId="77777777" w:rsidR="007F0792" w:rsidRPr="009D3A1B" w:rsidRDefault="007F0792" w:rsidP="0069200C">
            <w:pPr>
              <w:numPr>
                <w:ilvl w:val="0"/>
                <w:numId w:val="4"/>
              </w:numPr>
              <w:contextualSpacing/>
              <w:rPr>
                <w:rFonts w:ascii="Times New Roman" w:eastAsia="Times New Roman" w:hAnsi="Times New Roman"/>
                <w:color w:val="000000"/>
              </w:rPr>
            </w:pPr>
            <w:r w:rsidRPr="008D42C9">
              <w:rPr>
                <w:rFonts w:ascii="Times New Roman" w:hAnsi="Times New Roman"/>
              </w:rPr>
              <w:t xml:space="preserve">In comparison to the overall </w:t>
            </w:r>
            <w:r w:rsidRPr="009D3A1B">
              <w:rPr>
                <w:rFonts w:ascii="Times New Roman" w:hAnsi="Times New Roman"/>
              </w:rPr>
              <w:t>Hispanic male CLF benchmark of 5.2</w:t>
            </w:r>
            <w:r w:rsidRPr="00004C48">
              <w:rPr>
                <w:rFonts w:ascii="Times New Roman" w:hAnsi="Times New Roman"/>
              </w:rPr>
              <w:t>%</w:t>
            </w:r>
            <w:r w:rsidRPr="009D3A1B">
              <w:rPr>
                <w:rFonts w:ascii="Times New Roman" w:hAnsi="Times New Roman"/>
              </w:rPr>
              <w:t>;</w:t>
            </w:r>
          </w:p>
          <w:p w14:paraId="4F4177B6" w14:textId="77777777" w:rsidR="0069200C" w:rsidRPr="008D42C9" w:rsidRDefault="0069200C" w:rsidP="0069200C">
            <w:pPr>
              <w:numPr>
                <w:ilvl w:val="0"/>
                <w:numId w:val="4"/>
              </w:numPr>
              <w:contextualSpacing/>
              <w:rPr>
                <w:rFonts w:ascii="Times New Roman" w:eastAsia="Times New Roman" w:hAnsi="Times New Roman"/>
                <w:color w:val="000000"/>
              </w:rPr>
            </w:pPr>
            <w:r w:rsidRPr="008D42C9">
              <w:rPr>
                <w:rFonts w:ascii="Times New Roman" w:eastAsia="Times New Roman" w:hAnsi="Times New Roman"/>
                <w:color w:val="000000"/>
              </w:rPr>
              <w:lastRenderedPageBreak/>
              <w:t xml:space="preserve">1.4% in the total NIH workforce, </w:t>
            </w:r>
          </w:p>
          <w:p w14:paraId="1D9A5A22" w14:textId="77777777" w:rsidR="0069200C" w:rsidRPr="009D3A1B" w:rsidRDefault="0069200C" w:rsidP="0069200C">
            <w:pPr>
              <w:numPr>
                <w:ilvl w:val="0"/>
                <w:numId w:val="4"/>
              </w:numPr>
              <w:contextualSpacing/>
              <w:rPr>
                <w:rFonts w:ascii="Times New Roman" w:eastAsia="Times New Roman" w:hAnsi="Times New Roman"/>
                <w:color w:val="000000"/>
              </w:rPr>
            </w:pPr>
            <w:r w:rsidRPr="008D42C9">
              <w:rPr>
                <w:rFonts w:ascii="Times New Roman" w:eastAsia="Times New Roman" w:hAnsi="Times New Roman"/>
                <w:color w:val="000000"/>
              </w:rPr>
              <w:t>1.</w:t>
            </w:r>
            <w:r w:rsidR="007E3929" w:rsidRPr="00004C48">
              <w:rPr>
                <w:rFonts w:ascii="Times New Roman" w:eastAsia="Times New Roman" w:hAnsi="Times New Roman"/>
                <w:color w:val="000000"/>
              </w:rPr>
              <w:t>2</w:t>
            </w:r>
            <w:r w:rsidRPr="009D3A1B">
              <w:rPr>
                <w:rFonts w:ascii="Times New Roman" w:eastAsia="Times New Roman" w:hAnsi="Times New Roman"/>
                <w:color w:val="000000"/>
              </w:rPr>
              <w:t>% in the permanent NIH workforce, and</w:t>
            </w:r>
          </w:p>
          <w:p w14:paraId="45809C19" w14:textId="77777777" w:rsidR="0069200C" w:rsidRPr="008D42C9" w:rsidRDefault="0069200C" w:rsidP="0069200C">
            <w:pPr>
              <w:numPr>
                <w:ilvl w:val="0"/>
                <w:numId w:val="4"/>
              </w:numPr>
              <w:contextualSpacing/>
              <w:rPr>
                <w:rFonts w:ascii="Times New Roman" w:eastAsia="Times New Roman" w:hAnsi="Times New Roman"/>
                <w:color w:val="000000"/>
              </w:rPr>
            </w:pPr>
            <w:r w:rsidRPr="008D42C9">
              <w:rPr>
                <w:rFonts w:ascii="Times New Roman" w:eastAsia="Times New Roman" w:hAnsi="Times New Roman"/>
                <w:color w:val="000000"/>
              </w:rPr>
              <w:t>1.7% in the temporary NIH workforce</w:t>
            </w:r>
          </w:p>
          <w:p w14:paraId="71F14B70" w14:textId="77777777" w:rsidR="0069200C" w:rsidRPr="008D42C9" w:rsidRDefault="0069200C" w:rsidP="007863AD">
            <w:pPr>
              <w:rPr>
                <w:rFonts w:ascii="Times New Roman" w:hAnsi="Times New Roman"/>
              </w:rPr>
            </w:pPr>
          </w:p>
        </w:tc>
        <w:tc>
          <w:tcPr>
            <w:tcW w:w="7447" w:type="dxa"/>
          </w:tcPr>
          <w:p w14:paraId="50E7F827" w14:textId="77777777" w:rsidR="0069200C" w:rsidRPr="009D3A1B" w:rsidRDefault="0069200C" w:rsidP="0069200C">
            <w:pPr>
              <w:numPr>
                <w:ilvl w:val="0"/>
                <w:numId w:val="2"/>
              </w:numPr>
              <w:contextualSpacing/>
              <w:rPr>
                <w:rFonts w:ascii="Times New Roman" w:eastAsia="Times New Roman" w:hAnsi="Times New Roman"/>
                <w:color w:val="000000"/>
              </w:rPr>
            </w:pPr>
            <w:r w:rsidRPr="008D42C9">
              <w:rPr>
                <w:rFonts w:ascii="Times New Roman" w:eastAsia="Times New Roman" w:hAnsi="Times New Roman"/>
                <w:color w:val="000000"/>
              </w:rPr>
              <w:lastRenderedPageBreak/>
              <w:t>Participation at the SES level (0.0%) is lower than the feeder pool of the GS 15 group (1.</w:t>
            </w:r>
            <w:r w:rsidRPr="009D3A1B">
              <w:rPr>
                <w:rFonts w:ascii="Times New Roman" w:eastAsia="Times New Roman" w:hAnsi="Times New Roman"/>
                <w:color w:val="000000"/>
              </w:rPr>
              <w:t xml:space="preserve">9%). </w:t>
            </w:r>
          </w:p>
          <w:p w14:paraId="6E27E2BB" w14:textId="77777777" w:rsidR="0069200C" w:rsidRPr="009D3A1B" w:rsidRDefault="0069200C" w:rsidP="0069200C">
            <w:pPr>
              <w:numPr>
                <w:ilvl w:val="0"/>
                <w:numId w:val="2"/>
              </w:numPr>
              <w:contextualSpacing/>
              <w:rPr>
                <w:rFonts w:ascii="Times New Roman" w:eastAsia="Times New Roman" w:hAnsi="Times New Roman"/>
                <w:color w:val="000000"/>
              </w:rPr>
            </w:pPr>
            <w:r w:rsidRPr="009D3A1B">
              <w:rPr>
                <w:rFonts w:ascii="Times New Roman" w:eastAsia="Times New Roman" w:hAnsi="Times New Roman"/>
                <w:color w:val="000000"/>
              </w:rPr>
              <w:t xml:space="preserve">Hispanic males have no participation rates in the SES, RS, </w:t>
            </w:r>
            <w:r w:rsidRPr="00004C48">
              <w:rPr>
                <w:rFonts w:ascii="Times New Roman" w:eastAsia="Times New Roman" w:hAnsi="Times New Roman"/>
                <w:color w:val="000000"/>
              </w:rPr>
              <w:t>and AD</w:t>
            </w:r>
            <w:r w:rsidRPr="009D3A1B">
              <w:rPr>
                <w:rFonts w:ascii="Times New Roman" w:eastAsia="Times New Roman" w:hAnsi="Times New Roman"/>
                <w:color w:val="000000"/>
              </w:rPr>
              <w:t xml:space="preserve"> pay plans (0.0%, 0.0%, </w:t>
            </w:r>
            <w:r w:rsidRPr="00004C48">
              <w:rPr>
                <w:rFonts w:ascii="Times New Roman" w:eastAsia="Times New Roman" w:hAnsi="Times New Roman"/>
                <w:color w:val="000000"/>
              </w:rPr>
              <w:t>and 0.0%</w:t>
            </w:r>
            <w:r w:rsidRPr="009D3A1B">
              <w:rPr>
                <w:rFonts w:ascii="Times New Roman" w:eastAsia="Times New Roman" w:hAnsi="Times New Roman"/>
                <w:color w:val="000000"/>
              </w:rPr>
              <w:t xml:space="preserve"> respectively). </w:t>
            </w:r>
          </w:p>
          <w:p w14:paraId="0B3215B9" w14:textId="77777777" w:rsidR="0069200C" w:rsidRPr="000F778C" w:rsidRDefault="0069200C" w:rsidP="0069200C">
            <w:pPr>
              <w:numPr>
                <w:ilvl w:val="0"/>
                <w:numId w:val="2"/>
              </w:numPr>
              <w:contextualSpacing/>
              <w:rPr>
                <w:rFonts w:ascii="Times New Roman" w:eastAsia="Times New Roman" w:hAnsi="Times New Roman"/>
                <w:color w:val="000000"/>
              </w:rPr>
            </w:pPr>
            <w:r w:rsidRPr="000F778C">
              <w:rPr>
                <w:rFonts w:ascii="Times New Roman" w:eastAsia="Times New Roman" w:hAnsi="Times New Roman"/>
                <w:color w:val="000000"/>
              </w:rPr>
              <w:t xml:space="preserve">Permanent internal senior level selections for Hispanic males are lower than expected for GS 13, GS 14, GS 15, and SES (1.1%, </w:t>
            </w:r>
            <w:r w:rsidRPr="000F778C">
              <w:rPr>
                <w:rFonts w:ascii="Times New Roman" w:eastAsia="Times New Roman" w:hAnsi="Times New Roman"/>
                <w:color w:val="000000"/>
              </w:rPr>
              <w:lastRenderedPageBreak/>
              <w:t>0.5%, 1.2%, and 0.0% respectively) in comparison to their total overall participation rate of 1.4%.</w:t>
            </w:r>
          </w:p>
          <w:p w14:paraId="1B78225E" w14:textId="77777777" w:rsidR="0069200C" w:rsidRPr="008D42C9" w:rsidRDefault="0069200C" w:rsidP="0069200C">
            <w:pPr>
              <w:numPr>
                <w:ilvl w:val="0"/>
                <w:numId w:val="2"/>
              </w:numPr>
              <w:contextualSpacing/>
              <w:rPr>
                <w:rFonts w:ascii="Times New Roman" w:eastAsia="Times New Roman" w:hAnsi="Times New Roman"/>
                <w:color w:val="000000"/>
              </w:rPr>
            </w:pPr>
            <w:r w:rsidRPr="008D42C9">
              <w:rPr>
                <w:rFonts w:ascii="Times New Roman" w:eastAsia="Times New Roman" w:hAnsi="Times New Roman"/>
                <w:color w:val="000000"/>
              </w:rPr>
              <w:t>Hispanic males have higher than expected participation in Executive/Senior Level (SES and GS-15) Supervisors (1.</w:t>
            </w:r>
            <w:r w:rsidRPr="00004C48">
              <w:rPr>
                <w:rFonts w:ascii="Times New Roman" w:eastAsia="Times New Roman" w:hAnsi="Times New Roman"/>
                <w:color w:val="000000"/>
              </w:rPr>
              <w:t>5</w:t>
            </w:r>
            <w:r w:rsidRPr="009D3A1B">
              <w:rPr>
                <w:rFonts w:ascii="Times New Roman" w:eastAsia="Times New Roman" w:hAnsi="Times New Roman"/>
                <w:color w:val="000000"/>
              </w:rPr>
              <w:t>%) in comparison to their total overall par</w:t>
            </w:r>
            <w:r w:rsidRPr="008D42C9">
              <w:rPr>
                <w:rFonts w:ascii="Times New Roman" w:eastAsia="Times New Roman" w:hAnsi="Times New Roman"/>
                <w:color w:val="000000"/>
              </w:rPr>
              <w:t>ticipation rate of 1.4%. Mid-level (GS 13 and 14) managers (</w:t>
            </w:r>
            <w:r w:rsidRPr="00004C48">
              <w:rPr>
                <w:rFonts w:ascii="Times New Roman" w:eastAsia="Times New Roman" w:hAnsi="Times New Roman"/>
                <w:color w:val="000000"/>
              </w:rPr>
              <w:t>1.2</w:t>
            </w:r>
            <w:r w:rsidRPr="009D3A1B">
              <w:rPr>
                <w:rFonts w:ascii="Times New Roman" w:eastAsia="Times New Roman" w:hAnsi="Times New Roman"/>
                <w:color w:val="000000"/>
              </w:rPr>
              <w:t>%), GS 12 and below managers (0.0%), and Other Officials and Managers (non-supervisory) (</w:t>
            </w:r>
            <w:r w:rsidRPr="008D42C9">
              <w:rPr>
                <w:rFonts w:ascii="Times New Roman" w:eastAsia="Times New Roman" w:hAnsi="Times New Roman"/>
                <w:color w:val="000000"/>
              </w:rPr>
              <w:t>1.0 %) are less than expected in comparison to in comparison to their total overall participation rate of 1.4%.</w:t>
            </w:r>
          </w:p>
          <w:p w14:paraId="6ACB208D" w14:textId="77777777" w:rsidR="0069200C" w:rsidRPr="008D42C9" w:rsidRDefault="0069200C" w:rsidP="009579CA">
            <w:pPr>
              <w:numPr>
                <w:ilvl w:val="0"/>
                <w:numId w:val="2"/>
              </w:numPr>
              <w:contextualSpacing/>
              <w:rPr>
                <w:rFonts w:ascii="Times New Roman" w:eastAsia="Times New Roman" w:hAnsi="Times New Roman"/>
                <w:color w:val="000000"/>
              </w:rPr>
            </w:pPr>
            <w:r w:rsidRPr="009D3A1B">
              <w:rPr>
                <w:rFonts w:ascii="Times New Roman" w:eastAsia="Times New Roman" w:hAnsi="Times New Roman"/>
                <w:color w:val="000000"/>
              </w:rPr>
              <w:t>Hispanic males received 1.</w:t>
            </w:r>
            <w:r w:rsidRPr="00004C48">
              <w:rPr>
                <w:rFonts w:ascii="Times New Roman" w:eastAsia="Times New Roman" w:hAnsi="Times New Roman"/>
                <w:color w:val="000000"/>
              </w:rPr>
              <w:t>2</w:t>
            </w:r>
            <w:r w:rsidRPr="009D3A1B">
              <w:rPr>
                <w:rFonts w:ascii="Times New Roman" w:eastAsia="Times New Roman" w:hAnsi="Times New Roman"/>
                <w:color w:val="000000"/>
              </w:rPr>
              <w:t xml:space="preserve">% of all awards distributed (cash awards, time off awards, and Quality Step Increases) which is </w:t>
            </w:r>
            <w:r w:rsidR="009579CA" w:rsidRPr="008D42C9">
              <w:rPr>
                <w:rFonts w:ascii="Times New Roman" w:eastAsia="Times New Roman" w:hAnsi="Times New Roman"/>
                <w:color w:val="000000"/>
              </w:rPr>
              <w:t>less than</w:t>
            </w:r>
            <w:r w:rsidRPr="008D42C9">
              <w:rPr>
                <w:rFonts w:ascii="Times New Roman" w:eastAsia="Times New Roman" w:hAnsi="Times New Roman"/>
                <w:color w:val="000000"/>
              </w:rPr>
              <w:t xml:space="preserve"> their participation in the total NIH workforce (1.4%).</w:t>
            </w:r>
          </w:p>
        </w:tc>
      </w:tr>
      <w:tr w:rsidR="0069200C" w:rsidRPr="00BB6FFF" w14:paraId="4B275F5E" w14:textId="77777777" w:rsidTr="007863AD">
        <w:trPr>
          <w:jc w:val="center"/>
        </w:trPr>
        <w:tc>
          <w:tcPr>
            <w:tcW w:w="2268" w:type="dxa"/>
          </w:tcPr>
          <w:p w14:paraId="33B9B00F" w14:textId="77777777" w:rsidR="0069200C" w:rsidRPr="00BB6FFF" w:rsidRDefault="0069200C" w:rsidP="007863AD">
            <w:pPr>
              <w:rPr>
                <w:rFonts w:ascii="Times New Roman" w:hAnsi="Times New Roman"/>
                <w:color w:val="000000"/>
              </w:rPr>
            </w:pPr>
            <w:r w:rsidRPr="00BB6FFF">
              <w:rPr>
                <w:rFonts w:ascii="Times New Roman" w:hAnsi="Times New Roman"/>
                <w:color w:val="000000"/>
              </w:rPr>
              <w:t xml:space="preserve">Hispanic females: </w:t>
            </w:r>
          </w:p>
          <w:p w14:paraId="75A3F548" w14:textId="77777777" w:rsidR="007F0792" w:rsidRPr="009D3A1B" w:rsidRDefault="007F0792" w:rsidP="0069200C">
            <w:pPr>
              <w:numPr>
                <w:ilvl w:val="0"/>
                <w:numId w:val="2"/>
              </w:numPr>
              <w:ind w:left="360"/>
              <w:contextualSpacing/>
              <w:rPr>
                <w:rFonts w:ascii="Times New Roman" w:eastAsia="Times New Roman" w:hAnsi="Times New Roman"/>
                <w:color w:val="000000"/>
              </w:rPr>
            </w:pPr>
            <w:r>
              <w:rPr>
                <w:rFonts w:ascii="Times New Roman" w:hAnsi="Times New Roman"/>
              </w:rPr>
              <w:t xml:space="preserve">In comparison to the overall Hispanic female CLF benchmark </w:t>
            </w:r>
            <w:r w:rsidRPr="009D3A1B">
              <w:rPr>
                <w:rFonts w:ascii="Times New Roman" w:hAnsi="Times New Roman"/>
              </w:rPr>
              <w:t xml:space="preserve">of </w:t>
            </w:r>
            <w:r w:rsidRPr="00004C48">
              <w:rPr>
                <w:rFonts w:ascii="Times New Roman" w:hAnsi="Times New Roman"/>
              </w:rPr>
              <w:t>4.8%</w:t>
            </w:r>
            <w:r w:rsidRPr="009D3A1B">
              <w:rPr>
                <w:rFonts w:ascii="Times New Roman" w:hAnsi="Times New Roman"/>
              </w:rPr>
              <w:t>;</w:t>
            </w:r>
          </w:p>
          <w:p w14:paraId="2E05B016" w14:textId="77777777" w:rsidR="0069200C" w:rsidRPr="009D3A1B" w:rsidRDefault="0069200C" w:rsidP="0069200C">
            <w:pPr>
              <w:numPr>
                <w:ilvl w:val="0"/>
                <w:numId w:val="2"/>
              </w:numPr>
              <w:ind w:left="360"/>
              <w:contextualSpacing/>
              <w:rPr>
                <w:rFonts w:ascii="Times New Roman" w:eastAsia="Times New Roman" w:hAnsi="Times New Roman"/>
                <w:color w:val="000000"/>
              </w:rPr>
            </w:pPr>
            <w:r w:rsidRPr="009D3A1B">
              <w:rPr>
                <w:rFonts w:ascii="Times New Roman" w:eastAsia="Times New Roman" w:hAnsi="Times New Roman"/>
                <w:color w:val="000000"/>
              </w:rPr>
              <w:t>1.</w:t>
            </w:r>
            <w:r w:rsidRPr="00004C48">
              <w:rPr>
                <w:rFonts w:ascii="Times New Roman" w:eastAsia="Times New Roman" w:hAnsi="Times New Roman"/>
                <w:color w:val="000000"/>
              </w:rPr>
              <w:t>8</w:t>
            </w:r>
            <w:r w:rsidRPr="009D3A1B">
              <w:rPr>
                <w:rFonts w:ascii="Times New Roman" w:eastAsia="Times New Roman" w:hAnsi="Times New Roman"/>
                <w:color w:val="000000"/>
              </w:rPr>
              <w:t xml:space="preserve">% in the total NIH workforce, </w:t>
            </w:r>
          </w:p>
          <w:p w14:paraId="2B41093F" w14:textId="77777777" w:rsidR="0069200C" w:rsidRPr="008D42C9" w:rsidRDefault="0069200C" w:rsidP="0069200C">
            <w:pPr>
              <w:numPr>
                <w:ilvl w:val="0"/>
                <w:numId w:val="2"/>
              </w:numPr>
              <w:ind w:left="360"/>
              <w:contextualSpacing/>
              <w:rPr>
                <w:rFonts w:ascii="Times New Roman" w:eastAsia="Times New Roman" w:hAnsi="Times New Roman"/>
                <w:color w:val="000000"/>
              </w:rPr>
            </w:pPr>
            <w:r w:rsidRPr="008D42C9">
              <w:rPr>
                <w:rFonts w:ascii="Times New Roman" w:eastAsia="Times New Roman" w:hAnsi="Times New Roman"/>
                <w:color w:val="000000"/>
              </w:rPr>
              <w:t>1.9% in the permanent NIH workforce, and</w:t>
            </w:r>
          </w:p>
          <w:p w14:paraId="790C73C6" w14:textId="77777777" w:rsidR="0069200C" w:rsidRPr="00BB6FFF" w:rsidRDefault="0069200C" w:rsidP="0069200C">
            <w:pPr>
              <w:numPr>
                <w:ilvl w:val="0"/>
                <w:numId w:val="2"/>
              </w:numPr>
              <w:ind w:left="360"/>
              <w:contextualSpacing/>
              <w:rPr>
                <w:rFonts w:ascii="Times New Roman" w:eastAsia="Times New Roman" w:hAnsi="Times New Roman"/>
                <w:color w:val="000000"/>
              </w:rPr>
            </w:pPr>
            <w:r w:rsidRPr="008D42C9">
              <w:rPr>
                <w:rFonts w:ascii="Times New Roman" w:eastAsia="Times New Roman" w:hAnsi="Times New Roman"/>
                <w:color w:val="000000"/>
              </w:rPr>
              <w:t>1.</w:t>
            </w:r>
            <w:r w:rsidRPr="00004C48">
              <w:rPr>
                <w:rFonts w:ascii="Times New Roman" w:eastAsia="Times New Roman" w:hAnsi="Times New Roman"/>
                <w:color w:val="000000"/>
              </w:rPr>
              <w:t>5</w:t>
            </w:r>
            <w:r w:rsidRPr="009D3A1B">
              <w:rPr>
                <w:rFonts w:ascii="Times New Roman" w:eastAsia="Times New Roman" w:hAnsi="Times New Roman"/>
                <w:color w:val="000000"/>
              </w:rPr>
              <w:t>% in the temporary</w:t>
            </w:r>
            <w:r w:rsidRPr="00BB6FFF">
              <w:rPr>
                <w:rFonts w:ascii="Times New Roman" w:eastAsia="Times New Roman" w:hAnsi="Times New Roman"/>
                <w:color w:val="000000"/>
              </w:rPr>
              <w:t xml:space="preserve"> NIH workforce</w:t>
            </w:r>
          </w:p>
        </w:tc>
        <w:tc>
          <w:tcPr>
            <w:tcW w:w="7447" w:type="dxa"/>
          </w:tcPr>
          <w:p w14:paraId="6DC2747A" w14:textId="77777777" w:rsidR="0069200C" w:rsidRPr="009D3A1B" w:rsidRDefault="0069200C" w:rsidP="0069200C">
            <w:pPr>
              <w:numPr>
                <w:ilvl w:val="0"/>
                <w:numId w:val="2"/>
              </w:numPr>
              <w:contextualSpacing/>
              <w:rPr>
                <w:rFonts w:ascii="Times New Roman" w:eastAsia="Times New Roman" w:hAnsi="Times New Roman"/>
                <w:color w:val="000000"/>
              </w:rPr>
            </w:pPr>
            <w:r w:rsidRPr="009D3A1B">
              <w:rPr>
                <w:rFonts w:ascii="Times New Roman" w:eastAsia="Times New Roman" w:hAnsi="Times New Roman"/>
                <w:color w:val="000000"/>
              </w:rPr>
              <w:t>Participation at GS 14 (1</w:t>
            </w:r>
            <w:r w:rsidRPr="00004C48">
              <w:rPr>
                <w:rFonts w:ascii="Times New Roman" w:eastAsia="Times New Roman" w:hAnsi="Times New Roman"/>
                <w:color w:val="000000"/>
              </w:rPr>
              <w:t>.6</w:t>
            </w:r>
            <w:r w:rsidRPr="009D3A1B">
              <w:rPr>
                <w:rFonts w:ascii="Times New Roman" w:eastAsia="Times New Roman" w:hAnsi="Times New Roman"/>
                <w:color w:val="000000"/>
              </w:rPr>
              <w:t>%) is lower than the feeder pool of the GS 13 group (2.1%).</w:t>
            </w:r>
          </w:p>
          <w:p w14:paraId="57FB6EC5" w14:textId="77777777" w:rsidR="0069200C" w:rsidRPr="009D3A1B" w:rsidRDefault="0069200C" w:rsidP="0069200C">
            <w:pPr>
              <w:numPr>
                <w:ilvl w:val="0"/>
                <w:numId w:val="2"/>
              </w:numPr>
              <w:contextualSpacing/>
              <w:rPr>
                <w:rFonts w:ascii="Times New Roman" w:eastAsia="Times New Roman" w:hAnsi="Times New Roman"/>
                <w:color w:val="000000"/>
              </w:rPr>
            </w:pPr>
            <w:r w:rsidRPr="009D3A1B">
              <w:rPr>
                <w:rFonts w:ascii="Times New Roman" w:eastAsia="Times New Roman" w:hAnsi="Times New Roman"/>
                <w:color w:val="000000"/>
              </w:rPr>
              <w:t>Hispanic females have lower than expected participation in GS 14 (1.</w:t>
            </w:r>
            <w:r w:rsidRPr="00004C48">
              <w:rPr>
                <w:rFonts w:ascii="Times New Roman" w:eastAsia="Times New Roman" w:hAnsi="Times New Roman"/>
                <w:color w:val="000000"/>
              </w:rPr>
              <w:t>6</w:t>
            </w:r>
            <w:r w:rsidRPr="009D3A1B">
              <w:rPr>
                <w:rFonts w:ascii="Times New Roman" w:eastAsia="Times New Roman" w:hAnsi="Times New Roman"/>
                <w:color w:val="000000"/>
              </w:rPr>
              <w:t>%), GS 15 (1.</w:t>
            </w:r>
            <w:r w:rsidRPr="00004C48">
              <w:rPr>
                <w:rFonts w:ascii="Times New Roman" w:eastAsia="Times New Roman" w:hAnsi="Times New Roman"/>
                <w:color w:val="000000"/>
              </w:rPr>
              <w:t>5</w:t>
            </w:r>
            <w:r w:rsidRPr="009D3A1B">
              <w:rPr>
                <w:rFonts w:ascii="Times New Roman" w:eastAsia="Times New Roman" w:hAnsi="Times New Roman"/>
                <w:color w:val="000000"/>
              </w:rPr>
              <w:t>%), SES (0.0%), and AD (</w:t>
            </w:r>
            <w:r w:rsidRPr="00004C48">
              <w:rPr>
                <w:rFonts w:ascii="Times New Roman" w:eastAsia="Times New Roman" w:hAnsi="Times New Roman"/>
                <w:color w:val="000000"/>
              </w:rPr>
              <w:t>0.0</w:t>
            </w:r>
            <w:r w:rsidRPr="009D3A1B">
              <w:rPr>
                <w:rFonts w:ascii="Times New Roman" w:eastAsia="Times New Roman" w:hAnsi="Times New Roman"/>
                <w:color w:val="000000"/>
              </w:rPr>
              <w:t>%) pay plans</w:t>
            </w:r>
            <w:r w:rsidRPr="009D3A1B">
              <w:t xml:space="preserve"> </w:t>
            </w:r>
            <w:r w:rsidRPr="009D3A1B">
              <w:rPr>
                <w:rFonts w:ascii="Times New Roman" w:eastAsia="Times New Roman" w:hAnsi="Times New Roman"/>
                <w:color w:val="000000"/>
              </w:rPr>
              <w:t>in comparison to their total overall participation rate of 1.</w:t>
            </w:r>
            <w:r w:rsidRPr="00004C48">
              <w:rPr>
                <w:rFonts w:ascii="Times New Roman" w:eastAsia="Times New Roman" w:hAnsi="Times New Roman"/>
                <w:color w:val="000000"/>
              </w:rPr>
              <w:t>8</w:t>
            </w:r>
            <w:r w:rsidRPr="009D3A1B">
              <w:rPr>
                <w:rFonts w:ascii="Times New Roman" w:eastAsia="Times New Roman" w:hAnsi="Times New Roman"/>
                <w:color w:val="000000"/>
              </w:rPr>
              <w:t xml:space="preserve">%. </w:t>
            </w:r>
          </w:p>
          <w:p w14:paraId="63D55E8B" w14:textId="77777777" w:rsidR="0069200C" w:rsidRPr="009D3A1B" w:rsidRDefault="0069200C" w:rsidP="0069200C">
            <w:pPr>
              <w:numPr>
                <w:ilvl w:val="0"/>
                <w:numId w:val="2"/>
              </w:numPr>
              <w:contextualSpacing/>
              <w:rPr>
                <w:rFonts w:ascii="Times New Roman" w:eastAsia="Times New Roman" w:hAnsi="Times New Roman"/>
                <w:color w:val="000000"/>
              </w:rPr>
            </w:pPr>
            <w:r w:rsidRPr="008D42C9">
              <w:rPr>
                <w:rFonts w:ascii="Times New Roman" w:eastAsia="Times New Roman" w:hAnsi="Times New Roman"/>
                <w:color w:val="000000"/>
              </w:rPr>
              <w:t>Permanent internal senior level selections for Hispanic females do not have a participation at SES (0.0%). The GS 15 (</w:t>
            </w:r>
            <w:r w:rsidRPr="00004C48">
              <w:rPr>
                <w:rFonts w:ascii="Times New Roman" w:eastAsia="Times New Roman" w:hAnsi="Times New Roman"/>
                <w:color w:val="000000"/>
              </w:rPr>
              <w:t>0.0</w:t>
            </w:r>
            <w:r w:rsidRPr="009D3A1B">
              <w:rPr>
                <w:rFonts w:ascii="Times New Roman" w:eastAsia="Times New Roman" w:hAnsi="Times New Roman"/>
                <w:color w:val="000000"/>
              </w:rPr>
              <w:t xml:space="preserve">%) rate is </w:t>
            </w:r>
            <w:r w:rsidRPr="008D42C9">
              <w:rPr>
                <w:rFonts w:ascii="Times New Roman" w:eastAsia="Times New Roman" w:hAnsi="Times New Roman"/>
                <w:color w:val="000000"/>
              </w:rPr>
              <w:t>lower than expected in comparison to their overall participation rate of 1.</w:t>
            </w:r>
            <w:r w:rsidRPr="00004C48">
              <w:rPr>
                <w:rFonts w:ascii="Times New Roman" w:eastAsia="Times New Roman" w:hAnsi="Times New Roman"/>
                <w:color w:val="000000"/>
              </w:rPr>
              <w:t>8</w:t>
            </w:r>
            <w:r w:rsidRPr="009D3A1B">
              <w:rPr>
                <w:rFonts w:ascii="Times New Roman" w:eastAsia="Times New Roman" w:hAnsi="Times New Roman"/>
                <w:color w:val="000000"/>
              </w:rPr>
              <w:t>%.</w:t>
            </w:r>
          </w:p>
          <w:p w14:paraId="0B98F8AE" w14:textId="77777777" w:rsidR="0069200C" w:rsidRPr="009D3A1B" w:rsidRDefault="0069200C" w:rsidP="0069200C">
            <w:pPr>
              <w:numPr>
                <w:ilvl w:val="0"/>
                <w:numId w:val="2"/>
              </w:numPr>
              <w:contextualSpacing/>
              <w:rPr>
                <w:rFonts w:ascii="Times New Roman" w:eastAsia="Times New Roman" w:hAnsi="Times New Roman"/>
                <w:color w:val="000000"/>
              </w:rPr>
            </w:pPr>
            <w:r w:rsidRPr="008D42C9">
              <w:rPr>
                <w:rFonts w:ascii="Times New Roman" w:eastAsia="Times New Roman" w:hAnsi="Times New Roman"/>
                <w:color w:val="000000"/>
              </w:rPr>
              <w:t>Hispanic females have higher than expected participation in Other Officials and Managers (non-supervisory) (2.</w:t>
            </w:r>
            <w:r w:rsidRPr="00004C48">
              <w:rPr>
                <w:rFonts w:ascii="Times New Roman" w:eastAsia="Times New Roman" w:hAnsi="Times New Roman"/>
                <w:color w:val="000000"/>
              </w:rPr>
              <w:t>7</w:t>
            </w:r>
            <w:r w:rsidRPr="009D3A1B">
              <w:rPr>
                <w:rFonts w:ascii="Times New Roman" w:eastAsia="Times New Roman" w:hAnsi="Times New Roman"/>
                <w:color w:val="000000"/>
              </w:rPr>
              <w:t>%). Mid-Level (GS 13 and 14) managers (1.</w:t>
            </w:r>
            <w:r w:rsidRPr="00004C48">
              <w:rPr>
                <w:rFonts w:ascii="Times New Roman" w:eastAsia="Times New Roman" w:hAnsi="Times New Roman"/>
                <w:color w:val="000000"/>
              </w:rPr>
              <w:t>9</w:t>
            </w:r>
            <w:r w:rsidRPr="009D3A1B">
              <w:rPr>
                <w:rFonts w:ascii="Times New Roman" w:eastAsia="Times New Roman" w:hAnsi="Times New Roman"/>
                <w:color w:val="000000"/>
              </w:rPr>
              <w:t>%), and First Level (GS 12 and below) managers (0.0%) hav</w:t>
            </w:r>
            <w:r w:rsidRPr="008D42C9">
              <w:rPr>
                <w:rFonts w:ascii="Times New Roman" w:eastAsia="Times New Roman" w:hAnsi="Times New Roman"/>
                <w:color w:val="000000"/>
              </w:rPr>
              <w:t>e less than expected participation in comparison to their overall ratio of 1.</w:t>
            </w:r>
            <w:r w:rsidRPr="00004C48">
              <w:rPr>
                <w:rFonts w:ascii="Times New Roman" w:eastAsia="Times New Roman" w:hAnsi="Times New Roman"/>
                <w:color w:val="000000"/>
              </w:rPr>
              <w:t>8</w:t>
            </w:r>
            <w:r w:rsidRPr="009D3A1B">
              <w:rPr>
                <w:rFonts w:ascii="Times New Roman" w:eastAsia="Times New Roman" w:hAnsi="Times New Roman"/>
                <w:color w:val="000000"/>
              </w:rPr>
              <w:t>%.</w:t>
            </w:r>
          </w:p>
          <w:p w14:paraId="0688DA32" w14:textId="77777777" w:rsidR="0069200C" w:rsidRPr="00BB6FFF" w:rsidRDefault="0069200C" w:rsidP="0069200C">
            <w:pPr>
              <w:numPr>
                <w:ilvl w:val="0"/>
                <w:numId w:val="2"/>
              </w:numPr>
              <w:contextualSpacing/>
              <w:rPr>
                <w:rFonts w:ascii="Times New Roman" w:eastAsia="Times New Roman" w:hAnsi="Times New Roman"/>
                <w:color w:val="000000"/>
              </w:rPr>
            </w:pPr>
            <w:r w:rsidRPr="009D3A1B">
              <w:rPr>
                <w:rFonts w:ascii="Times New Roman" w:eastAsia="Times New Roman" w:hAnsi="Times New Roman"/>
                <w:color w:val="000000"/>
              </w:rPr>
              <w:t>Hispanic females received 1.</w:t>
            </w:r>
            <w:r w:rsidRPr="00004C48">
              <w:rPr>
                <w:rFonts w:ascii="Times New Roman" w:eastAsia="Times New Roman" w:hAnsi="Times New Roman"/>
                <w:color w:val="000000"/>
              </w:rPr>
              <w:t>9</w:t>
            </w:r>
            <w:r w:rsidRPr="009D3A1B">
              <w:rPr>
                <w:rFonts w:ascii="Times New Roman" w:eastAsia="Times New Roman" w:hAnsi="Times New Roman"/>
                <w:color w:val="000000"/>
              </w:rPr>
              <w:t>% of all awards distributed (cash awards, time off awards, and Quality Step Increases), which is comparable to their participation in the total NIH workforce (1.</w:t>
            </w:r>
            <w:r w:rsidRPr="00004C48">
              <w:rPr>
                <w:rFonts w:ascii="Times New Roman" w:eastAsia="Times New Roman" w:hAnsi="Times New Roman"/>
                <w:color w:val="000000"/>
              </w:rPr>
              <w:t>8</w:t>
            </w:r>
            <w:r w:rsidRPr="009D3A1B">
              <w:rPr>
                <w:rFonts w:ascii="Times New Roman" w:eastAsia="Times New Roman" w:hAnsi="Times New Roman"/>
                <w:color w:val="000000"/>
              </w:rPr>
              <w:t>%).</w:t>
            </w:r>
          </w:p>
        </w:tc>
      </w:tr>
      <w:tr w:rsidR="0069200C" w:rsidRPr="00BB6FFF" w14:paraId="3E7B053A" w14:textId="77777777" w:rsidTr="007863AD">
        <w:trPr>
          <w:jc w:val="center"/>
        </w:trPr>
        <w:tc>
          <w:tcPr>
            <w:tcW w:w="2268" w:type="dxa"/>
          </w:tcPr>
          <w:p w14:paraId="4082839F" w14:textId="77777777" w:rsidR="0069200C" w:rsidRPr="00BB6FFF" w:rsidRDefault="0069200C" w:rsidP="007863AD">
            <w:pPr>
              <w:rPr>
                <w:rFonts w:ascii="Times New Roman" w:hAnsi="Times New Roman"/>
                <w:color w:val="000000"/>
              </w:rPr>
            </w:pPr>
            <w:r w:rsidRPr="00BB6FFF">
              <w:rPr>
                <w:rFonts w:ascii="Times New Roman" w:hAnsi="Times New Roman"/>
                <w:color w:val="000000"/>
              </w:rPr>
              <w:t xml:space="preserve">AI/AN males: </w:t>
            </w:r>
          </w:p>
          <w:p w14:paraId="6A0048DF" w14:textId="77777777" w:rsidR="007F0792" w:rsidRPr="009D3A1B" w:rsidRDefault="007F0792" w:rsidP="0069200C">
            <w:pPr>
              <w:numPr>
                <w:ilvl w:val="0"/>
                <w:numId w:val="2"/>
              </w:numPr>
              <w:ind w:left="360"/>
              <w:contextualSpacing/>
              <w:rPr>
                <w:rFonts w:ascii="Times New Roman" w:eastAsia="Times New Roman" w:hAnsi="Times New Roman"/>
                <w:color w:val="000000"/>
              </w:rPr>
            </w:pPr>
            <w:r>
              <w:rPr>
                <w:rFonts w:ascii="Times New Roman" w:hAnsi="Times New Roman"/>
              </w:rPr>
              <w:t>In comparison to the overall AI/AN male CLF benchmark of 0.6</w:t>
            </w:r>
            <w:r w:rsidRPr="00004C48">
              <w:rPr>
                <w:rFonts w:ascii="Times New Roman" w:hAnsi="Times New Roman"/>
              </w:rPr>
              <w:t>%</w:t>
            </w:r>
            <w:r w:rsidR="009752CA" w:rsidRPr="009D3A1B">
              <w:rPr>
                <w:rFonts w:ascii="Times New Roman" w:hAnsi="Times New Roman"/>
              </w:rPr>
              <w:t>;</w:t>
            </w:r>
          </w:p>
          <w:p w14:paraId="27F8723F" w14:textId="77777777" w:rsidR="0069200C" w:rsidRPr="00BB6FFF" w:rsidRDefault="0069200C" w:rsidP="0069200C">
            <w:pPr>
              <w:numPr>
                <w:ilvl w:val="0"/>
                <w:numId w:val="2"/>
              </w:numPr>
              <w:ind w:left="360"/>
              <w:contextualSpacing/>
              <w:rPr>
                <w:rFonts w:ascii="Times New Roman" w:eastAsia="Times New Roman" w:hAnsi="Times New Roman"/>
                <w:color w:val="000000"/>
              </w:rPr>
            </w:pPr>
            <w:r w:rsidRPr="008D42C9">
              <w:rPr>
                <w:rFonts w:ascii="Times New Roman" w:eastAsia="Times New Roman" w:hAnsi="Times New Roman"/>
                <w:color w:val="000000"/>
              </w:rPr>
              <w:t>0.2% in</w:t>
            </w:r>
            <w:r w:rsidRPr="00BB6FFF">
              <w:rPr>
                <w:rFonts w:ascii="Times New Roman" w:eastAsia="Times New Roman" w:hAnsi="Times New Roman"/>
                <w:color w:val="000000"/>
              </w:rPr>
              <w:t xml:space="preserve"> the total NIH workforce, </w:t>
            </w:r>
          </w:p>
          <w:p w14:paraId="0143AF8F" w14:textId="77777777" w:rsidR="0069200C" w:rsidRPr="00BB6FFF" w:rsidRDefault="0069200C" w:rsidP="0069200C">
            <w:pPr>
              <w:numPr>
                <w:ilvl w:val="0"/>
                <w:numId w:val="2"/>
              </w:numPr>
              <w:ind w:left="360"/>
              <w:contextualSpacing/>
              <w:rPr>
                <w:rFonts w:ascii="Times New Roman" w:eastAsia="Times New Roman" w:hAnsi="Times New Roman"/>
                <w:color w:val="000000"/>
              </w:rPr>
            </w:pPr>
            <w:r w:rsidRPr="00BB6FFF">
              <w:rPr>
                <w:rFonts w:ascii="Times New Roman" w:eastAsia="Times New Roman" w:hAnsi="Times New Roman"/>
                <w:color w:val="000000"/>
              </w:rPr>
              <w:t xml:space="preserve">0.2% in the permanent NIH workforce, and </w:t>
            </w:r>
          </w:p>
          <w:p w14:paraId="1CB2BE2B" w14:textId="77777777" w:rsidR="0069200C" w:rsidRPr="00BB6FFF" w:rsidRDefault="0069200C" w:rsidP="0069200C">
            <w:pPr>
              <w:numPr>
                <w:ilvl w:val="0"/>
                <w:numId w:val="2"/>
              </w:numPr>
              <w:ind w:left="360"/>
              <w:contextualSpacing/>
              <w:rPr>
                <w:rFonts w:ascii="Times New Roman" w:eastAsia="Times New Roman" w:hAnsi="Times New Roman"/>
                <w:color w:val="000000"/>
              </w:rPr>
            </w:pPr>
            <w:r w:rsidRPr="00BB6FFF">
              <w:rPr>
                <w:rFonts w:ascii="Times New Roman" w:eastAsia="Times New Roman" w:hAnsi="Times New Roman"/>
                <w:color w:val="000000"/>
              </w:rPr>
              <w:t xml:space="preserve">0.1% in the temporary NIH </w:t>
            </w:r>
            <w:r w:rsidRPr="00BB6FFF">
              <w:rPr>
                <w:rFonts w:ascii="Times New Roman" w:eastAsia="Times New Roman" w:hAnsi="Times New Roman"/>
                <w:color w:val="000000"/>
              </w:rPr>
              <w:lastRenderedPageBreak/>
              <w:t>workforce</w:t>
            </w:r>
            <w:r w:rsidRPr="00BB6FFF">
              <w:rPr>
                <w:rFonts w:ascii="Times New Roman" w:eastAsia="Times New Roman" w:hAnsi="Times New Roman"/>
                <w:color w:val="000000"/>
              </w:rPr>
              <w:br/>
            </w:r>
          </w:p>
        </w:tc>
        <w:tc>
          <w:tcPr>
            <w:tcW w:w="7447" w:type="dxa"/>
          </w:tcPr>
          <w:p w14:paraId="10363A76" w14:textId="77777777" w:rsidR="0069200C" w:rsidRPr="009D3A1B" w:rsidRDefault="0069200C" w:rsidP="0069200C">
            <w:pPr>
              <w:numPr>
                <w:ilvl w:val="0"/>
                <w:numId w:val="2"/>
              </w:numPr>
              <w:contextualSpacing/>
              <w:rPr>
                <w:rFonts w:ascii="Times New Roman" w:eastAsia="Times New Roman" w:hAnsi="Times New Roman"/>
                <w:color w:val="000000"/>
              </w:rPr>
            </w:pPr>
            <w:r w:rsidRPr="009D3A1B">
              <w:rPr>
                <w:rFonts w:ascii="Times New Roman" w:eastAsia="Times New Roman" w:hAnsi="Times New Roman"/>
                <w:color w:val="000000"/>
              </w:rPr>
              <w:lastRenderedPageBreak/>
              <w:t>Participation at GS 15 (0.0%) is lower than the feeder pool of the GS 14 group (0.</w:t>
            </w:r>
            <w:r w:rsidRPr="00004C48">
              <w:rPr>
                <w:rFonts w:ascii="Times New Roman" w:eastAsia="Times New Roman" w:hAnsi="Times New Roman"/>
                <w:color w:val="000000"/>
              </w:rPr>
              <w:t>4</w:t>
            </w:r>
            <w:r w:rsidRPr="009D3A1B">
              <w:rPr>
                <w:rFonts w:ascii="Times New Roman" w:eastAsia="Times New Roman" w:hAnsi="Times New Roman"/>
                <w:color w:val="000000"/>
              </w:rPr>
              <w:t>%).</w:t>
            </w:r>
          </w:p>
          <w:p w14:paraId="0B6D80BF" w14:textId="77777777" w:rsidR="0069200C" w:rsidRPr="008D42C9" w:rsidRDefault="0069200C" w:rsidP="0069200C">
            <w:pPr>
              <w:numPr>
                <w:ilvl w:val="0"/>
                <w:numId w:val="2"/>
              </w:numPr>
              <w:contextualSpacing/>
              <w:rPr>
                <w:rFonts w:ascii="Times New Roman" w:eastAsia="Times New Roman" w:hAnsi="Times New Roman"/>
                <w:color w:val="000000"/>
              </w:rPr>
            </w:pPr>
            <w:r w:rsidRPr="008D42C9">
              <w:rPr>
                <w:rFonts w:ascii="Times New Roman" w:eastAsia="Times New Roman" w:hAnsi="Times New Roman"/>
                <w:color w:val="000000"/>
              </w:rPr>
              <w:t xml:space="preserve">AI/AN males have no participation in GS 15 (0.0%), SES (0.0%), RS (0.0%), and AD (0.0%) pay plans. </w:t>
            </w:r>
          </w:p>
          <w:p w14:paraId="02F0E03E" w14:textId="77777777" w:rsidR="0069200C" w:rsidRPr="00BB6FFF" w:rsidRDefault="0069200C" w:rsidP="0069200C">
            <w:pPr>
              <w:numPr>
                <w:ilvl w:val="0"/>
                <w:numId w:val="2"/>
              </w:numPr>
              <w:contextualSpacing/>
              <w:rPr>
                <w:rFonts w:ascii="Times New Roman" w:eastAsia="Times New Roman" w:hAnsi="Times New Roman"/>
                <w:color w:val="000000"/>
              </w:rPr>
            </w:pPr>
            <w:r w:rsidRPr="008D42C9">
              <w:rPr>
                <w:rFonts w:ascii="Times New Roman" w:eastAsia="Times New Roman" w:hAnsi="Times New Roman"/>
                <w:color w:val="000000"/>
              </w:rPr>
              <w:t>Permanent internal senior level selections for AI/AN males do not have participation rates for GS 14</w:t>
            </w:r>
            <w:r w:rsidRPr="009D3A1B">
              <w:rPr>
                <w:rFonts w:ascii="Times New Roman" w:eastAsia="Times New Roman" w:hAnsi="Times New Roman"/>
                <w:color w:val="000000"/>
              </w:rPr>
              <w:t>, 15, and SES (0.0%, 0.0% and 0.0% respectively</w:t>
            </w:r>
            <w:r w:rsidRPr="00BB6FFF">
              <w:rPr>
                <w:rFonts w:ascii="Times New Roman" w:eastAsia="Times New Roman" w:hAnsi="Times New Roman"/>
                <w:color w:val="000000"/>
              </w:rPr>
              <w:t>).</w:t>
            </w:r>
          </w:p>
          <w:p w14:paraId="6DD752DF" w14:textId="77777777" w:rsidR="0069200C" w:rsidRPr="00BB6FFF" w:rsidRDefault="0069200C" w:rsidP="0069200C">
            <w:pPr>
              <w:numPr>
                <w:ilvl w:val="0"/>
                <w:numId w:val="2"/>
              </w:numPr>
              <w:contextualSpacing/>
              <w:rPr>
                <w:rFonts w:ascii="Times New Roman" w:eastAsia="Times New Roman" w:hAnsi="Times New Roman"/>
                <w:color w:val="000000"/>
              </w:rPr>
            </w:pPr>
            <w:r w:rsidRPr="00BB6FFF">
              <w:rPr>
                <w:rFonts w:ascii="Times New Roman" w:eastAsia="Times New Roman" w:hAnsi="Times New Roman"/>
                <w:color w:val="000000"/>
              </w:rPr>
              <w:t>AI/AN males have no participation rate in the Executive/Senior level (SES and GS 15)</w:t>
            </w:r>
            <w:r w:rsidR="00A202D3">
              <w:rPr>
                <w:rFonts w:ascii="Times New Roman" w:eastAsia="Times New Roman" w:hAnsi="Times New Roman"/>
                <w:color w:val="000000"/>
              </w:rPr>
              <w:t>,</w:t>
            </w:r>
            <w:r w:rsidRPr="00BB6FFF">
              <w:rPr>
                <w:rFonts w:ascii="Times New Roman" w:eastAsia="Times New Roman" w:hAnsi="Times New Roman"/>
                <w:color w:val="000000"/>
              </w:rPr>
              <w:t xml:space="preserve"> supervisory category </w:t>
            </w:r>
            <w:r>
              <w:rPr>
                <w:rFonts w:ascii="Times New Roman" w:eastAsia="Times New Roman" w:hAnsi="Times New Roman"/>
                <w:color w:val="000000"/>
              </w:rPr>
              <w:t xml:space="preserve">SES </w:t>
            </w:r>
            <w:r w:rsidRPr="00BB6FFF">
              <w:rPr>
                <w:rFonts w:ascii="Times New Roman" w:eastAsia="Times New Roman" w:hAnsi="Times New Roman"/>
                <w:color w:val="000000"/>
              </w:rPr>
              <w:t>(0.0%)</w:t>
            </w:r>
            <w:r w:rsidR="00A202D3">
              <w:rPr>
                <w:rFonts w:ascii="Times New Roman" w:eastAsia="Times New Roman" w:hAnsi="Times New Roman"/>
                <w:color w:val="000000"/>
              </w:rPr>
              <w:t>,</w:t>
            </w:r>
            <w:r>
              <w:rPr>
                <w:rFonts w:ascii="Times New Roman" w:eastAsia="Times New Roman" w:hAnsi="Times New Roman"/>
                <w:color w:val="000000"/>
              </w:rPr>
              <w:t xml:space="preserve"> and GS 15 (0.0%)</w:t>
            </w:r>
            <w:r w:rsidRPr="00BB6FFF">
              <w:rPr>
                <w:rFonts w:ascii="Times New Roman" w:eastAsia="Times New Roman" w:hAnsi="Times New Roman"/>
                <w:color w:val="000000"/>
              </w:rPr>
              <w:t>.</w:t>
            </w:r>
            <w:r>
              <w:rPr>
                <w:rFonts w:ascii="Times New Roman" w:eastAsia="Times New Roman" w:hAnsi="Times New Roman"/>
                <w:color w:val="000000"/>
              </w:rPr>
              <w:t xml:space="preserve"> </w:t>
            </w:r>
          </w:p>
          <w:p w14:paraId="78931AE0" w14:textId="77777777" w:rsidR="0069200C" w:rsidRPr="00BB6FFF" w:rsidRDefault="0069200C" w:rsidP="0069200C">
            <w:pPr>
              <w:numPr>
                <w:ilvl w:val="0"/>
                <w:numId w:val="2"/>
              </w:numPr>
              <w:contextualSpacing/>
              <w:rPr>
                <w:rFonts w:ascii="Times New Roman" w:eastAsia="Times New Roman" w:hAnsi="Times New Roman"/>
                <w:color w:val="000000"/>
              </w:rPr>
            </w:pPr>
            <w:r w:rsidRPr="00BB6FFF">
              <w:rPr>
                <w:rFonts w:ascii="Times New Roman" w:eastAsia="Times New Roman" w:hAnsi="Times New Roman"/>
                <w:color w:val="000000"/>
              </w:rPr>
              <w:t>AI/AN males received 0.2% of all awards distributed (cash awards, time off awards, and Quality Step Increases), which is comparable to their overall participation rate (0.</w:t>
            </w:r>
            <w:r>
              <w:rPr>
                <w:rFonts w:ascii="Times New Roman" w:eastAsia="Times New Roman" w:hAnsi="Times New Roman"/>
                <w:color w:val="000000"/>
              </w:rPr>
              <w:t>2</w:t>
            </w:r>
            <w:r w:rsidRPr="00BB6FFF">
              <w:rPr>
                <w:rFonts w:ascii="Times New Roman" w:eastAsia="Times New Roman" w:hAnsi="Times New Roman"/>
                <w:color w:val="000000"/>
              </w:rPr>
              <w:t xml:space="preserve"> %).</w:t>
            </w:r>
          </w:p>
        </w:tc>
      </w:tr>
      <w:tr w:rsidR="0069200C" w:rsidRPr="00BB6FFF" w14:paraId="0F72E9BB" w14:textId="77777777" w:rsidTr="007863AD">
        <w:trPr>
          <w:jc w:val="center"/>
        </w:trPr>
        <w:tc>
          <w:tcPr>
            <w:tcW w:w="2268" w:type="dxa"/>
          </w:tcPr>
          <w:p w14:paraId="108453AC" w14:textId="77777777" w:rsidR="0069200C" w:rsidRPr="00BB6FFF" w:rsidRDefault="0069200C" w:rsidP="007863AD">
            <w:pPr>
              <w:rPr>
                <w:rFonts w:ascii="Times New Roman" w:hAnsi="Times New Roman"/>
                <w:color w:val="000000"/>
              </w:rPr>
            </w:pPr>
            <w:r w:rsidRPr="00BB6FFF">
              <w:rPr>
                <w:rFonts w:ascii="Times New Roman" w:hAnsi="Times New Roman"/>
                <w:color w:val="000000"/>
              </w:rPr>
              <w:t xml:space="preserve">AI/AN females: </w:t>
            </w:r>
          </w:p>
          <w:p w14:paraId="3F8A998B" w14:textId="77777777" w:rsidR="009752CA" w:rsidRPr="009D3A1B" w:rsidRDefault="009752CA" w:rsidP="0069200C">
            <w:pPr>
              <w:numPr>
                <w:ilvl w:val="0"/>
                <w:numId w:val="2"/>
              </w:numPr>
              <w:ind w:left="360"/>
              <w:contextualSpacing/>
              <w:rPr>
                <w:rFonts w:ascii="Times New Roman" w:eastAsia="Times New Roman" w:hAnsi="Times New Roman"/>
                <w:color w:val="000000"/>
              </w:rPr>
            </w:pPr>
            <w:r>
              <w:rPr>
                <w:rFonts w:ascii="Times New Roman" w:hAnsi="Times New Roman"/>
              </w:rPr>
              <w:t xml:space="preserve">In comparison to the overall AI/AN female </w:t>
            </w:r>
            <w:r w:rsidRPr="009D3A1B">
              <w:rPr>
                <w:rFonts w:ascii="Times New Roman" w:hAnsi="Times New Roman"/>
              </w:rPr>
              <w:t>CLF benchmark of 0.5</w:t>
            </w:r>
            <w:r w:rsidRPr="00004C48">
              <w:rPr>
                <w:rFonts w:ascii="Times New Roman" w:hAnsi="Times New Roman"/>
              </w:rPr>
              <w:t>%</w:t>
            </w:r>
            <w:r w:rsidR="00F25232" w:rsidRPr="009D3A1B">
              <w:rPr>
                <w:rFonts w:ascii="Times New Roman" w:hAnsi="Times New Roman"/>
              </w:rPr>
              <w:t>;</w:t>
            </w:r>
          </w:p>
          <w:p w14:paraId="43313BD8" w14:textId="77777777" w:rsidR="0069200C" w:rsidRPr="009D3A1B" w:rsidRDefault="0069200C" w:rsidP="0069200C">
            <w:pPr>
              <w:numPr>
                <w:ilvl w:val="0"/>
                <w:numId w:val="2"/>
              </w:numPr>
              <w:ind w:left="360"/>
              <w:contextualSpacing/>
              <w:rPr>
                <w:rFonts w:ascii="Times New Roman" w:eastAsia="Times New Roman" w:hAnsi="Times New Roman"/>
                <w:color w:val="000000"/>
              </w:rPr>
            </w:pPr>
            <w:r w:rsidRPr="009D3A1B">
              <w:rPr>
                <w:rFonts w:ascii="Times New Roman" w:eastAsia="Times New Roman" w:hAnsi="Times New Roman"/>
                <w:color w:val="000000"/>
              </w:rPr>
              <w:t>0.</w:t>
            </w:r>
            <w:r w:rsidRPr="00004C48">
              <w:rPr>
                <w:rFonts w:ascii="Times New Roman" w:eastAsia="Times New Roman" w:hAnsi="Times New Roman"/>
                <w:color w:val="000000"/>
              </w:rPr>
              <w:t>3</w:t>
            </w:r>
            <w:r w:rsidRPr="009D3A1B">
              <w:rPr>
                <w:rFonts w:ascii="Times New Roman" w:eastAsia="Times New Roman" w:hAnsi="Times New Roman"/>
                <w:color w:val="000000"/>
              </w:rPr>
              <w:t xml:space="preserve">% in the total NIH workforce, </w:t>
            </w:r>
          </w:p>
          <w:p w14:paraId="52D198D9" w14:textId="77777777" w:rsidR="0069200C" w:rsidRPr="008D42C9" w:rsidRDefault="0069200C" w:rsidP="0069200C">
            <w:pPr>
              <w:numPr>
                <w:ilvl w:val="0"/>
                <w:numId w:val="2"/>
              </w:numPr>
              <w:ind w:left="360"/>
              <w:contextualSpacing/>
              <w:rPr>
                <w:rFonts w:ascii="Times New Roman" w:eastAsia="Times New Roman" w:hAnsi="Times New Roman"/>
                <w:color w:val="000000"/>
              </w:rPr>
            </w:pPr>
            <w:r w:rsidRPr="008D42C9">
              <w:rPr>
                <w:rFonts w:ascii="Times New Roman" w:eastAsia="Times New Roman" w:hAnsi="Times New Roman"/>
                <w:color w:val="000000"/>
              </w:rPr>
              <w:t xml:space="preserve">0.4% in the permanent NIH workforce, and </w:t>
            </w:r>
          </w:p>
          <w:p w14:paraId="4DE18C55" w14:textId="77777777" w:rsidR="0069200C" w:rsidRPr="00BB6FFF" w:rsidRDefault="0069200C" w:rsidP="0069200C">
            <w:pPr>
              <w:numPr>
                <w:ilvl w:val="0"/>
                <w:numId w:val="2"/>
              </w:numPr>
              <w:ind w:left="360"/>
              <w:contextualSpacing/>
              <w:rPr>
                <w:rFonts w:ascii="Times New Roman" w:eastAsia="Times New Roman" w:hAnsi="Times New Roman"/>
                <w:color w:val="000000"/>
              </w:rPr>
            </w:pPr>
            <w:r w:rsidRPr="008D42C9">
              <w:rPr>
                <w:rFonts w:ascii="Times New Roman" w:eastAsia="Times New Roman" w:hAnsi="Times New Roman"/>
                <w:color w:val="000000"/>
              </w:rPr>
              <w:t>0.</w:t>
            </w:r>
            <w:r w:rsidRPr="00004C48">
              <w:rPr>
                <w:rFonts w:ascii="Times New Roman" w:eastAsia="Times New Roman" w:hAnsi="Times New Roman"/>
                <w:color w:val="000000"/>
              </w:rPr>
              <w:t>0</w:t>
            </w:r>
            <w:r w:rsidRPr="009D3A1B">
              <w:rPr>
                <w:rFonts w:ascii="Times New Roman" w:eastAsia="Times New Roman" w:hAnsi="Times New Roman"/>
                <w:color w:val="000000"/>
              </w:rPr>
              <w:t>% in the temporary NIH workforce</w:t>
            </w:r>
          </w:p>
        </w:tc>
        <w:tc>
          <w:tcPr>
            <w:tcW w:w="7447" w:type="dxa"/>
          </w:tcPr>
          <w:p w14:paraId="60D16800" w14:textId="77777777" w:rsidR="0069200C" w:rsidRPr="00BB6FFF" w:rsidRDefault="0069200C" w:rsidP="0069200C">
            <w:pPr>
              <w:numPr>
                <w:ilvl w:val="0"/>
                <w:numId w:val="2"/>
              </w:numPr>
              <w:contextualSpacing/>
              <w:rPr>
                <w:rFonts w:ascii="Times New Roman" w:eastAsia="Times New Roman" w:hAnsi="Times New Roman"/>
                <w:color w:val="000000"/>
              </w:rPr>
            </w:pPr>
            <w:r w:rsidRPr="00BB6FFF">
              <w:rPr>
                <w:rFonts w:ascii="Times New Roman" w:eastAsia="Times New Roman" w:hAnsi="Times New Roman"/>
                <w:color w:val="000000"/>
              </w:rPr>
              <w:t>Participation at GS 14 (0.2%) is lower than the feeder pool of the GS 13 group (0.</w:t>
            </w:r>
            <w:r>
              <w:rPr>
                <w:rFonts w:ascii="Times New Roman" w:eastAsia="Times New Roman" w:hAnsi="Times New Roman"/>
                <w:color w:val="000000"/>
              </w:rPr>
              <w:t>6</w:t>
            </w:r>
            <w:r w:rsidRPr="00BB6FFF">
              <w:rPr>
                <w:rFonts w:ascii="Times New Roman" w:eastAsia="Times New Roman" w:hAnsi="Times New Roman"/>
                <w:color w:val="000000"/>
              </w:rPr>
              <w:t>%).</w:t>
            </w:r>
          </w:p>
          <w:p w14:paraId="5C8FC102" w14:textId="77777777" w:rsidR="0069200C" w:rsidRPr="009D3A1B" w:rsidRDefault="0069200C" w:rsidP="0069200C">
            <w:pPr>
              <w:numPr>
                <w:ilvl w:val="0"/>
                <w:numId w:val="2"/>
              </w:numPr>
              <w:contextualSpacing/>
              <w:rPr>
                <w:rFonts w:ascii="Times New Roman" w:eastAsia="Times New Roman" w:hAnsi="Times New Roman"/>
                <w:color w:val="000000"/>
              </w:rPr>
            </w:pPr>
            <w:r w:rsidRPr="00BB6FFF">
              <w:rPr>
                <w:rFonts w:ascii="Times New Roman" w:eastAsia="Times New Roman" w:hAnsi="Times New Roman"/>
                <w:color w:val="000000"/>
              </w:rPr>
              <w:t>AI/AN females have lower than expected participa</w:t>
            </w:r>
            <w:r>
              <w:rPr>
                <w:rFonts w:ascii="Times New Roman" w:eastAsia="Times New Roman" w:hAnsi="Times New Roman"/>
                <w:color w:val="000000"/>
              </w:rPr>
              <w:t>tion in GS 14 (0.2%), GS 15 (0.1</w:t>
            </w:r>
            <w:r w:rsidRPr="00BB6FFF">
              <w:rPr>
                <w:rFonts w:ascii="Times New Roman" w:eastAsia="Times New Roman" w:hAnsi="Times New Roman"/>
                <w:color w:val="000000"/>
              </w:rPr>
              <w:t xml:space="preserve">%), SES (0.0%), RS (0.0%), </w:t>
            </w:r>
            <w:r w:rsidRPr="009D3A1B">
              <w:rPr>
                <w:rFonts w:ascii="Times New Roman" w:eastAsia="Times New Roman" w:hAnsi="Times New Roman"/>
                <w:color w:val="000000"/>
              </w:rPr>
              <w:t>and AD (0.0%) pay plans in comparison to their overall participation rate (0.</w:t>
            </w:r>
            <w:r w:rsidRPr="00004C48">
              <w:rPr>
                <w:rFonts w:ascii="Times New Roman" w:eastAsia="Times New Roman" w:hAnsi="Times New Roman"/>
                <w:color w:val="000000"/>
              </w:rPr>
              <w:t>3</w:t>
            </w:r>
            <w:r w:rsidRPr="009D3A1B">
              <w:rPr>
                <w:rFonts w:ascii="Times New Roman" w:eastAsia="Times New Roman" w:hAnsi="Times New Roman"/>
                <w:color w:val="000000"/>
              </w:rPr>
              <w:t xml:space="preserve">%). </w:t>
            </w:r>
          </w:p>
          <w:p w14:paraId="11EC50FB" w14:textId="77777777" w:rsidR="0069200C" w:rsidRPr="009D3A1B" w:rsidRDefault="0069200C" w:rsidP="0069200C">
            <w:pPr>
              <w:numPr>
                <w:ilvl w:val="0"/>
                <w:numId w:val="2"/>
              </w:numPr>
              <w:contextualSpacing/>
              <w:rPr>
                <w:rFonts w:ascii="Times New Roman" w:eastAsia="Times New Roman" w:hAnsi="Times New Roman"/>
                <w:color w:val="000000"/>
              </w:rPr>
            </w:pPr>
            <w:r w:rsidRPr="008D42C9">
              <w:rPr>
                <w:rFonts w:ascii="Times New Roman" w:eastAsia="Times New Roman" w:hAnsi="Times New Roman"/>
                <w:color w:val="000000"/>
              </w:rPr>
              <w:t>Permanent internal senior level selections for AI/AN females have no participation rates for GS 14, 15</w:t>
            </w:r>
            <w:r w:rsidRPr="009D3A1B">
              <w:rPr>
                <w:rFonts w:ascii="Times New Roman" w:eastAsia="Times New Roman" w:hAnsi="Times New Roman"/>
                <w:color w:val="000000"/>
              </w:rPr>
              <w:t xml:space="preserve"> and SES (0.0%, 0.0% and 0.0%, respectively).</w:t>
            </w:r>
          </w:p>
          <w:p w14:paraId="31EB6C33" w14:textId="77777777" w:rsidR="0069200C" w:rsidRPr="009D3A1B" w:rsidRDefault="0069200C" w:rsidP="0069200C">
            <w:pPr>
              <w:numPr>
                <w:ilvl w:val="0"/>
                <w:numId w:val="2"/>
              </w:numPr>
              <w:contextualSpacing/>
              <w:rPr>
                <w:rFonts w:ascii="Times New Roman" w:eastAsia="Times New Roman" w:hAnsi="Times New Roman"/>
                <w:color w:val="000000"/>
              </w:rPr>
            </w:pPr>
            <w:r w:rsidRPr="009D3A1B">
              <w:rPr>
                <w:rFonts w:ascii="Times New Roman" w:eastAsia="Times New Roman" w:hAnsi="Times New Roman"/>
                <w:color w:val="000000"/>
              </w:rPr>
              <w:t>AI/AN females have lower than expected participation in Executive/Senior Level (SES and GS 15) managers (0.1%), and First level (GS 12 and below) managers (0.0%)</w:t>
            </w:r>
            <w:r w:rsidRPr="009D3A1B">
              <w:t xml:space="preserve"> </w:t>
            </w:r>
            <w:r w:rsidRPr="009D3A1B">
              <w:rPr>
                <w:rFonts w:ascii="Times New Roman" w:eastAsia="Times New Roman" w:hAnsi="Times New Roman"/>
                <w:color w:val="000000"/>
              </w:rPr>
              <w:t>in comparison to their overall participation rate (0.</w:t>
            </w:r>
            <w:r w:rsidRPr="00004C48">
              <w:rPr>
                <w:rFonts w:ascii="Times New Roman" w:eastAsia="Times New Roman" w:hAnsi="Times New Roman"/>
                <w:color w:val="000000"/>
              </w:rPr>
              <w:t>3</w:t>
            </w:r>
            <w:r w:rsidRPr="009D3A1B">
              <w:rPr>
                <w:rFonts w:ascii="Times New Roman" w:eastAsia="Times New Roman" w:hAnsi="Times New Roman"/>
                <w:color w:val="000000"/>
              </w:rPr>
              <w:t>%).</w:t>
            </w:r>
            <w:r w:rsidR="00CC642F" w:rsidRPr="009D3A1B">
              <w:rPr>
                <w:rFonts w:ascii="Times New Roman" w:eastAsia="Times New Roman" w:hAnsi="Times New Roman"/>
                <w:color w:val="000000"/>
              </w:rPr>
              <w:t xml:space="preserve"> </w:t>
            </w:r>
            <w:r w:rsidR="00CC642F" w:rsidRPr="00004C48">
              <w:rPr>
                <w:rFonts w:ascii="Times New Roman" w:eastAsia="Times New Roman" w:hAnsi="Times New Roman"/>
                <w:color w:val="000000"/>
              </w:rPr>
              <w:t>However, Mid-level (GS 13 and 14) managers (0.4%) have higher than expected participation in compared to the 0.3% participation rate.</w:t>
            </w:r>
          </w:p>
          <w:p w14:paraId="2FA2B127" w14:textId="77777777" w:rsidR="0069200C" w:rsidRPr="00BB6FFF" w:rsidRDefault="0069200C" w:rsidP="00CC642F">
            <w:pPr>
              <w:numPr>
                <w:ilvl w:val="0"/>
                <w:numId w:val="2"/>
              </w:numPr>
              <w:contextualSpacing/>
              <w:rPr>
                <w:rFonts w:ascii="Times New Roman" w:eastAsia="Times New Roman" w:hAnsi="Times New Roman"/>
                <w:color w:val="000000"/>
              </w:rPr>
            </w:pPr>
            <w:r w:rsidRPr="009D3A1B">
              <w:rPr>
                <w:rFonts w:ascii="Times New Roman" w:eastAsia="Times New Roman" w:hAnsi="Times New Roman"/>
                <w:color w:val="000000"/>
              </w:rPr>
              <w:t>AI/AN females received a total of 0.</w:t>
            </w:r>
            <w:r w:rsidRPr="00004C48">
              <w:rPr>
                <w:rFonts w:ascii="Times New Roman" w:eastAsia="Times New Roman" w:hAnsi="Times New Roman"/>
                <w:color w:val="000000"/>
              </w:rPr>
              <w:t>4</w:t>
            </w:r>
            <w:r w:rsidRPr="009D3A1B">
              <w:rPr>
                <w:rFonts w:ascii="Times New Roman" w:eastAsia="Times New Roman" w:hAnsi="Times New Roman"/>
                <w:color w:val="000000"/>
              </w:rPr>
              <w:t xml:space="preserve">% of all awards distributed (cash awards, time </w:t>
            </w:r>
            <w:r w:rsidRPr="008D42C9">
              <w:rPr>
                <w:rFonts w:ascii="Times New Roman" w:eastAsia="Times New Roman" w:hAnsi="Times New Roman"/>
                <w:color w:val="000000"/>
              </w:rPr>
              <w:t xml:space="preserve">off awards, and Quality Step Increases), which is </w:t>
            </w:r>
            <w:r w:rsidR="00CC642F" w:rsidRPr="008D42C9">
              <w:rPr>
                <w:rFonts w:ascii="Times New Roman" w:eastAsia="Times New Roman" w:hAnsi="Times New Roman"/>
                <w:color w:val="000000"/>
              </w:rPr>
              <w:t>higher than</w:t>
            </w:r>
            <w:r w:rsidRPr="008D42C9">
              <w:rPr>
                <w:rFonts w:ascii="Times New Roman" w:eastAsia="Times New Roman" w:hAnsi="Times New Roman"/>
                <w:color w:val="000000"/>
              </w:rPr>
              <w:t xml:space="preserve"> their participation in the total NIH workforce (0.</w:t>
            </w:r>
            <w:r w:rsidRPr="00004C48">
              <w:rPr>
                <w:rFonts w:ascii="Times New Roman" w:eastAsia="Times New Roman" w:hAnsi="Times New Roman"/>
                <w:color w:val="000000"/>
              </w:rPr>
              <w:t>3</w:t>
            </w:r>
            <w:r w:rsidRPr="009D3A1B">
              <w:rPr>
                <w:rFonts w:ascii="Times New Roman" w:eastAsia="Times New Roman" w:hAnsi="Times New Roman"/>
                <w:color w:val="000000"/>
              </w:rPr>
              <w:t>%).</w:t>
            </w:r>
          </w:p>
        </w:tc>
      </w:tr>
      <w:tr w:rsidR="0069200C" w:rsidRPr="00BB6FFF" w14:paraId="29AD7E8A" w14:textId="77777777" w:rsidTr="007863AD">
        <w:trPr>
          <w:jc w:val="center"/>
        </w:trPr>
        <w:tc>
          <w:tcPr>
            <w:tcW w:w="2268" w:type="dxa"/>
          </w:tcPr>
          <w:p w14:paraId="467D6620" w14:textId="77777777" w:rsidR="0069200C" w:rsidRPr="00BB6FFF" w:rsidRDefault="0069200C" w:rsidP="007863AD">
            <w:pPr>
              <w:rPr>
                <w:rFonts w:ascii="Times New Roman" w:hAnsi="Times New Roman"/>
                <w:color w:val="000000"/>
              </w:rPr>
            </w:pPr>
            <w:r w:rsidRPr="00BB6FFF">
              <w:rPr>
                <w:rFonts w:ascii="Times New Roman" w:hAnsi="Times New Roman"/>
                <w:color w:val="000000"/>
              </w:rPr>
              <w:t xml:space="preserve">Black males: </w:t>
            </w:r>
          </w:p>
          <w:p w14:paraId="53C3C67F" w14:textId="77777777" w:rsidR="00F25232" w:rsidRPr="009D3A1B" w:rsidRDefault="00F25232" w:rsidP="0069200C">
            <w:pPr>
              <w:numPr>
                <w:ilvl w:val="0"/>
                <w:numId w:val="2"/>
              </w:numPr>
              <w:ind w:left="360"/>
              <w:contextualSpacing/>
              <w:rPr>
                <w:rFonts w:ascii="Times New Roman" w:eastAsia="Times New Roman" w:hAnsi="Times New Roman"/>
                <w:color w:val="000000"/>
              </w:rPr>
            </w:pPr>
            <w:r>
              <w:rPr>
                <w:rFonts w:ascii="Times New Roman" w:hAnsi="Times New Roman"/>
              </w:rPr>
              <w:t xml:space="preserve">In comparison to the overall </w:t>
            </w:r>
            <w:r w:rsidR="00EA68F1">
              <w:rPr>
                <w:rFonts w:ascii="Times New Roman" w:hAnsi="Times New Roman"/>
              </w:rPr>
              <w:t xml:space="preserve">Black </w:t>
            </w:r>
            <w:r>
              <w:rPr>
                <w:rFonts w:ascii="Times New Roman" w:hAnsi="Times New Roman"/>
              </w:rPr>
              <w:t xml:space="preserve">male CLF </w:t>
            </w:r>
            <w:r w:rsidRPr="009D3A1B">
              <w:rPr>
                <w:rFonts w:ascii="Times New Roman" w:hAnsi="Times New Roman"/>
              </w:rPr>
              <w:t xml:space="preserve">benchmark of </w:t>
            </w:r>
            <w:r w:rsidR="00EA68F1" w:rsidRPr="009D3A1B">
              <w:rPr>
                <w:rFonts w:ascii="Times New Roman" w:hAnsi="Times New Roman"/>
              </w:rPr>
              <w:t>5.5</w:t>
            </w:r>
            <w:r w:rsidRPr="00004C48">
              <w:rPr>
                <w:rFonts w:ascii="Times New Roman" w:hAnsi="Times New Roman"/>
              </w:rPr>
              <w:t>%</w:t>
            </w:r>
            <w:r w:rsidR="00EA68F1" w:rsidRPr="00004C48">
              <w:rPr>
                <w:rFonts w:ascii="Times New Roman" w:hAnsi="Times New Roman"/>
              </w:rPr>
              <w:t>;</w:t>
            </w:r>
          </w:p>
          <w:p w14:paraId="18A2CD0E" w14:textId="77777777" w:rsidR="0069200C" w:rsidRPr="008D42C9" w:rsidRDefault="0069200C" w:rsidP="0069200C">
            <w:pPr>
              <w:numPr>
                <w:ilvl w:val="0"/>
                <w:numId w:val="2"/>
              </w:numPr>
              <w:ind w:left="360"/>
              <w:contextualSpacing/>
              <w:rPr>
                <w:rFonts w:ascii="Times New Roman" w:eastAsia="Times New Roman" w:hAnsi="Times New Roman"/>
                <w:color w:val="000000"/>
              </w:rPr>
            </w:pPr>
            <w:r w:rsidRPr="008D42C9">
              <w:rPr>
                <w:rFonts w:ascii="Times New Roman" w:eastAsia="Times New Roman" w:hAnsi="Times New Roman"/>
                <w:color w:val="000000"/>
              </w:rPr>
              <w:t xml:space="preserve">6.1% in the total NIH workforce, </w:t>
            </w:r>
          </w:p>
          <w:p w14:paraId="38A16089" w14:textId="77777777" w:rsidR="0069200C" w:rsidRPr="009D3A1B" w:rsidRDefault="0069200C" w:rsidP="0069200C">
            <w:pPr>
              <w:numPr>
                <w:ilvl w:val="0"/>
                <w:numId w:val="2"/>
              </w:numPr>
              <w:ind w:left="360"/>
              <w:contextualSpacing/>
              <w:rPr>
                <w:rFonts w:ascii="Times New Roman" w:eastAsia="Times New Roman" w:hAnsi="Times New Roman"/>
                <w:color w:val="000000"/>
              </w:rPr>
            </w:pPr>
            <w:r w:rsidRPr="008D42C9">
              <w:rPr>
                <w:rFonts w:ascii="Times New Roman" w:eastAsia="Times New Roman" w:hAnsi="Times New Roman"/>
                <w:color w:val="000000"/>
              </w:rPr>
              <w:t>7.</w:t>
            </w:r>
            <w:r w:rsidRPr="00004C48">
              <w:rPr>
                <w:rFonts w:ascii="Times New Roman" w:eastAsia="Times New Roman" w:hAnsi="Times New Roman"/>
                <w:color w:val="000000"/>
              </w:rPr>
              <w:t>3</w:t>
            </w:r>
            <w:r w:rsidRPr="009D3A1B">
              <w:rPr>
                <w:rFonts w:ascii="Times New Roman" w:eastAsia="Times New Roman" w:hAnsi="Times New Roman"/>
                <w:color w:val="000000"/>
              </w:rPr>
              <w:t xml:space="preserve">% in the permanent NIH workforce, and </w:t>
            </w:r>
          </w:p>
          <w:p w14:paraId="2201486E" w14:textId="77777777" w:rsidR="0069200C" w:rsidRPr="00BB6FFF" w:rsidRDefault="0069200C" w:rsidP="0069200C">
            <w:pPr>
              <w:numPr>
                <w:ilvl w:val="0"/>
                <w:numId w:val="2"/>
              </w:numPr>
              <w:ind w:left="360"/>
              <w:contextualSpacing/>
              <w:rPr>
                <w:rFonts w:ascii="Times New Roman" w:eastAsia="Times New Roman" w:hAnsi="Times New Roman"/>
                <w:color w:val="000000"/>
              </w:rPr>
            </w:pPr>
            <w:r w:rsidRPr="009D3A1B">
              <w:rPr>
                <w:rFonts w:ascii="Times New Roman" w:eastAsia="Times New Roman" w:hAnsi="Times New Roman"/>
                <w:color w:val="000000"/>
              </w:rPr>
              <w:t>2.</w:t>
            </w:r>
            <w:r w:rsidRPr="00004C48">
              <w:rPr>
                <w:rFonts w:ascii="Times New Roman" w:eastAsia="Times New Roman" w:hAnsi="Times New Roman"/>
                <w:color w:val="000000"/>
              </w:rPr>
              <w:t>2</w:t>
            </w:r>
            <w:r w:rsidRPr="009D3A1B">
              <w:rPr>
                <w:rFonts w:ascii="Times New Roman" w:eastAsia="Times New Roman" w:hAnsi="Times New Roman"/>
                <w:color w:val="000000"/>
              </w:rPr>
              <w:t>% in the temporary NIH workforce</w:t>
            </w:r>
          </w:p>
        </w:tc>
        <w:tc>
          <w:tcPr>
            <w:tcW w:w="7447" w:type="dxa"/>
          </w:tcPr>
          <w:p w14:paraId="26446394" w14:textId="77777777" w:rsidR="0069200C" w:rsidRPr="009D3A1B" w:rsidRDefault="0069200C" w:rsidP="0069200C">
            <w:pPr>
              <w:numPr>
                <w:ilvl w:val="0"/>
                <w:numId w:val="2"/>
              </w:numPr>
              <w:contextualSpacing/>
              <w:rPr>
                <w:rFonts w:ascii="Times New Roman" w:eastAsia="Times New Roman" w:hAnsi="Times New Roman"/>
                <w:color w:val="000000"/>
              </w:rPr>
            </w:pPr>
            <w:r w:rsidRPr="009D3A1B">
              <w:rPr>
                <w:rFonts w:ascii="Times New Roman" w:eastAsia="Times New Roman" w:hAnsi="Times New Roman"/>
                <w:color w:val="000000"/>
              </w:rPr>
              <w:t>Participation at GS 13 (</w:t>
            </w:r>
            <w:r w:rsidRPr="00004C48">
              <w:rPr>
                <w:rFonts w:ascii="Times New Roman" w:eastAsia="Times New Roman" w:hAnsi="Times New Roman"/>
                <w:color w:val="000000"/>
              </w:rPr>
              <w:t>5.1</w:t>
            </w:r>
            <w:r w:rsidRPr="009D3A1B">
              <w:rPr>
                <w:rFonts w:ascii="Times New Roman" w:eastAsia="Times New Roman" w:hAnsi="Times New Roman"/>
                <w:color w:val="000000"/>
              </w:rPr>
              <w:t>%) is lower than the feeder pool of the GS 12 group (6.3%).</w:t>
            </w:r>
          </w:p>
          <w:p w14:paraId="28ACE069" w14:textId="77777777" w:rsidR="0069200C" w:rsidRPr="008D42C9" w:rsidRDefault="0069200C" w:rsidP="0069200C">
            <w:pPr>
              <w:numPr>
                <w:ilvl w:val="0"/>
                <w:numId w:val="2"/>
              </w:numPr>
              <w:contextualSpacing/>
              <w:rPr>
                <w:rFonts w:ascii="Times New Roman" w:eastAsia="Times New Roman" w:hAnsi="Times New Roman"/>
                <w:color w:val="000000"/>
              </w:rPr>
            </w:pPr>
            <w:r w:rsidRPr="009D3A1B">
              <w:rPr>
                <w:rFonts w:ascii="Times New Roman" w:eastAsia="Times New Roman" w:hAnsi="Times New Roman"/>
                <w:color w:val="000000"/>
              </w:rPr>
              <w:t>Black males have lower than expected participation in GS 13 (</w:t>
            </w:r>
            <w:r w:rsidRPr="00004C48">
              <w:rPr>
                <w:rFonts w:ascii="Times New Roman" w:eastAsia="Times New Roman" w:hAnsi="Times New Roman"/>
                <w:color w:val="000000"/>
              </w:rPr>
              <w:t>5.1</w:t>
            </w:r>
            <w:r w:rsidRPr="009D3A1B">
              <w:rPr>
                <w:rFonts w:ascii="Times New Roman" w:eastAsia="Times New Roman" w:hAnsi="Times New Roman"/>
                <w:color w:val="000000"/>
              </w:rPr>
              <w:t>%), GS 14 (3.</w:t>
            </w:r>
            <w:r w:rsidRPr="00004C48">
              <w:rPr>
                <w:rFonts w:ascii="Times New Roman" w:eastAsia="Times New Roman" w:hAnsi="Times New Roman"/>
                <w:color w:val="000000"/>
              </w:rPr>
              <w:t>5</w:t>
            </w:r>
            <w:r w:rsidRPr="009D3A1B">
              <w:rPr>
                <w:rFonts w:ascii="Times New Roman" w:eastAsia="Times New Roman" w:hAnsi="Times New Roman"/>
                <w:color w:val="000000"/>
              </w:rPr>
              <w:t>%), GS 15 (2.</w:t>
            </w:r>
            <w:r w:rsidRPr="00004C48">
              <w:rPr>
                <w:rFonts w:ascii="Times New Roman" w:eastAsia="Times New Roman" w:hAnsi="Times New Roman"/>
                <w:color w:val="000000"/>
              </w:rPr>
              <w:t>5</w:t>
            </w:r>
            <w:r w:rsidRPr="009D3A1B">
              <w:rPr>
                <w:rFonts w:ascii="Times New Roman" w:eastAsia="Times New Roman" w:hAnsi="Times New Roman"/>
                <w:color w:val="000000"/>
              </w:rPr>
              <w:t>%), RS (0.0%), and AD (</w:t>
            </w:r>
            <w:r w:rsidRPr="00004C48">
              <w:rPr>
                <w:rFonts w:ascii="Times New Roman" w:eastAsia="Times New Roman" w:hAnsi="Times New Roman"/>
                <w:color w:val="000000"/>
              </w:rPr>
              <w:t>0.0</w:t>
            </w:r>
            <w:r w:rsidRPr="009D3A1B">
              <w:rPr>
                <w:rFonts w:ascii="Times New Roman" w:eastAsia="Times New Roman" w:hAnsi="Times New Roman"/>
                <w:color w:val="000000"/>
              </w:rPr>
              <w:t>%) pay plans</w:t>
            </w:r>
            <w:r w:rsidRPr="008D42C9">
              <w:t xml:space="preserve"> </w:t>
            </w:r>
            <w:r w:rsidRPr="008D42C9">
              <w:rPr>
                <w:rFonts w:ascii="Times New Roman" w:eastAsia="Times New Roman" w:hAnsi="Times New Roman"/>
                <w:color w:val="000000"/>
              </w:rPr>
              <w:t xml:space="preserve">in comparison to their overall participation rate (6.1%). </w:t>
            </w:r>
          </w:p>
          <w:p w14:paraId="0B29E61A" w14:textId="77777777" w:rsidR="0069200C" w:rsidRPr="008D42C9" w:rsidRDefault="0069200C" w:rsidP="0069200C">
            <w:pPr>
              <w:numPr>
                <w:ilvl w:val="0"/>
                <w:numId w:val="2"/>
              </w:numPr>
              <w:contextualSpacing/>
              <w:rPr>
                <w:rFonts w:ascii="Times New Roman" w:eastAsia="Times New Roman" w:hAnsi="Times New Roman"/>
                <w:color w:val="000000"/>
              </w:rPr>
            </w:pPr>
            <w:r w:rsidRPr="009D3A1B">
              <w:rPr>
                <w:rFonts w:ascii="Times New Roman" w:eastAsia="Times New Roman" w:hAnsi="Times New Roman"/>
                <w:color w:val="000000"/>
              </w:rPr>
              <w:t xml:space="preserve">Permanent internal senior level selections for Black males are lower than expected for GS 14, and 15 ( </w:t>
            </w:r>
            <w:r w:rsidRPr="00004C48">
              <w:rPr>
                <w:rFonts w:ascii="Times New Roman" w:eastAsia="Times New Roman" w:hAnsi="Times New Roman"/>
                <w:color w:val="000000"/>
              </w:rPr>
              <w:t>5.6%, and 5.8%</w:t>
            </w:r>
            <w:r w:rsidRPr="009D3A1B">
              <w:rPr>
                <w:rFonts w:ascii="Times New Roman" w:eastAsia="Times New Roman" w:hAnsi="Times New Roman"/>
                <w:color w:val="000000"/>
              </w:rPr>
              <w:t xml:space="preserve"> respectively) in comparison to their overall participation rate (6.</w:t>
            </w:r>
            <w:r w:rsidRPr="008D42C9">
              <w:rPr>
                <w:rFonts w:ascii="Times New Roman" w:eastAsia="Times New Roman" w:hAnsi="Times New Roman"/>
                <w:color w:val="000000"/>
              </w:rPr>
              <w:t>1%).</w:t>
            </w:r>
          </w:p>
          <w:p w14:paraId="616D31A2" w14:textId="77777777" w:rsidR="0069200C" w:rsidRPr="00004C48" w:rsidRDefault="0069200C" w:rsidP="0069200C">
            <w:pPr>
              <w:numPr>
                <w:ilvl w:val="0"/>
                <w:numId w:val="2"/>
              </w:numPr>
              <w:contextualSpacing/>
              <w:rPr>
                <w:rFonts w:ascii="Times New Roman" w:eastAsia="Times New Roman" w:hAnsi="Times New Roman"/>
                <w:color w:val="000000"/>
              </w:rPr>
            </w:pPr>
            <w:r w:rsidRPr="00004C48">
              <w:rPr>
                <w:rFonts w:ascii="Times New Roman" w:eastAsia="Times New Roman" w:hAnsi="Times New Roman"/>
                <w:color w:val="000000"/>
              </w:rPr>
              <w:t>Black males have lower than expected participation in the Executive/Senior Level (SES and GS 15) manager category (3.1%)</w:t>
            </w:r>
            <w:r w:rsidRPr="00004C48">
              <w:t xml:space="preserve"> </w:t>
            </w:r>
            <w:r w:rsidRPr="00004C48">
              <w:rPr>
                <w:rFonts w:ascii="Times New Roman" w:eastAsia="Times New Roman" w:hAnsi="Times New Roman"/>
                <w:color w:val="000000"/>
              </w:rPr>
              <w:t>in comparison to their overall participation rate (6.1%).</w:t>
            </w:r>
          </w:p>
          <w:p w14:paraId="35160AEA" w14:textId="77777777" w:rsidR="0069200C" w:rsidRPr="00BB6FFF" w:rsidRDefault="0069200C" w:rsidP="0069200C">
            <w:pPr>
              <w:numPr>
                <w:ilvl w:val="0"/>
                <w:numId w:val="2"/>
              </w:numPr>
              <w:contextualSpacing/>
              <w:rPr>
                <w:rFonts w:ascii="Times New Roman" w:eastAsia="Times New Roman" w:hAnsi="Times New Roman"/>
                <w:color w:val="000000"/>
              </w:rPr>
            </w:pPr>
            <w:r w:rsidRPr="009D3A1B">
              <w:rPr>
                <w:rFonts w:ascii="Times New Roman" w:eastAsia="Times New Roman" w:hAnsi="Times New Roman"/>
                <w:color w:val="000000"/>
              </w:rPr>
              <w:t xml:space="preserve">Black males received </w:t>
            </w:r>
            <w:r w:rsidRPr="00004C48">
              <w:rPr>
                <w:rFonts w:ascii="Times New Roman" w:eastAsia="Times New Roman" w:hAnsi="Times New Roman"/>
                <w:color w:val="000000"/>
              </w:rPr>
              <w:t>7.3</w:t>
            </w:r>
            <w:r w:rsidRPr="009D3A1B">
              <w:rPr>
                <w:rFonts w:ascii="Times New Roman" w:eastAsia="Times New Roman" w:hAnsi="Times New Roman"/>
                <w:color w:val="000000"/>
              </w:rPr>
              <w:t>% of all awards distributed (cash awards, time off awards, and Quality Step Increases), which is comparable to</w:t>
            </w:r>
            <w:r w:rsidRPr="008D42C9">
              <w:rPr>
                <w:rFonts w:ascii="Times New Roman" w:eastAsia="Times New Roman" w:hAnsi="Times New Roman"/>
                <w:color w:val="000000"/>
              </w:rPr>
              <w:t xml:space="preserve"> their participation in the total NIH</w:t>
            </w:r>
            <w:r w:rsidRPr="00BB6FFF">
              <w:rPr>
                <w:rFonts w:ascii="Times New Roman" w:eastAsia="Times New Roman" w:hAnsi="Times New Roman"/>
                <w:color w:val="000000"/>
              </w:rPr>
              <w:t xml:space="preserve"> workforce (6.</w:t>
            </w:r>
            <w:r>
              <w:rPr>
                <w:rFonts w:ascii="Times New Roman" w:eastAsia="Times New Roman" w:hAnsi="Times New Roman"/>
                <w:color w:val="000000"/>
              </w:rPr>
              <w:t>1</w:t>
            </w:r>
            <w:r w:rsidRPr="00BB6FFF">
              <w:rPr>
                <w:rFonts w:ascii="Times New Roman" w:eastAsia="Times New Roman" w:hAnsi="Times New Roman"/>
                <w:color w:val="000000"/>
              </w:rPr>
              <w:t>%).</w:t>
            </w:r>
          </w:p>
        </w:tc>
      </w:tr>
      <w:tr w:rsidR="0069200C" w:rsidRPr="00BB6FFF" w14:paraId="5A8319B6" w14:textId="77777777" w:rsidTr="007863AD">
        <w:trPr>
          <w:jc w:val="center"/>
        </w:trPr>
        <w:tc>
          <w:tcPr>
            <w:tcW w:w="2268" w:type="dxa"/>
          </w:tcPr>
          <w:p w14:paraId="7FDC2B34" w14:textId="77777777" w:rsidR="0069200C" w:rsidRPr="00BB6FFF" w:rsidRDefault="0069200C" w:rsidP="007863AD">
            <w:pPr>
              <w:rPr>
                <w:rFonts w:ascii="Times New Roman" w:hAnsi="Times New Roman"/>
                <w:color w:val="000000"/>
              </w:rPr>
            </w:pPr>
            <w:r w:rsidRPr="00BB6FFF">
              <w:rPr>
                <w:rFonts w:ascii="Times New Roman" w:hAnsi="Times New Roman"/>
                <w:color w:val="000000"/>
              </w:rPr>
              <w:t xml:space="preserve">Black females: </w:t>
            </w:r>
          </w:p>
          <w:p w14:paraId="3C725723" w14:textId="77777777" w:rsidR="00FB6EC8" w:rsidRPr="009D3A1B" w:rsidRDefault="00FB6EC8" w:rsidP="0069200C">
            <w:pPr>
              <w:numPr>
                <w:ilvl w:val="0"/>
                <w:numId w:val="2"/>
              </w:numPr>
              <w:ind w:left="360"/>
              <w:contextualSpacing/>
              <w:rPr>
                <w:rFonts w:ascii="Times New Roman" w:eastAsia="Times New Roman" w:hAnsi="Times New Roman"/>
                <w:color w:val="000000"/>
              </w:rPr>
            </w:pPr>
            <w:r>
              <w:rPr>
                <w:rFonts w:ascii="Times New Roman" w:hAnsi="Times New Roman"/>
              </w:rPr>
              <w:t xml:space="preserve">In comparison to the overall Black female CLF </w:t>
            </w:r>
            <w:r w:rsidRPr="009D3A1B">
              <w:rPr>
                <w:rFonts w:ascii="Times New Roman" w:hAnsi="Times New Roman"/>
              </w:rPr>
              <w:t xml:space="preserve">benchmark of </w:t>
            </w:r>
            <w:r w:rsidRPr="00004C48">
              <w:rPr>
                <w:rFonts w:ascii="Times New Roman" w:hAnsi="Times New Roman"/>
              </w:rPr>
              <w:t>6.5%</w:t>
            </w:r>
            <w:r w:rsidRPr="009D3A1B">
              <w:rPr>
                <w:rFonts w:ascii="Times New Roman" w:hAnsi="Times New Roman"/>
              </w:rPr>
              <w:t>;</w:t>
            </w:r>
          </w:p>
          <w:p w14:paraId="0985AD43" w14:textId="77777777" w:rsidR="0069200C" w:rsidRPr="009D3A1B" w:rsidRDefault="0069200C" w:rsidP="0069200C">
            <w:pPr>
              <w:numPr>
                <w:ilvl w:val="0"/>
                <w:numId w:val="2"/>
              </w:numPr>
              <w:ind w:left="360"/>
              <w:contextualSpacing/>
              <w:rPr>
                <w:rFonts w:ascii="Times New Roman" w:eastAsia="Times New Roman" w:hAnsi="Times New Roman"/>
                <w:color w:val="000000"/>
              </w:rPr>
            </w:pPr>
            <w:r w:rsidRPr="009D3A1B">
              <w:rPr>
                <w:rFonts w:ascii="Times New Roman" w:eastAsia="Times New Roman" w:hAnsi="Times New Roman"/>
                <w:color w:val="000000"/>
              </w:rPr>
              <w:lastRenderedPageBreak/>
              <w:t>14.</w:t>
            </w:r>
            <w:r w:rsidRPr="00004C48">
              <w:rPr>
                <w:rFonts w:ascii="Times New Roman" w:eastAsia="Times New Roman" w:hAnsi="Times New Roman"/>
                <w:color w:val="000000"/>
              </w:rPr>
              <w:t>3</w:t>
            </w:r>
            <w:r w:rsidRPr="009D3A1B">
              <w:rPr>
                <w:rFonts w:ascii="Times New Roman" w:eastAsia="Times New Roman" w:hAnsi="Times New Roman"/>
                <w:color w:val="000000"/>
              </w:rPr>
              <w:t xml:space="preserve">% in the total NIH workforce, </w:t>
            </w:r>
          </w:p>
          <w:p w14:paraId="6854AB1E" w14:textId="77777777" w:rsidR="0069200C" w:rsidRPr="008D42C9" w:rsidRDefault="0069200C" w:rsidP="0069200C">
            <w:pPr>
              <w:numPr>
                <w:ilvl w:val="0"/>
                <w:numId w:val="2"/>
              </w:numPr>
              <w:ind w:left="360"/>
              <w:contextualSpacing/>
              <w:rPr>
                <w:rFonts w:ascii="Times New Roman" w:eastAsia="Times New Roman" w:hAnsi="Times New Roman"/>
                <w:color w:val="000000"/>
              </w:rPr>
            </w:pPr>
            <w:r w:rsidRPr="008D42C9">
              <w:rPr>
                <w:rFonts w:ascii="Times New Roman" w:eastAsia="Times New Roman" w:hAnsi="Times New Roman"/>
                <w:color w:val="000000"/>
              </w:rPr>
              <w:t xml:space="preserve">17.3% in the permanent workforce, and </w:t>
            </w:r>
          </w:p>
          <w:p w14:paraId="13359E8E" w14:textId="77777777" w:rsidR="0069200C" w:rsidRPr="00BB6FFF" w:rsidRDefault="0069200C" w:rsidP="0069200C">
            <w:pPr>
              <w:numPr>
                <w:ilvl w:val="0"/>
                <w:numId w:val="2"/>
              </w:numPr>
              <w:ind w:left="360"/>
              <w:contextualSpacing/>
              <w:rPr>
                <w:rFonts w:ascii="Times New Roman" w:eastAsia="Times New Roman" w:hAnsi="Times New Roman"/>
                <w:color w:val="000000"/>
              </w:rPr>
            </w:pPr>
            <w:r w:rsidRPr="008D42C9">
              <w:rPr>
                <w:rFonts w:ascii="Times New Roman" w:eastAsia="Times New Roman" w:hAnsi="Times New Roman"/>
                <w:color w:val="000000"/>
              </w:rPr>
              <w:t>4.</w:t>
            </w:r>
            <w:r w:rsidRPr="00004C48">
              <w:rPr>
                <w:rFonts w:ascii="Times New Roman" w:eastAsia="Times New Roman" w:hAnsi="Times New Roman"/>
                <w:color w:val="000000"/>
              </w:rPr>
              <w:t>6</w:t>
            </w:r>
            <w:r w:rsidRPr="009D3A1B">
              <w:rPr>
                <w:rFonts w:ascii="Times New Roman" w:eastAsia="Times New Roman" w:hAnsi="Times New Roman"/>
                <w:color w:val="000000"/>
              </w:rPr>
              <w:t>% in the temporary NIH workforce</w:t>
            </w:r>
            <w:r w:rsidRPr="00BB6FFF">
              <w:rPr>
                <w:rFonts w:ascii="Times New Roman" w:eastAsia="Times New Roman" w:hAnsi="Times New Roman"/>
                <w:color w:val="000000"/>
              </w:rPr>
              <w:br/>
            </w:r>
          </w:p>
        </w:tc>
        <w:tc>
          <w:tcPr>
            <w:tcW w:w="7447" w:type="dxa"/>
          </w:tcPr>
          <w:p w14:paraId="0B105C58" w14:textId="77777777" w:rsidR="0069200C" w:rsidRPr="009D3A1B" w:rsidRDefault="0069200C" w:rsidP="0069200C">
            <w:pPr>
              <w:numPr>
                <w:ilvl w:val="0"/>
                <w:numId w:val="2"/>
              </w:numPr>
              <w:contextualSpacing/>
              <w:rPr>
                <w:rFonts w:ascii="Times New Roman" w:eastAsia="Times New Roman" w:hAnsi="Times New Roman"/>
                <w:color w:val="000000"/>
              </w:rPr>
            </w:pPr>
            <w:r w:rsidRPr="009D3A1B">
              <w:rPr>
                <w:rFonts w:ascii="Times New Roman" w:eastAsia="Times New Roman" w:hAnsi="Times New Roman"/>
                <w:color w:val="000000"/>
              </w:rPr>
              <w:lastRenderedPageBreak/>
              <w:t>Participation at GS 13 (15.</w:t>
            </w:r>
            <w:r w:rsidRPr="00004C48">
              <w:rPr>
                <w:rFonts w:ascii="Times New Roman" w:eastAsia="Times New Roman" w:hAnsi="Times New Roman"/>
                <w:color w:val="000000"/>
              </w:rPr>
              <w:t>5</w:t>
            </w:r>
            <w:r w:rsidRPr="009D3A1B">
              <w:rPr>
                <w:rFonts w:ascii="Times New Roman" w:eastAsia="Times New Roman" w:hAnsi="Times New Roman"/>
                <w:color w:val="000000"/>
              </w:rPr>
              <w:t>%) is lower than the feeder pool of the GS 12 group (</w:t>
            </w:r>
            <w:r w:rsidRPr="00004C48">
              <w:rPr>
                <w:rFonts w:ascii="Times New Roman" w:eastAsia="Times New Roman" w:hAnsi="Times New Roman"/>
                <w:color w:val="000000"/>
              </w:rPr>
              <w:t>19.7</w:t>
            </w:r>
            <w:r w:rsidRPr="009D3A1B">
              <w:rPr>
                <w:rFonts w:ascii="Times New Roman" w:eastAsia="Times New Roman" w:hAnsi="Times New Roman"/>
                <w:color w:val="000000"/>
              </w:rPr>
              <w:t>%).</w:t>
            </w:r>
          </w:p>
          <w:p w14:paraId="0DB35CA3" w14:textId="77777777" w:rsidR="0069200C" w:rsidRPr="009D3A1B" w:rsidRDefault="0069200C" w:rsidP="0069200C">
            <w:pPr>
              <w:numPr>
                <w:ilvl w:val="0"/>
                <w:numId w:val="2"/>
              </w:numPr>
              <w:contextualSpacing/>
              <w:rPr>
                <w:rFonts w:ascii="Times New Roman" w:eastAsia="Times New Roman" w:hAnsi="Times New Roman"/>
                <w:color w:val="000000"/>
              </w:rPr>
            </w:pPr>
            <w:r w:rsidRPr="008D42C9">
              <w:rPr>
                <w:rFonts w:ascii="Times New Roman" w:eastAsia="Times New Roman" w:hAnsi="Times New Roman"/>
                <w:color w:val="000000"/>
              </w:rPr>
              <w:t>Black females have lower than expected participation in permanent GS 14 (8.</w:t>
            </w:r>
            <w:r w:rsidRPr="00004C48">
              <w:rPr>
                <w:rFonts w:ascii="Times New Roman" w:eastAsia="Times New Roman" w:hAnsi="Times New Roman"/>
                <w:color w:val="000000"/>
              </w:rPr>
              <w:t>4</w:t>
            </w:r>
            <w:r w:rsidRPr="009D3A1B">
              <w:rPr>
                <w:rFonts w:ascii="Times New Roman" w:eastAsia="Times New Roman" w:hAnsi="Times New Roman"/>
                <w:color w:val="000000"/>
              </w:rPr>
              <w:t>%), GS 15 (</w:t>
            </w:r>
            <w:r w:rsidRPr="00004C48">
              <w:rPr>
                <w:rFonts w:ascii="Times New Roman" w:eastAsia="Times New Roman" w:hAnsi="Times New Roman"/>
                <w:color w:val="000000"/>
              </w:rPr>
              <w:t>5.3</w:t>
            </w:r>
            <w:r w:rsidRPr="009D3A1B">
              <w:rPr>
                <w:rFonts w:ascii="Times New Roman" w:eastAsia="Times New Roman" w:hAnsi="Times New Roman"/>
                <w:color w:val="000000"/>
              </w:rPr>
              <w:t>%), SES (</w:t>
            </w:r>
            <w:r w:rsidRPr="00004C48">
              <w:rPr>
                <w:rFonts w:ascii="Times New Roman" w:eastAsia="Times New Roman" w:hAnsi="Times New Roman"/>
                <w:color w:val="000000"/>
              </w:rPr>
              <w:t>9.0</w:t>
            </w:r>
            <w:r w:rsidRPr="009D3A1B">
              <w:rPr>
                <w:rFonts w:ascii="Times New Roman" w:eastAsia="Times New Roman" w:hAnsi="Times New Roman"/>
                <w:color w:val="000000"/>
              </w:rPr>
              <w:t>%), RS (0.0%), and AD (</w:t>
            </w:r>
            <w:r w:rsidRPr="00004C48">
              <w:rPr>
                <w:rFonts w:ascii="Times New Roman" w:eastAsia="Times New Roman" w:hAnsi="Times New Roman"/>
                <w:color w:val="000000"/>
              </w:rPr>
              <w:t>0.0</w:t>
            </w:r>
            <w:r w:rsidRPr="009D3A1B">
              <w:rPr>
                <w:rFonts w:ascii="Times New Roman" w:eastAsia="Times New Roman" w:hAnsi="Times New Roman"/>
                <w:color w:val="000000"/>
              </w:rPr>
              <w:t>%) pay plans</w:t>
            </w:r>
            <w:r w:rsidRPr="009D3A1B">
              <w:t xml:space="preserve"> </w:t>
            </w:r>
            <w:r w:rsidRPr="009D3A1B">
              <w:rPr>
                <w:rFonts w:ascii="Times New Roman" w:eastAsia="Times New Roman" w:hAnsi="Times New Roman"/>
                <w:color w:val="000000"/>
              </w:rPr>
              <w:t>in comparison to their overall participation rate (14.</w:t>
            </w:r>
            <w:r w:rsidRPr="00004C48">
              <w:rPr>
                <w:rFonts w:ascii="Times New Roman" w:eastAsia="Times New Roman" w:hAnsi="Times New Roman"/>
                <w:color w:val="000000"/>
              </w:rPr>
              <w:t>3</w:t>
            </w:r>
            <w:r w:rsidRPr="009D3A1B">
              <w:rPr>
                <w:rFonts w:ascii="Times New Roman" w:eastAsia="Times New Roman" w:hAnsi="Times New Roman"/>
                <w:color w:val="000000"/>
              </w:rPr>
              <w:t>%).</w:t>
            </w:r>
          </w:p>
          <w:p w14:paraId="34F58353" w14:textId="77777777" w:rsidR="0069200C" w:rsidRPr="009D3A1B" w:rsidRDefault="0069200C" w:rsidP="0069200C">
            <w:pPr>
              <w:pStyle w:val="ListParagraph"/>
              <w:numPr>
                <w:ilvl w:val="0"/>
                <w:numId w:val="2"/>
              </w:numPr>
              <w:rPr>
                <w:rFonts w:ascii="Times New Roman" w:eastAsia="Times New Roman" w:hAnsi="Times New Roman"/>
                <w:color w:val="000000"/>
              </w:rPr>
            </w:pPr>
            <w:r w:rsidRPr="00BB6FFF">
              <w:rPr>
                <w:rFonts w:ascii="Times New Roman" w:eastAsia="Times New Roman" w:hAnsi="Times New Roman"/>
                <w:color w:val="000000"/>
              </w:rPr>
              <w:t xml:space="preserve">Permanent internal senior level selections for Black females are </w:t>
            </w:r>
            <w:r>
              <w:rPr>
                <w:rFonts w:ascii="Times New Roman" w:eastAsia="Times New Roman" w:hAnsi="Times New Roman"/>
                <w:color w:val="000000"/>
              </w:rPr>
              <w:t>lower</w:t>
            </w:r>
            <w:r w:rsidRPr="00BB6FFF">
              <w:rPr>
                <w:rFonts w:ascii="Times New Roman" w:eastAsia="Times New Roman" w:hAnsi="Times New Roman"/>
                <w:color w:val="000000"/>
              </w:rPr>
              <w:t xml:space="preserve"> than expected for GS 15 and </w:t>
            </w:r>
            <w:r w:rsidRPr="009D3A1B">
              <w:rPr>
                <w:rFonts w:ascii="Times New Roman" w:eastAsia="Times New Roman" w:hAnsi="Times New Roman"/>
                <w:color w:val="000000"/>
              </w:rPr>
              <w:t>SES (10.</w:t>
            </w:r>
            <w:r w:rsidRPr="00004C48">
              <w:rPr>
                <w:rFonts w:ascii="Times New Roman" w:eastAsia="Times New Roman" w:hAnsi="Times New Roman"/>
                <w:color w:val="000000"/>
              </w:rPr>
              <w:t>5</w:t>
            </w:r>
            <w:r w:rsidRPr="009D3A1B">
              <w:rPr>
                <w:rFonts w:ascii="Times New Roman" w:eastAsia="Times New Roman" w:hAnsi="Times New Roman"/>
                <w:color w:val="000000"/>
              </w:rPr>
              <w:t xml:space="preserve">%, and 0.0% </w:t>
            </w:r>
            <w:r w:rsidRPr="009D3A1B">
              <w:rPr>
                <w:rFonts w:ascii="Times New Roman" w:eastAsia="Times New Roman" w:hAnsi="Times New Roman"/>
                <w:color w:val="000000"/>
              </w:rPr>
              <w:lastRenderedPageBreak/>
              <w:t>respectively)</w:t>
            </w:r>
            <w:r w:rsidRPr="009D3A1B">
              <w:t xml:space="preserve"> </w:t>
            </w:r>
            <w:r w:rsidRPr="009D3A1B">
              <w:rPr>
                <w:rFonts w:ascii="Times New Roman" w:eastAsia="Times New Roman" w:hAnsi="Times New Roman"/>
                <w:color w:val="000000"/>
              </w:rPr>
              <w:t>in comparison to their overall participation rate (14.</w:t>
            </w:r>
            <w:r w:rsidRPr="00004C48">
              <w:rPr>
                <w:rFonts w:ascii="Times New Roman" w:eastAsia="Times New Roman" w:hAnsi="Times New Roman"/>
                <w:color w:val="000000"/>
              </w:rPr>
              <w:t>3</w:t>
            </w:r>
            <w:r w:rsidRPr="009D3A1B">
              <w:rPr>
                <w:rFonts w:ascii="Times New Roman" w:eastAsia="Times New Roman" w:hAnsi="Times New Roman"/>
                <w:color w:val="000000"/>
              </w:rPr>
              <w:t>%).</w:t>
            </w:r>
          </w:p>
          <w:p w14:paraId="49BBE423" w14:textId="77777777" w:rsidR="0069200C" w:rsidRPr="009D3A1B" w:rsidRDefault="0069200C" w:rsidP="0069200C">
            <w:pPr>
              <w:pStyle w:val="ListParagraph"/>
              <w:numPr>
                <w:ilvl w:val="0"/>
                <w:numId w:val="2"/>
              </w:numPr>
              <w:rPr>
                <w:rFonts w:ascii="Times New Roman" w:eastAsia="Times New Roman" w:hAnsi="Times New Roman"/>
                <w:color w:val="000000"/>
              </w:rPr>
            </w:pPr>
            <w:r w:rsidRPr="008D42C9">
              <w:rPr>
                <w:rFonts w:ascii="Times New Roman" w:eastAsia="Times New Roman" w:hAnsi="Times New Roman"/>
                <w:color w:val="000000"/>
              </w:rPr>
              <w:t>Black females have lower than expected participation in the Executive/Senior level (SES and GS 15) (</w:t>
            </w:r>
            <w:r w:rsidRPr="00004C48">
              <w:rPr>
                <w:rFonts w:ascii="Times New Roman" w:eastAsia="Times New Roman" w:hAnsi="Times New Roman"/>
                <w:color w:val="000000"/>
              </w:rPr>
              <w:t>7.2</w:t>
            </w:r>
            <w:r w:rsidRPr="009D3A1B">
              <w:rPr>
                <w:rFonts w:ascii="Times New Roman" w:eastAsia="Times New Roman" w:hAnsi="Times New Roman"/>
                <w:color w:val="000000"/>
              </w:rPr>
              <w:t>%)</w:t>
            </w:r>
            <w:r w:rsidRPr="009D3A1B">
              <w:t xml:space="preserve"> </w:t>
            </w:r>
            <w:r w:rsidRPr="009D3A1B">
              <w:rPr>
                <w:rFonts w:ascii="Times New Roman" w:eastAsia="Times New Roman" w:hAnsi="Times New Roman"/>
                <w:color w:val="000000"/>
              </w:rPr>
              <w:t>in comparison to their overall participation rate (14.2%). Mid-level, First Level, and Other Managers all have higher than expected ratios</w:t>
            </w:r>
            <w:r w:rsidRPr="009D3A1B">
              <w:t xml:space="preserve"> (</w:t>
            </w:r>
            <w:r w:rsidRPr="00004C48">
              <w:t>15.9%, 19.5</w:t>
            </w:r>
            <w:r w:rsidRPr="009D3A1B">
              <w:t xml:space="preserve">% and 30.0% respectively) </w:t>
            </w:r>
            <w:r w:rsidRPr="009D3A1B">
              <w:rPr>
                <w:rFonts w:ascii="Times New Roman" w:eastAsia="Times New Roman" w:hAnsi="Times New Roman"/>
                <w:color w:val="000000"/>
              </w:rPr>
              <w:t>in comparison to their overall participation rate (14.</w:t>
            </w:r>
            <w:r w:rsidRPr="00004C48">
              <w:rPr>
                <w:rFonts w:ascii="Times New Roman" w:eastAsia="Times New Roman" w:hAnsi="Times New Roman"/>
                <w:color w:val="000000"/>
              </w:rPr>
              <w:t>3</w:t>
            </w:r>
            <w:r w:rsidRPr="009D3A1B">
              <w:rPr>
                <w:rFonts w:ascii="Times New Roman" w:eastAsia="Times New Roman" w:hAnsi="Times New Roman"/>
                <w:color w:val="000000"/>
              </w:rPr>
              <w:t xml:space="preserve">%).  </w:t>
            </w:r>
          </w:p>
          <w:p w14:paraId="482BFC83" w14:textId="77777777" w:rsidR="0069200C" w:rsidRPr="00BB6FFF" w:rsidRDefault="0069200C" w:rsidP="0069200C">
            <w:pPr>
              <w:numPr>
                <w:ilvl w:val="0"/>
                <w:numId w:val="2"/>
              </w:numPr>
              <w:contextualSpacing/>
              <w:rPr>
                <w:rFonts w:ascii="Times New Roman" w:eastAsia="Times New Roman" w:hAnsi="Times New Roman"/>
                <w:color w:val="000000"/>
              </w:rPr>
            </w:pPr>
            <w:r w:rsidRPr="009D3A1B">
              <w:rPr>
                <w:rFonts w:ascii="Times New Roman" w:eastAsia="Times New Roman" w:hAnsi="Times New Roman"/>
                <w:color w:val="000000"/>
              </w:rPr>
              <w:t xml:space="preserve">Black females received </w:t>
            </w:r>
            <w:r w:rsidRPr="00004C48">
              <w:rPr>
                <w:rFonts w:ascii="Times New Roman" w:eastAsia="Times New Roman" w:hAnsi="Times New Roman"/>
                <w:color w:val="000000"/>
              </w:rPr>
              <w:t>17.3</w:t>
            </w:r>
            <w:r w:rsidRPr="009D3A1B">
              <w:rPr>
                <w:rFonts w:ascii="Times New Roman" w:eastAsia="Times New Roman" w:hAnsi="Times New Roman"/>
                <w:color w:val="000000"/>
              </w:rPr>
              <w:t xml:space="preserve">% of all awards distributed (cash awards, time off awards, and Quality Step Increases), which is </w:t>
            </w:r>
            <w:r w:rsidRPr="00004C48">
              <w:rPr>
                <w:rFonts w:ascii="Times New Roman" w:eastAsia="Times New Roman" w:hAnsi="Times New Roman"/>
                <w:color w:val="000000"/>
              </w:rPr>
              <w:t>comparable</w:t>
            </w:r>
            <w:r w:rsidRPr="009D3A1B">
              <w:rPr>
                <w:rFonts w:ascii="Times New Roman" w:eastAsia="Times New Roman" w:hAnsi="Times New Roman"/>
                <w:color w:val="000000"/>
              </w:rPr>
              <w:t xml:space="preserve"> to their participation in the total NIH workforce</w:t>
            </w:r>
            <w:r w:rsidRPr="00BB6FFF">
              <w:rPr>
                <w:rFonts w:ascii="Times New Roman" w:eastAsia="Times New Roman" w:hAnsi="Times New Roman"/>
                <w:color w:val="000000"/>
              </w:rPr>
              <w:t xml:space="preserve"> (17.3%).</w:t>
            </w:r>
          </w:p>
        </w:tc>
      </w:tr>
      <w:tr w:rsidR="0069200C" w:rsidRPr="00BB6FFF" w14:paraId="02984476" w14:textId="77777777" w:rsidTr="007863AD">
        <w:trPr>
          <w:jc w:val="center"/>
        </w:trPr>
        <w:tc>
          <w:tcPr>
            <w:tcW w:w="2268" w:type="dxa"/>
          </w:tcPr>
          <w:p w14:paraId="727E3913" w14:textId="77777777" w:rsidR="0069200C" w:rsidRPr="009D3A1B" w:rsidRDefault="0069200C" w:rsidP="007863AD">
            <w:pPr>
              <w:rPr>
                <w:rFonts w:ascii="Times New Roman" w:hAnsi="Times New Roman"/>
                <w:color w:val="000000"/>
              </w:rPr>
            </w:pPr>
            <w:r w:rsidRPr="009D3A1B">
              <w:rPr>
                <w:rFonts w:ascii="Times New Roman" w:hAnsi="Times New Roman"/>
                <w:color w:val="000000"/>
              </w:rPr>
              <w:t xml:space="preserve">Asian males: </w:t>
            </w:r>
          </w:p>
          <w:p w14:paraId="6F60858F" w14:textId="77777777" w:rsidR="00936508" w:rsidRPr="009D3A1B" w:rsidRDefault="00936508" w:rsidP="0069200C">
            <w:pPr>
              <w:numPr>
                <w:ilvl w:val="0"/>
                <w:numId w:val="2"/>
              </w:numPr>
              <w:ind w:left="360"/>
              <w:contextualSpacing/>
              <w:rPr>
                <w:rFonts w:ascii="Times New Roman" w:eastAsia="Times New Roman" w:hAnsi="Times New Roman"/>
                <w:color w:val="000000"/>
              </w:rPr>
            </w:pPr>
            <w:r w:rsidRPr="008D42C9">
              <w:rPr>
                <w:rFonts w:ascii="Times New Roman" w:hAnsi="Times New Roman"/>
              </w:rPr>
              <w:t xml:space="preserve">In comparison to the overall </w:t>
            </w:r>
            <w:r w:rsidRPr="009D3A1B">
              <w:rPr>
                <w:rFonts w:ascii="Times New Roman" w:hAnsi="Times New Roman"/>
              </w:rPr>
              <w:t>Asian male CLF benchmark of 2.0</w:t>
            </w:r>
            <w:r w:rsidRPr="00004C48">
              <w:rPr>
                <w:rFonts w:ascii="Times New Roman" w:hAnsi="Times New Roman"/>
              </w:rPr>
              <w:t>%;</w:t>
            </w:r>
          </w:p>
          <w:p w14:paraId="64F0C24C" w14:textId="77777777" w:rsidR="0069200C" w:rsidRPr="009D3A1B" w:rsidRDefault="0069200C" w:rsidP="0069200C">
            <w:pPr>
              <w:numPr>
                <w:ilvl w:val="0"/>
                <w:numId w:val="2"/>
              </w:numPr>
              <w:ind w:left="360"/>
              <w:contextualSpacing/>
              <w:rPr>
                <w:rFonts w:ascii="Times New Roman" w:eastAsia="Times New Roman" w:hAnsi="Times New Roman"/>
                <w:color w:val="000000"/>
              </w:rPr>
            </w:pPr>
            <w:r w:rsidRPr="009D3A1B">
              <w:rPr>
                <w:rFonts w:ascii="Times New Roman" w:eastAsia="Times New Roman" w:hAnsi="Times New Roman"/>
                <w:color w:val="000000"/>
              </w:rPr>
              <w:t>8.</w:t>
            </w:r>
            <w:r w:rsidRPr="00004C48">
              <w:rPr>
                <w:rFonts w:ascii="Times New Roman" w:eastAsia="Times New Roman" w:hAnsi="Times New Roman"/>
                <w:color w:val="000000"/>
              </w:rPr>
              <w:t>3</w:t>
            </w:r>
            <w:r w:rsidRPr="009D3A1B">
              <w:rPr>
                <w:rFonts w:ascii="Times New Roman" w:eastAsia="Times New Roman" w:hAnsi="Times New Roman"/>
                <w:color w:val="000000"/>
              </w:rPr>
              <w:t xml:space="preserve">% in the total NIH workforce, </w:t>
            </w:r>
          </w:p>
          <w:p w14:paraId="035AC77D" w14:textId="77777777" w:rsidR="0069200C" w:rsidRPr="008D42C9" w:rsidRDefault="0069200C" w:rsidP="0069200C">
            <w:pPr>
              <w:numPr>
                <w:ilvl w:val="0"/>
                <w:numId w:val="2"/>
              </w:numPr>
              <w:ind w:left="360"/>
              <w:contextualSpacing/>
              <w:rPr>
                <w:rFonts w:ascii="Times New Roman" w:eastAsia="Times New Roman" w:hAnsi="Times New Roman"/>
                <w:color w:val="000000"/>
              </w:rPr>
            </w:pPr>
            <w:r w:rsidRPr="008D42C9">
              <w:rPr>
                <w:rFonts w:ascii="Times New Roman" w:eastAsia="Times New Roman" w:hAnsi="Times New Roman"/>
                <w:color w:val="000000"/>
              </w:rPr>
              <w:t xml:space="preserve">5.3% in the permanent NIH workforce, and </w:t>
            </w:r>
          </w:p>
          <w:p w14:paraId="4CA3ACC6" w14:textId="77777777" w:rsidR="0069200C" w:rsidRPr="009D3A1B" w:rsidRDefault="0069200C" w:rsidP="0069200C">
            <w:pPr>
              <w:numPr>
                <w:ilvl w:val="0"/>
                <w:numId w:val="2"/>
              </w:numPr>
              <w:ind w:left="360"/>
              <w:contextualSpacing/>
              <w:rPr>
                <w:rFonts w:ascii="Times New Roman" w:eastAsia="Times New Roman" w:hAnsi="Times New Roman"/>
                <w:color w:val="000000"/>
              </w:rPr>
            </w:pPr>
            <w:r w:rsidRPr="008D42C9">
              <w:rPr>
                <w:rFonts w:ascii="Times New Roman" w:eastAsia="Times New Roman" w:hAnsi="Times New Roman"/>
                <w:color w:val="000000"/>
              </w:rPr>
              <w:t>17.</w:t>
            </w:r>
            <w:r w:rsidRPr="00004C48">
              <w:rPr>
                <w:rFonts w:ascii="Times New Roman" w:eastAsia="Times New Roman" w:hAnsi="Times New Roman"/>
                <w:color w:val="000000"/>
              </w:rPr>
              <w:t>8</w:t>
            </w:r>
            <w:r w:rsidRPr="009D3A1B">
              <w:rPr>
                <w:rFonts w:ascii="Times New Roman" w:eastAsia="Times New Roman" w:hAnsi="Times New Roman"/>
                <w:color w:val="000000"/>
              </w:rPr>
              <w:t xml:space="preserve">% in the temporary NIH workforce </w:t>
            </w:r>
          </w:p>
        </w:tc>
        <w:tc>
          <w:tcPr>
            <w:tcW w:w="7447" w:type="dxa"/>
          </w:tcPr>
          <w:p w14:paraId="3E2801C5" w14:textId="77777777" w:rsidR="0069200C" w:rsidRPr="009D3A1B" w:rsidRDefault="0069200C" w:rsidP="0069200C">
            <w:pPr>
              <w:numPr>
                <w:ilvl w:val="0"/>
                <w:numId w:val="2"/>
              </w:numPr>
              <w:contextualSpacing/>
              <w:rPr>
                <w:rFonts w:ascii="Times New Roman" w:eastAsia="Times New Roman" w:hAnsi="Times New Roman"/>
                <w:color w:val="000000"/>
              </w:rPr>
            </w:pPr>
            <w:r w:rsidRPr="009D3A1B">
              <w:rPr>
                <w:rFonts w:ascii="Times New Roman" w:eastAsia="Times New Roman" w:hAnsi="Times New Roman"/>
                <w:color w:val="000000"/>
              </w:rPr>
              <w:t>Participation at GS 13 (4.</w:t>
            </w:r>
            <w:r w:rsidRPr="00004C48">
              <w:rPr>
                <w:rFonts w:ascii="Times New Roman" w:eastAsia="Times New Roman" w:hAnsi="Times New Roman"/>
                <w:color w:val="000000"/>
              </w:rPr>
              <w:t>7</w:t>
            </w:r>
            <w:r w:rsidRPr="009D3A1B">
              <w:rPr>
                <w:rFonts w:ascii="Times New Roman" w:eastAsia="Times New Roman" w:hAnsi="Times New Roman"/>
                <w:color w:val="000000"/>
              </w:rPr>
              <w:t>%) is lower than the feeder pool of the GS 12 group (5.</w:t>
            </w:r>
            <w:r w:rsidRPr="00004C48">
              <w:rPr>
                <w:rFonts w:ascii="Times New Roman" w:eastAsia="Times New Roman" w:hAnsi="Times New Roman"/>
                <w:color w:val="000000"/>
              </w:rPr>
              <w:t>6</w:t>
            </w:r>
            <w:r w:rsidRPr="009D3A1B">
              <w:rPr>
                <w:rFonts w:ascii="Times New Roman" w:eastAsia="Times New Roman" w:hAnsi="Times New Roman"/>
                <w:color w:val="000000"/>
              </w:rPr>
              <w:t>%).</w:t>
            </w:r>
          </w:p>
          <w:p w14:paraId="1FD8B43E" w14:textId="77777777" w:rsidR="0069200C" w:rsidRPr="009D3A1B" w:rsidRDefault="0069200C" w:rsidP="0069200C">
            <w:pPr>
              <w:pStyle w:val="ListParagraph"/>
              <w:numPr>
                <w:ilvl w:val="0"/>
                <w:numId w:val="2"/>
              </w:numPr>
              <w:rPr>
                <w:rFonts w:ascii="Times New Roman" w:eastAsia="Times New Roman" w:hAnsi="Times New Roman"/>
                <w:color w:val="000000"/>
              </w:rPr>
            </w:pPr>
            <w:r w:rsidRPr="008D42C9">
              <w:rPr>
                <w:rFonts w:ascii="Times New Roman" w:eastAsia="Times New Roman" w:hAnsi="Times New Roman"/>
                <w:color w:val="000000"/>
              </w:rPr>
              <w:t>Asian males have lower than expected participation in the permanent GS 13 (4.</w:t>
            </w:r>
            <w:r w:rsidRPr="00004C48">
              <w:rPr>
                <w:rFonts w:ascii="Times New Roman" w:eastAsia="Times New Roman" w:hAnsi="Times New Roman"/>
                <w:color w:val="000000"/>
              </w:rPr>
              <w:t>7</w:t>
            </w:r>
            <w:r w:rsidRPr="009D3A1B">
              <w:rPr>
                <w:rFonts w:ascii="Times New Roman" w:eastAsia="Times New Roman" w:hAnsi="Times New Roman"/>
                <w:color w:val="000000"/>
              </w:rPr>
              <w:t>%), GS 14 (7.9%), GS 15 (6.</w:t>
            </w:r>
            <w:r w:rsidRPr="00004C48">
              <w:rPr>
                <w:rFonts w:ascii="Times New Roman" w:eastAsia="Times New Roman" w:hAnsi="Times New Roman"/>
                <w:color w:val="000000"/>
              </w:rPr>
              <w:t>4</w:t>
            </w:r>
            <w:r w:rsidRPr="009D3A1B">
              <w:rPr>
                <w:rFonts w:ascii="Times New Roman" w:eastAsia="Times New Roman" w:hAnsi="Times New Roman"/>
                <w:color w:val="000000"/>
              </w:rPr>
              <w:t>%), and the SES (4.</w:t>
            </w:r>
            <w:r w:rsidRPr="00004C48">
              <w:rPr>
                <w:rFonts w:ascii="Times New Roman" w:eastAsia="Times New Roman" w:hAnsi="Times New Roman"/>
                <w:color w:val="000000"/>
              </w:rPr>
              <w:t>6</w:t>
            </w:r>
            <w:r w:rsidRPr="009D3A1B">
              <w:rPr>
                <w:rFonts w:ascii="Times New Roman" w:eastAsia="Times New Roman" w:hAnsi="Times New Roman"/>
                <w:color w:val="000000"/>
              </w:rPr>
              <w:t>%) pay plans</w:t>
            </w:r>
            <w:r w:rsidRPr="009D3A1B">
              <w:t xml:space="preserve"> </w:t>
            </w:r>
            <w:r w:rsidRPr="009D3A1B">
              <w:rPr>
                <w:rFonts w:ascii="Times New Roman" w:eastAsia="Times New Roman" w:hAnsi="Times New Roman"/>
                <w:color w:val="000000"/>
              </w:rPr>
              <w:t>in comparison to their overall participation rate (8.</w:t>
            </w:r>
            <w:r w:rsidRPr="00004C48">
              <w:rPr>
                <w:rFonts w:ascii="Times New Roman" w:eastAsia="Times New Roman" w:hAnsi="Times New Roman"/>
                <w:color w:val="000000"/>
              </w:rPr>
              <w:t>3</w:t>
            </w:r>
            <w:r w:rsidRPr="009D3A1B">
              <w:rPr>
                <w:rFonts w:ascii="Times New Roman" w:eastAsia="Times New Roman" w:hAnsi="Times New Roman"/>
                <w:color w:val="000000"/>
              </w:rPr>
              <w:t>%).</w:t>
            </w:r>
          </w:p>
          <w:p w14:paraId="5787618C" w14:textId="77777777" w:rsidR="0069200C" w:rsidRPr="009D3A1B" w:rsidRDefault="0069200C" w:rsidP="0069200C">
            <w:pPr>
              <w:pStyle w:val="ListParagraph"/>
              <w:numPr>
                <w:ilvl w:val="0"/>
                <w:numId w:val="2"/>
              </w:numPr>
              <w:rPr>
                <w:rFonts w:ascii="Times New Roman" w:eastAsia="Times New Roman" w:hAnsi="Times New Roman"/>
                <w:color w:val="000000"/>
              </w:rPr>
            </w:pPr>
            <w:r w:rsidRPr="008D42C9">
              <w:rPr>
                <w:rFonts w:ascii="Times New Roman" w:eastAsia="Times New Roman" w:hAnsi="Times New Roman"/>
                <w:color w:val="000000"/>
              </w:rPr>
              <w:t>Permanent internal senior level selections for Asian males are lower than expected for GS 13, 15, and SES (</w:t>
            </w:r>
            <w:r w:rsidRPr="00004C48">
              <w:rPr>
                <w:rFonts w:ascii="Times New Roman" w:eastAsia="Times New Roman" w:hAnsi="Times New Roman"/>
                <w:color w:val="000000"/>
              </w:rPr>
              <w:t>4.2%, 1.2%</w:t>
            </w:r>
            <w:r w:rsidRPr="009D3A1B">
              <w:rPr>
                <w:rFonts w:ascii="Times New Roman" w:eastAsia="Times New Roman" w:hAnsi="Times New Roman"/>
                <w:color w:val="000000"/>
              </w:rPr>
              <w:t xml:space="preserve"> and 0.0% respectively)</w:t>
            </w:r>
            <w:r w:rsidRPr="009D3A1B">
              <w:t xml:space="preserve"> </w:t>
            </w:r>
            <w:r w:rsidRPr="009D3A1B">
              <w:rPr>
                <w:rFonts w:ascii="Times New Roman" w:eastAsia="Times New Roman" w:hAnsi="Times New Roman"/>
                <w:color w:val="000000"/>
              </w:rPr>
              <w:t>in comparison to their overall participation rate (8</w:t>
            </w:r>
            <w:r w:rsidRPr="00004C48">
              <w:rPr>
                <w:rFonts w:ascii="Times New Roman" w:eastAsia="Times New Roman" w:hAnsi="Times New Roman"/>
                <w:color w:val="000000"/>
              </w:rPr>
              <w:t>.3</w:t>
            </w:r>
            <w:r w:rsidRPr="009D3A1B">
              <w:rPr>
                <w:rFonts w:ascii="Times New Roman" w:eastAsia="Times New Roman" w:hAnsi="Times New Roman"/>
                <w:color w:val="000000"/>
              </w:rPr>
              <w:t>%).</w:t>
            </w:r>
          </w:p>
          <w:p w14:paraId="7FB62C72" w14:textId="77777777" w:rsidR="0069200C" w:rsidRPr="009D3A1B" w:rsidRDefault="0069200C" w:rsidP="0069200C">
            <w:pPr>
              <w:pStyle w:val="ListParagraph"/>
              <w:numPr>
                <w:ilvl w:val="0"/>
                <w:numId w:val="2"/>
              </w:numPr>
              <w:rPr>
                <w:rFonts w:ascii="Times New Roman" w:eastAsia="Times New Roman" w:hAnsi="Times New Roman"/>
                <w:color w:val="000000"/>
              </w:rPr>
            </w:pPr>
            <w:r w:rsidRPr="008D42C9">
              <w:rPr>
                <w:rFonts w:ascii="Times New Roman" w:eastAsia="Times New Roman" w:hAnsi="Times New Roman"/>
                <w:color w:val="000000"/>
              </w:rPr>
              <w:t>Asian males have lower than expected participation in the Mid-level (GS 13 and GS 14) managers (</w:t>
            </w:r>
            <w:r w:rsidRPr="00004C48">
              <w:rPr>
                <w:rFonts w:ascii="Times New Roman" w:eastAsia="Times New Roman" w:hAnsi="Times New Roman"/>
                <w:color w:val="000000"/>
              </w:rPr>
              <w:t>3.7</w:t>
            </w:r>
            <w:r w:rsidRPr="009D3A1B">
              <w:rPr>
                <w:rFonts w:ascii="Times New Roman" w:eastAsia="Times New Roman" w:hAnsi="Times New Roman"/>
                <w:color w:val="000000"/>
              </w:rPr>
              <w:t>%), First-line (GS 12 and below) managers (1.</w:t>
            </w:r>
            <w:r w:rsidRPr="00004C48">
              <w:rPr>
                <w:rFonts w:ascii="Times New Roman" w:eastAsia="Times New Roman" w:hAnsi="Times New Roman"/>
                <w:color w:val="000000"/>
              </w:rPr>
              <w:t>6</w:t>
            </w:r>
            <w:r w:rsidRPr="009D3A1B">
              <w:rPr>
                <w:rFonts w:ascii="Times New Roman" w:eastAsia="Times New Roman" w:hAnsi="Times New Roman"/>
                <w:color w:val="000000"/>
              </w:rPr>
              <w:t>%), and Other Officials and Managers (non-supervisor) (1.</w:t>
            </w:r>
            <w:r w:rsidRPr="00004C48">
              <w:rPr>
                <w:rFonts w:ascii="Times New Roman" w:eastAsia="Times New Roman" w:hAnsi="Times New Roman"/>
                <w:color w:val="000000"/>
              </w:rPr>
              <w:t>8</w:t>
            </w:r>
            <w:r w:rsidRPr="009D3A1B">
              <w:rPr>
                <w:rFonts w:ascii="Times New Roman" w:eastAsia="Times New Roman" w:hAnsi="Times New Roman"/>
                <w:color w:val="000000"/>
              </w:rPr>
              <w:t>%) categories</w:t>
            </w:r>
            <w:r w:rsidRPr="009D3A1B">
              <w:t xml:space="preserve"> </w:t>
            </w:r>
            <w:r w:rsidRPr="009D3A1B">
              <w:rPr>
                <w:rFonts w:ascii="Times New Roman" w:eastAsia="Times New Roman" w:hAnsi="Times New Roman"/>
                <w:color w:val="000000"/>
              </w:rPr>
              <w:t>in comparison to their overall participation rate (8.</w:t>
            </w:r>
            <w:r w:rsidRPr="00004C48">
              <w:rPr>
                <w:rFonts w:ascii="Times New Roman" w:eastAsia="Times New Roman" w:hAnsi="Times New Roman"/>
                <w:color w:val="000000"/>
              </w:rPr>
              <w:t>3</w:t>
            </w:r>
            <w:r w:rsidRPr="009D3A1B">
              <w:rPr>
                <w:rFonts w:ascii="Times New Roman" w:eastAsia="Times New Roman" w:hAnsi="Times New Roman"/>
                <w:color w:val="000000"/>
              </w:rPr>
              <w:t>%).</w:t>
            </w:r>
          </w:p>
          <w:p w14:paraId="0AD40389" w14:textId="77777777" w:rsidR="0069200C" w:rsidRPr="009D3A1B" w:rsidRDefault="0069200C" w:rsidP="0069200C">
            <w:pPr>
              <w:numPr>
                <w:ilvl w:val="0"/>
                <w:numId w:val="2"/>
              </w:numPr>
              <w:contextualSpacing/>
              <w:rPr>
                <w:rFonts w:ascii="Times New Roman" w:eastAsia="Times New Roman" w:hAnsi="Times New Roman"/>
                <w:color w:val="000000"/>
              </w:rPr>
            </w:pPr>
            <w:r w:rsidRPr="009D3A1B">
              <w:rPr>
                <w:rFonts w:ascii="Times New Roman" w:eastAsia="Times New Roman" w:hAnsi="Times New Roman"/>
                <w:color w:val="000000"/>
              </w:rPr>
              <w:t xml:space="preserve">Asian males received </w:t>
            </w:r>
            <w:r w:rsidRPr="00004C48">
              <w:rPr>
                <w:rFonts w:ascii="Times New Roman" w:eastAsia="Times New Roman" w:hAnsi="Times New Roman"/>
                <w:color w:val="000000"/>
              </w:rPr>
              <w:t>5.3</w:t>
            </w:r>
            <w:r w:rsidRPr="009D3A1B">
              <w:rPr>
                <w:rFonts w:ascii="Times New Roman" w:eastAsia="Times New Roman" w:hAnsi="Times New Roman"/>
                <w:color w:val="000000"/>
              </w:rPr>
              <w:t xml:space="preserve"> % of all awards distributed (cash awards, time off awards, and Quality Step Increases), which is lower than their participation in the total NIH workforce (8.</w:t>
            </w:r>
            <w:r w:rsidRPr="00004C48">
              <w:rPr>
                <w:rFonts w:ascii="Times New Roman" w:eastAsia="Times New Roman" w:hAnsi="Times New Roman"/>
                <w:color w:val="000000"/>
              </w:rPr>
              <w:t>3</w:t>
            </w:r>
            <w:r w:rsidRPr="009D3A1B">
              <w:rPr>
                <w:rFonts w:ascii="Times New Roman" w:eastAsia="Times New Roman" w:hAnsi="Times New Roman"/>
                <w:color w:val="000000"/>
              </w:rPr>
              <w:t xml:space="preserve">%). </w:t>
            </w:r>
          </w:p>
        </w:tc>
      </w:tr>
      <w:tr w:rsidR="0069200C" w:rsidRPr="00BB6FFF" w14:paraId="6A6A9503" w14:textId="77777777" w:rsidTr="007863AD">
        <w:trPr>
          <w:jc w:val="center"/>
        </w:trPr>
        <w:tc>
          <w:tcPr>
            <w:tcW w:w="2268" w:type="dxa"/>
          </w:tcPr>
          <w:p w14:paraId="2687245B" w14:textId="77777777" w:rsidR="0069200C" w:rsidRPr="009D3A1B" w:rsidRDefault="0069200C" w:rsidP="007863AD">
            <w:pPr>
              <w:rPr>
                <w:rFonts w:ascii="Times New Roman" w:hAnsi="Times New Roman"/>
                <w:color w:val="000000"/>
              </w:rPr>
            </w:pPr>
            <w:r w:rsidRPr="009D3A1B">
              <w:rPr>
                <w:rFonts w:ascii="Times New Roman" w:hAnsi="Times New Roman"/>
                <w:color w:val="000000"/>
              </w:rPr>
              <w:t xml:space="preserve">Asian females: </w:t>
            </w:r>
          </w:p>
          <w:p w14:paraId="298A8776" w14:textId="77777777" w:rsidR="00A47B36" w:rsidRPr="009D3A1B" w:rsidRDefault="00A47B36" w:rsidP="0069200C">
            <w:pPr>
              <w:numPr>
                <w:ilvl w:val="0"/>
                <w:numId w:val="2"/>
              </w:numPr>
              <w:ind w:left="360"/>
              <w:contextualSpacing/>
              <w:rPr>
                <w:rFonts w:ascii="Times New Roman" w:eastAsia="Times New Roman" w:hAnsi="Times New Roman"/>
                <w:color w:val="000000"/>
              </w:rPr>
            </w:pPr>
            <w:r w:rsidRPr="008D42C9">
              <w:rPr>
                <w:rFonts w:ascii="Times New Roman" w:hAnsi="Times New Roman"/>
              </w:rPr>
              <w:t xml:space="preserve">In comparison to the overall </w:t>
            </w:r>
            <w:r w:rsidRPr="009D3A1B">
              <w:rPr>
                <w:rFonts w:ascii="Times New Roman" w:hAnsi="Times New Roman"/>
              </w:rPr>
              <w:t>Asian female CLF benchmark of 1.9</w:t>
            </w:r>
            <w:r w:rsidRPr="00004C48">
              <w:rPr>
                <w:rFonts w:ascii="Times New Roman" w:hAnsi="Times New Roman"/>
              </w:rPr>
              <w:t>%</w:t>
            </w:r>
            <w:r w:rsidR="00764C5D" w:rsidRPr="00004C48">
              <w:rPr>
                <w:rFonts w:ascii="Times New Roman" w:hAnsi="Times New Roman"/>
              </w:rPr>
              <w:t>;</w:t>
            </w:r>
          </w:p>
          <w:p w14:paraId="427B8086" w14:textId="77777777" w:rsidR="0069200C" w:rsidRPr="009D3A1B" w:rsidRDefault="0069200C" w:rsidP="0069200C">
            <w:pPr>
              <w:numPr>
                <w:ilvl w:val="0"/>
                <w:numId w:val="2"/>
              </w:numPr>
              <w:ind w:left="360"/>
              <w:contextualSpacing/>
              <w:rPr>
                <w:rFonts w:ascii="Times New Roman" w:eastAsia="Times New Roman" w:hAnsi="Times New Roman"/>
                <w:color w:val="000000"/>
              </w:rPr>
            </w:pPr>
            <w:r w:rsidRPr="009D3A1B">
              <w:rPr>
                <w:rFonts w:ascii="Times New Roman" w:eastAsia="Times New Roman" w:hAnsi="Times New Roman"/>
                <w:color w:val="000000"/>
              </w:rPr>
              <w:t>9.</w:t>
            </w:r>
            <w:r w:rsidRPr="00004C48">
              <w:rPr>
                <w:rFonts w:ascii="Times New Roman" w:eastAsia="Times New Roman" w:hAnsi="Times New Roman"/>
                <w:color w:val="000000"/>
              </w:rPr>
              <w:t>8</w:t>
            </w:r>
            <w:r w:rsidRPr="009D3A1B">
              <w:rPr>
                <w:rFonts w:ascii="Times New Roman" w:eastAsia="Times New Roman" w:hAnsi="Times New Roman"/>
                <w:color w:val="000000"/>
              </w:rPr>
              <w:t xml:space="preserve">% in the total NIH workforce, </w:t>
            </w:r>
          </w:p>
          <w:p w14:paraId="16FE7989" w14:textId="77777777" w:rsidR="0069200C" w:rsidRPr="009D3A1B" w:rsidRDefault="0069200C" w:rsidP="0069200C">
            <w:pPr>
              <w:numPr>
                <w:ilvl w:val="0"/>
                <w:numId w:val="2"/>
              </w:numPr>
              <w:ind w:left="360"/>
              <w:contextualSpacing/>
              <w:rPr>
                <w:rFonts w:ascii="Times New Roman" w:eastAsia="Times New Roman" w:hAnsi="Times New Roman"/>
                <w:color w:val="000000"/>
              </w:rPr>
            </w:pPr>
            <w:r w:rsidRPr="00004C48">
              <w:rPr>
                <w:rFonts w:ascii="Times New Roman" w:eastAsia="Times New Roman" w:hAnsi="Times New Roman"/>
                <w:color w:val="000000"/>
              </w:rPr>
              <w:t>9.1</w:t>
            </w:r>
            <w:r w:rsidRPr="009D3A1B">
              <w:rPr>
                <w:rFonts w:ascii="Times New Roman" w:eastAsia="Times New Roman" w:hAnsi="Times New Roman"/>
                <w:color w:val="000000"/>
              </w:rPr>
              <w:t xml:space="preserve">% in the permanent NIH workforce, and </w:t>
            </w:r>
          </w:p>
          <w:p w14:paraId="3B8942FA" w14:textId="77777777" w:rsidR="0069200C" w:rsidRPr="009D3A1B" w:rsidRDefault="0069200C" w:rsidP="0069200C">
            <w:pPr>
              <w:numPr>
                <w:ilvl w:val="0"/>
                <w:numId w:val="2"/>
              </w:numPr>
              <w:ind w:left="360"/>
              <w:contextualSpacing/>
              <w:rPr>
                <w:rFonts w:ascii="Times New Roman" w:eastAsia="Times New Roman" w:hAnsi="Times New Roman"/>
                <w:color w:val="000000"/>
              </w:rPr>
            </w:pPr>
            <w:r w:rsidRPr="009D3A1B">
              <w:rPr>
                <w:rFonts w:ascii="Times New Roman" w:eastAsia="Times New Roman" w:hAnsi="Times New Roman"/>
                <w:color w:val="000000"/>
              </w:rPr>
              <w:lastRenderedPageBreak/>
              <w:t>12.</w:t>
            </w:r>
            <w:r w:rsidRPr="00004C48">
              <w:rPr>
                <w:rFonts w:ascii="Times New Roman" w:eastAsia="Times New Roman" w:hAnsi="Times New Roman"/>
                <w:color w:val="000000"/>
              </w:rPr>
              <w:t>0</w:t>
            </w:r>
            <w:r w:rsidRPr="009D3A1B">
              <w:rPr>
                <w:rFonts w:ascii="Times New Roman" w:eastAsia="Times New Roman" w:hAnsi="Times New Roman"/>
                <w:color w:val="000000"/>
              </w:rPr>
              <w:t>% in the temporary NIH workforce</w:t>
            </w:r>
          </w:p>
        </w:tc>
        <w:tc>
          <w:tcPr>
            <w:tcW w:w="7447" w:type="dxa"/>
          </w:tcPr>
          <w:p w14:paraId="1BDB523B" w14:textId="77777777" w:rsidR="0069200C" w:rsidRPr="009D3A1B" w:rsidRDefault="0069200C" w:rsidP="0069200C">
            <w:pPr>
              <w:numPr>
                <w:ilvl w:val="0"/>
                <w:numId w:val="2"/>
              </w:numPr>
              <w:contextualSpacing/>
              <w:rPr>
                <w:rFonts w:ascii="Times New Roman" w:eastAsia="Times New Roman" w:hAnsi="Times New Roman"/>
                <w:color w:val="000000"/>
              </w:rPr>
            </w:pPr>
            <w:r w:rsidRPr="009D3A1B">
              <w:rPr>
                <w:rFonts w:ascii="Times New Roman" w:eastAsia="Times New Roman" w:hAnsi="Times New Roman"/>
                <w:color w:val="000000"/>
              </w:rPr>
              <w:lastRenderedPageBreak/>
              <w:t>Participation at GS 13 (</w:t>
            </w:r>
            <w:r w:rsidRPr="00004C48">
              <w:rPr>
                <w:rFonts w:ascii="Times New Roman" w:eastAsia="Times New Roman" w:hAnsi="Times New Roman"/>
                <w:color w:val="000000"/>
              </w:rPr>
              <w:t>9.5</w:t>
            </w:r>
            <w:r w:rsidRPr="009D3A1B">
              <w:rPr>
                <w:rFonts w:ascii="Times New Roman" w:eastAsia="Times New Roman" w:hAnsi="Times New Roman"/>
                <w:color w:val="000000"/>
              </w:rPr>
              <w:t>%) is lower than the feeder pool of the GS 12 group (12.9%).</w:t>
            </w:r>
          </w:p>
          <w:p w14:paraId="47EE5A01" w14:textId="77777777" w:rsidR="0069200C" w:rsidRPr="009D3A1B" w:rsidRDefault="0069200C" w:rsidP="0069200C">
            <w:pPr>
              <w:pStyle w:val="ListParagraph"/>
              <w:numPr>
                <w:ilvl w:val="0"/>
                <w:numId w:val="2"/>
              </w:numPr>
              <w:rPr>
                <w:rFonts w:ascii="Times New Roman" w:eastAsia="Times New Roman" w:hAnsi="Times New Roman"/>
                <w:color w:val="000000"/>
              </w:rPr>
            </w:pPr>
            <w:r w:rsidRPr="008D42C9">
              <w:rPr>
                <w:rFonts w:ascii="Times New Roman" w:eastAsia="Times New Roman" w:hAnsi="Times New Roman"/>
                <w:color w:val="000000"/>
              </w:rPr>
              <w:t>Asian females have lower than expected participation in the permanent GS 13 (</w:t>
            </w:r>
            <w:r w:rsidRPr="00004C48">
              <w:rPr>
                <w:rFonts w:ascii="Times New Roman" w:eastAsia="Times New Roman" w:hAnsi="Times New Roman"/>
                <w:color w:val="000000"/>
              </w:rPr>
              <w:t>9.5</w:t>
            </w:r>
            <w:r w:rsidRPr="009D3A1B">
              <w:rPr>
                <w:rFonts w:ascii="Times New Roman" w:eastAsia="Times New Roman" w:hAnsi="Times New Roman"/>
                <w:color w:val="000000"/>
              </w:rPr>
              <w:t>%), GS 14 (9.</w:t>
            </w:r>
            <w:r w:rsidRPr="00004C48">
              <w:rPr>
                <w:rFonts w:ascii="Times New Roman" w:eastAsia="Times New Roman" w:hAnsi="Times New Roman"/>
                <w:color w:val="000000"/>
              </w:rPr>
              <w:t>2</w:t>
            </w:r>
            <w:r w:rsidRPr="009D3A1B">
              <w:rPr>
                <w:rFonts w:ascii="Times New Roman" w:eastAsia="Times New Roman" w:hAnsi="Times New Roman"/>
                <w:color w:val="000000"/>
              </w:rPr>
              <w:t>%), GS 15 (</w:t>
            </w:r>
            <w:r w:rsidRPr="00004C48">
              <w:rPr>
                <w:rFonts w:ascii="Times New Roman" w:eastAsia="Times New Roman" w:hAnsi="Times New Roman"/>
                <w:color w:val="000000"/>
              </w:rPr>
              <w:t>6.5</w:t>
            </w:r>
            <w:r w:rsidRPr="009D3A1B">
              <w:rPr>
                <w:rFonts w:ascii="Times New Roman" w:eastAsia="Times New Roman" w:hAnsi="Times New Roman"/>
                <w:color w:val="000000"/>
              </w:rPr>
              <w:t>%), SES (2.</w:t>
            </w:r>
            <w:r w:rsidRPr="00004C48">
              <w:rPr>
                <w:rFonts w:ascii="Times New Roman" w:eastAsia="Times New Roman" w:hAnsi="Times New Roman"/>
                <w:color w:val="000000"/>
              </w:rPr>
              <w:t>3</w:t>
            </w:r>
            <w:r w:rsidRPr="009D3A1B">
              <w:rPr>
                <w:rFonts w:ascii="Times New Roman" w:eastAsia="Times New Roman" w:hAnsi="Times New Roman"/>
                <w:color w:val="000000"/>
              </w:rPr>
              <w:t>%), and RS (</w:t>
            </w:r>
            <w:r w:rsidRPr="00004C48">
              <w:rPr>
                <w:rFonts w:ascii="Times New Roman" w:eastAsia="Times New Roman" w:hAnsi="Times New Roman"/>
                <w:color w:val="000000"/>
              </w:rPr>
              <w:t>5.5</w:t>
            </w:r>
            <w:r w:rsidRPr="009D3A1B">
              <w:rPr>
                <w:rFonts w:ascii="Times New Roman" w:eastAsia="Times New Roman" w:hAnsi="Times New Roman"/>
                <w:color w:val="000000"/>
              </w:rPr>
              <w:t>%) pay plans in comparison to their overall participation rate (9.</w:t>
            </w:r>
            <w:r w:rsidRPr="00004C48">
              <w:rPr>
                <w:rFonts w:ascii="Times New Roman" w:eastAsia="Times New Roman" w:hAnsi="Times New Roman"/>
                <w:color w:val="000000"/>
              </w:rPr>
              <w:t>8</w:t>
            </w:r>
            <w:r w:rsidRPr="009D3A1B">
              <w:rPr>
                <w:rFonts w:ascii="Times New Roman" w:eastAsia="Times New Roman" w:hAnsi="Times New Roman"/>
                <w:color w:val="000000"/>
              </w:rPr>
              <w:t>%).</w:t>
            </w:r>
          </w:p>
          <w:p w14:paraId="1DFFB786" w14:textId="77777777" w:rsidR="0069200C" w:rsidRPr="009D3A1B" w:rsidRDefault="0069200C" w:rsidP="0069200C">
            <w:pPr>
              <w:numPr>
                <w:ilvl w:val="0"/>
                <w:numId w:val="2"/>
              </w:numPr>
              <w:contextualSpacing/>
              <w:rPr>
                <w:rFonts w:ascii="Times New Roman" w:eastAsia="Times New Roman" w:hAnsi="Times New Roman"/>
                <w:color w:val="000000"/>
              </w:rPr>
            </w:pPr>
            <w:r w:rsidRPr="008D42C9">
              <w:rPr>
                <w:rFonts w:ascii="Times New Roman" w:eastAsia="Times New Roman" w:hAnsi="Times New Roman"/>
                <w:color w:val="000000"/>
              </w:rPr>
              <w:t>Permanent internal senior level selections for Asian females are lower than expected for GS 14 and SES (</w:t>
            </w:r>
            <w:r w:rsidRPr="00004C48">
              <w:rPr>
                <w:rFonts w:ascii="Times New Roman" w:eastAsia="Times New Roman" w:hAnsi="Times New Roman"/>
                <w:color w:val="000000"/>
              </w:rPr>
              <w:t>8.6%</w:t>
            </w:r>
            <w:r w:rsidRPr="009D3A1B">
              <w:rPr>
                <w:rFonts w:ascii="Times New Roman" w:eastAsia="Times New Roman" w:hAnsi="Times New Roman"/>
                <w:color w:val="000000"/>
              </w:rPr>
              <w:t xml:space="preserve"> and 0.0%, respectively)</w:t>
            </w:r>
            <w:r w:rsidRPr="009D3A1B">
              <w:t xml:space="preserve"> </w:t>
            </w:r>
            <w:r w:rsidRPr="009D3A1B">
              <w:rPr>
                <w:rFonts w:ascii="Times New Roman" w:eastAsia="Times New Roman" w:hAnsi="Times New Roman"/>
                <w:color w:val="000000"/>
              </w:rPr>
              <w:t>in comparison to their overall participation rate (9.</w:t>
            </w:r>
            <w:r w:rsidRPr="00004C48">
              <w:rPr>
                <w:rFonts w:ascii="Times New Roman" w:eastAsia="Times New Roman" w:hAnsi="Times New Roman"/>
                <w:color w:val="000000"/>
              </w:rPr>
              <w:t>8</w:t>
            </w:r>
            <w:r w:rsidRPr="009D3A1B">
              <w:rPr>
                <w:rFonts w:ascii="Times New Roman" w:eastAsia="Times New Roman" w:hAnsi="Times New Roman"/>
                <w:color w:val="000000"/>
              </w:rPr>
              <w:t xml:space="preserve">%). </w:t>
            </w:r>
          </w:p>
          <w:p w14:paraId="76305D61" w14:textId="77777777" w:rsidR="0069200C" w:rsidRPr="009D3A1B" w:rsidRDefault="0069200C" w:rsidP="0069200C">
            <w:pPr>
              <w:numPr>
                <w:ilvl w:val="0"/>
                <w:numId w:val="2"/>
              </w:numPr>
              <w:contextualSpacing/>
              <w:rPr>
                <w:rFonts w:ascii="Times New Roman" w:eastAsia="Times New Roman" w:hAnsi="Times New Roman"/>
                <w:color w:val="000000"/>
              </w:rPr>
            </w:pPr>
            <w:r w:rsidRPr="008D42C9">
              <w:rPr>
                <w:rFonts w:ascii="Times New Roman" w:eastAsia="Times New Roman" w:hAnsi="Times New Roman"/>
                <w:color w:val="000000"/>
              </w:rPr>
              <w:t>Asian females have lower than expected participation in all manager categories, including Executive/Senior (SES and GS 15) managers (</w:t>
            </w:r>
            <w:r w:rsidRPr="00004C48">
              <w:rPr>
                <w:rFonts w:ascii="Times New Roman" w:eastAsia="Times New Roman" w:hAnsi="Times New Roman"/>
                <w:color w:val="000000"/>
              </w:rPr>
              <w:t>4.8</w:t>
            </w:r>
            <w:r w:rsidRPr="009D3A1B">
              <w:rPr>
                <w:rFonts w:ascii="Times New Roman" w:eastAsia="Times New Roman" w:hAnsi="Times New Roman"/>
                <w:color w:val="000000"/>
              </w:rPr>
              <w:t>%), Mid-level (GS 13 and 14) managers (</w:t>
            </w:r>
            <w:r w:rsidRPr="00004C48">
              <w:rPr>
                <w:rFonts w:ascii="Times New Roman" w:eastAsia="Times New Roman" w:hAnsi="Times New Roman"/>
                <w:color w:val="000000"/>
              </w:rPr>
              <w:t>2.5</w:t>
            </w:r>
            <w:r w:rsidRPr="009D3A1B">
              <w:rPr>
                <w:rFonts w:ascii="Times New Roman" w:eastAsia="Times New Roman" w:hAnsi="Times New Roman"/>
                <w:color w:val="000000"/>
              </w:rPr>
              <w:t xml:space="preserve">%), First </w:t>
            </w:r>
            <w:r w:rsidRPr="009D3A1B">
              <w:rPr>
                <w:rFonts w:ascii="Times New Roman" w:eastAsia="Times New Roman" w:hAnsi="Times New Roman"/>
                <w:color w:val="000000"/>
              </w:rPr>
              <w:lastRenderedPageBreak/>
              <w:t>Line (GS 12 and below) managers (</w:t>
            </w:r>
            <w:r w:rsidRPr="00004C48">
              <w:rPr>
                <w:rFonts w:ascii="Times New Roman" w:eastAsia="Times New Roman" w:hAnsi="Times New Roman"/>
                <w:color w:val="000000"/>
              </w:rPr>
              <w:t>1.6</w:t>
            </w:r>
            <w:r w:rsidRPr="009D3A1B">
              <w:rPr>
                <w:rFonts w:ascii="Times New Roman" w:eastAsia="Times New Roman" w:hAnsi="Times New Roman"/>
                <w:color w:val="000000"/>
              </w:rPr>
              <w:t>%) and Other Officials and Managers (non-supervisory) 5.</w:t>
            </w:r>
            <w:r w:rsidRPr="00004C48">
              <w:rPr>
                <w:rFonts w:ascii="Times New Roman" w:eastAsia="Times New Roman" w:hAnsi="Times New Roman"/>
                <w:color w:val="000000"/>
              </w:rPr>
              <w:t>5</w:t>
            </w:r>
            <w:r w:rsidRPr="009D3A1B">
              <w:rPr>
                <w:rFonts w:ascii="Times New Roman" w:eastAsia="Times New Roman" w:hAnsi="Times New Roman"/>
                <w:color w:val="000000"/>
              </w:rPr>
              <w:t>%</w:t>
            </w:r>
            <w:r w:rsidRPr="009D3A1B">
              <w:t xml:space="preserve"> </w:t>
            </w:r>
            <w:r w:rsidRPr="009D3A1B">
              <w:rPr>
                <w:rFonts w:ascii="Times New Roman" w:eastAsia="Times New Roman" w:hAnsi="Times New Roman"/>
                <w:color w:val="000000"/>
              </w:rPr>
              <w:t>in comparison to their overall participation rate (9.</w:t>
            </w:r>
            <w:r w:rsidRPr="00004C48">
              <w:rPr>
                <w:rFonts w:ascii="Times New Roman" w:eastAsia="Times New Roman" w:hAnsi="Times New Roman"/>
                <w:color w:val="000000"/>
              </w:rPr>
              <w:t>8</w:t>
            </w:r>
            <w:r w:rsidRPr="009D3A1B">
              <w:rPr>
                <w:rFonts w:ascii="Times New Roman" w:eastAsia="Times New Roman" w:hAnsi="Times New Roman"/>
                <w:color w:val="000000"/>
              </w:rPr>
              <w:t>%).</w:t>
            </w:r>
          </w:p>
          <w:p w14:paraId="387B39F1" w14:textId="77777777" w:rsidR="0069200C" w:rsidRPr="009D3A1B" w:rsidRDefault="0069200C" w:rsidP="00D240DC">
            <w:pPr>
              <w:numPr>
                <w:ilvl w:val="0"/>
                <w:numId w:val="2"/>
              </w:numPr>
              <w:contextualSpacing/>
              <w:rPr>
                <w:rFonts w:ascii="Times New Roman" w:eastAsia="Times New Roman" w:hAnsi="Times New Roman"/>
                <w:color w:val="000000"/>
              </w:rPr>
            </w:pPr>
            <w:r w:rsidRPr="009D3A1B">
              <w:rPr>
                <w:rFonts w:ascii="Times New Roman" w:eastAsia="Times New Roman" w:hAnsi="Times New Roman"/>
                <w:color w:val="000000"/>
              </w:rPr>
              <w:t xml:space="preserve">Asian females received </w:t>
            </w:r>
            <w:r w:rsidRPr="00004C48">
              <w:rPr>
                <w:rFonts w:ascii="Times New Roman" w:eastAsia="Times New Roman" w:hAnsi="Times New Roman"/>
                <w:color w:val="000000"/>
              </w:rPr>
              <w:t>9.1</w:t>
            </w:r>
            <w:r w:rsidRPr="009D3A1B">
              <w:rPr>
                <w:rFonts w:ascii="Times New Roman" w:eastAsia="Times New Roman" w:hAnsi="Times New Roman"/>
                <w:color w:val="000000"/>
              </w:rPr>
              <w:t>% of all awards distributed (cash awards, time off awards, and Q</w:t>
            </w:r>
            <w:r w:rsidRPr="008D42C9">
              <w:rPr>
                <w:rFonts w:ascii="Times New Roman" w:eastAsia="Times New Roman" w:hAnsi="Times New Roman"/>
                <w:color w:val="000000"/>
              </w:rPr>
              <w:t xml:space="preserve">uality Step Increases), which is </w:t>
            </w:r>
            <w:r w:rsidR="00D240DC" w:rsidRPr="008D42C9">
              <w:rPr>
                <w:rFonts w:ascii="Times New Roman" w:eastAsia="Times New Roman" w:hAnsi="Times New Roman"/>
                <w:color w:val="000000"/>
              </w:rPr>
              <w:t xml:space="preserve">lower than </w:t>
            </w:r>
            <w:r w:rsidRPr="008D42C9">
              <w:rPr>
                <w:rFonts w:ascii="Times New Roman" w:eastAsia="Times New Roman" w:hAnsi="Times New Roman"/>
                <w:color w:val="000000"/>
              </w:rPr>
              <w:t xml:space="preserve"> their participation in the NIH total workforce (9.</w:t>
            </w:r>
            <w:r w:rsidRPr="00004C48">
              <w:rPr>
                <w:rFonts w:ascii="Times New Roman" w:eastAsia="Times New Roman" w:hAnsi="Times New Roman"/>
                <w:color w:val="000000"/>
              </w:rPr>
              <w:t>8</w:t>
            </w:r>
            <w:r w:rsidRPr="009D3A1B">
              <w:rPr>
                <w:rFonts w:ascii="Times New Roman" w:eastAsia="Times New Roman" w:hAnsi="Times New Roman"/>
                <w:color w:val="000000"/>
              </w:rPr>
              <w:t>%).</w:t>
            </w:r>
          </w:p>
        </w:tc>
      </w:tr>
      <w:tr w:rsidR="0069200C" w:rsidRPr="00BB6FFF" w14:paraId="43724E00" w14:textId="77777777" w:rsidTr="007863AD">
        <w:trPr>
          <w:jc w:val="center"/>
        </w:trPr>
        <w:tc>
          <w:tcPr>
            <w:tcW w:w="2268" w:type="dxa"/>
          </w:tcPr>
          <w:p w14:paraId="15E3725A" w14:textId="77777777" w:rsidR="0069200C" w:rsidRPr="009D3A1B" w:rsidRDefault="0069200C" w:rsidP="007863AD">
            <w:pPr>
              <w:rPr>
                <w:rFonts w:ascii="Times New Roman" w:hAnsi="Times New Roman"/>
                <w:color w:val="000000"/>
              </w:rPr>
            </w:pPr>
            <w:r w:rsidRPr="009D3A1B">
              <w:rPr>
                <w:rFonts w:ascii="Times New Roman" w:hAnsi="Times New Roman"/>
                <w:color w:val="000000"/>
              </w:rPr>
              <w:t xml:space="preserve">White males: </w:t>
            </w:r>
          </w:p>
          <w:p w14:paraId="51A6AD80" w14:textId="77777777" w:rsidR="00764C5D" w:rsidRPr="009D3A1B" w:rsidRDefault="00764C5D" w:rsidP="0069200C">
            <w:pPr>
              <w:numPr>
                <w:ilvl w:val="0"/>
                <w:numId w:val="2"/>
              </w:numPr>
              <w:ind w:left="360"/>
              <w:contextualSpacing/>
              <w:rPr>
                <w:rFonts w:ascii="Times New Roman" w:eastAsia="Times New Roman" w:hAnsi="Times New Roman"/>
                <w:color w:val="000000"/>
              </w:rPr>
            </w:pPr>
            <w:r w:rsidRPr="008D42C9">
              <w:rPr>
                <w:rFonts w:ascii="Times New Roman" w:hAnsi="Times New Roman"/>
              </w:rPr>
              <w:t xml:space="preserve">In comparison to the overall </w:t>
            </w:r>
            <w:r w:rsidRPr="009D3A1B">
              <w:rPr>
                <w:rFonts w:ascii="Times New Roman" w:hAnsi="Times New Roman"/>
              </w:rPr>
              <w:t>White male CLF benchmark of 38.3</w:t>
            </w:r>
            <w:r w:rsidRPr="00004C48">
              <w:rPr>
                <w:rFonts w:ascii="Times New Roman" w:hAnsi="Times New Roman"/>
              </w:rPr>
              <w:t>%.</w:t>
            </w:r>
          </w:p>
          <w:p w14:paraId="025AFA4B" w14:textId="77777777" w:rsidR="0069200C" w:rsidRPr="009D3A1B" w:rsidRDefault="0069200C" w:rsidP="0069200C">
            <w:pPr>
              <w:numPr>
                <w:ilvl w:val="0"/>
                <w:numId w:val="2"/>
              </w:numPr>
              <w:ind w:left="360"/>
              <w:contextualSpacing/>
              <w:rPr>
                <w:rFonts w:ascii="Times New Roman" w:eastAsia="Times New Roman" w:hAnsi="Times New Roman"/>
                <w:color w:val="000000"/>
              </w:rPr>
            </w:pPr>
            <w:r w:rsidRPr="009D3A1B">
              <w:rPr>
                <w:rFonts w:ascii="Times New Roman" w:eastAsia="Times New Roman" w:hAnsi="Times New Roman"/>
                <w:color w:val="000000"/>
              </w:rPr>
              <w:t>25.</w:t>
            </w:r>
            <w:r w:rsidR="007E3929" w:rsidRPr="00004C48">
              <w:rPr>
                <w:rFonts w:ascii="Times New Roman" w:eastAsia="Times New Roman" w:hAnsi="Times New Roman"/>
                <w:color w:val="000000"/>
              </w:rPr>
              <w:t>7</w:t>
            </w:r>
            <w:r w:rsidRPr="009D3A1B">
              <w:rPr>
                <w:rFonts w:ascii="Times New Roman" w:eastAsia="Times New Roman" w:hAnsi="Times New Roman"/>
                <w:color w:val="000000"/>
              </w:rPr>
              <w:t xml:space="preserve">% in the total NIH workforce, </w:t>
            </w:r>
          </w:p>
          <w:p w14:paraId="7740CD35" w14:textId="77777777" w:rsidR="0069200C" w:rsidRPr="009D3A1B" w:rsidRDefault="0069200C" w:rsidP="0069200C">
            <w:pPr>
              <w:numPr>
                <w:ilvl w:val="0"/>
                <w:numId w:val="2"/>
              </w:numPr>
              <w:ind w:left="360"/>
              <w:contextualSpacing/>
              <w:rPr>
                <w:rFonts w:ascii="Times New Roman" w:eastAsia="Times New Roman" w:hAnsi="Times New Roman"/>
                <w:color w:val="000000"/>
              </w:rPr>
            </w:pPr>
            <w:r w:rsidRPr="009D3A1B">
              <w:rPr>
                <w:rFonts w:ascii="Times New Roman" w:eastAsia="Times New Roman" w:hAnsi="Times New Roman"/>
                <w:color w:val="000000"/>
              </w:rPr>
              <w:t>22.</w:t>
            </w:r>
            <w:r w:rsidR="007E3929" w:rsidRPr="00004C48">
              <w:rPr>
                <w:rFonts w:ascii="Times New Roman" w:eastAsia="Times New Roman" w:hAnsi="Times New Roman"/>
                <w:color w:val="000000"/>
              </w:rPr>
              <w:t>5</w:t>
            </w:r>
            <w:r w:rsidRPr="009D3A1B">
              <w:rPr>
                <w:rFonts w:ascii="Times New Roman" w:eastAsia="Times New Roman" w:hAnsi="Times New Roman"/>
                <w:color w:val="000000"/>
              </w:rPr>
              <w:t xml:space="preserve">% in the permanent NIH workforce, and </w:t>
            </w:r>
          </w:p>
          <w:p w14:paraId="0C0D72C7" w14:textId="77777777" w:rsidR="0069200C" w:rsidRPr="009D3A1B" w:rsidRDefault="0069200C" w:rsidP="0069200C">
            <w:pPr>
              <w:numPr>
                <w:ilvl w:val="0"/>
                <w:numId w:val="2"/>
              </w:numPr>
              <w:ind w:left="360"/>
              <w:contextualSpacing/>
              <w:rPr>
                <w:rFonts w:ascii="Times New Roman" w:eastAsia="Times New Roman" w:hAnsi="Times New Roman"/>
                <w:color w:val="000000"/>
              </w:rPr>
            </w:pPr>
            <w:r w:rsidRPr="009D3A1B">
              <w:rPr>
                <w:rFonts w:ascii="Times New Roman" w:eastAsia="Times New Roman" w:hAnsi="Times New Roman"/>
                <w:color w:val="000000"/>
              </w:rPr>
              <w:t>35.</w:t>
            </w:r>
            <w:r w:rsidRPr="00004C48">
              <w:rPr>
                <w:rFonts w:ascii="Times New Roman" w:eastAsia="Times New Roman" w:hAnsi="Times New Roman"/>
                <w:color w:val="000000"/>
              </w:rPr>
              <w:t>7</w:t>
            </w:r>
            <w:r w:rsidRPr="009D3A1B">
              <w:rPr>
                <w:rFonts w:ascii="Times New Roman" w:eastAsia="Times New Roman" w:hAnsi="Times New Roman"/>
                <w:color w:val="000000"/>
              </w:rPr>
              <w:t>% in the temporary NIH workforce</w:t>
            </w:r>
            <w:r w:rsidRPr="009D3A1B">
              <w:rPr>
                <w:rFonts w:ascii="Times New Roman" w:eastAsia="Times New Roman" w:hAnsi="Times New Roman"/>
                <w:color w:val="000000"/>
              </w:rPr>
              <w:br/>
            </w:r>
          </w:p>
        </w:tc>
        <w:tc>
          <w:tcPr>
            <w:tcW w:w="7447" w:type="dxa"/>
          </w:tcPr>
          <w:p w14:paraId="7AF904E5" w14:textId="77777777" w:rsidR="0069200C" w:rsidRPr="009D3A1B" w:rsidRDefault="0069200C" w:rsidP="0069200C">
            <w:pPr>
              <w:numPr>
                <w:ilvl w:val="0"/>
                <w:numId w:val="2"/>
              </w:numPr>
              <w:contextualSpacing/>
              <w:rPr>
                <w:rFonts w:ascii="Times New Roman" w:eastAsia="Times New Roman" w:hAnsi="Times New Roman"/>
                <w:color w:val="000000"/>
              </w:rPr>
            </w:pPr>
            <w:r w:rsidRPr="009D3A1B">
              <w:rPr>
                <w:rFonts w:ascii="Times New Roman" w:eastAsia="Times New Roman" w:hAnsi="Times New Roman"/>
                <w:color w:val="000000"/>
              </w:rPr>
              <w:t>Participation at SES (</w:t>
            </w:r>
            <w:r w:rsidRPr="00004C48">
              <w:rPr>
                <w:rFonts w:ascii="Times New Roman" w:eastAsia="Times New Roman" w:hAnsi="Times New Roman"/>
                <w:color w:val="000000"/>
              </w:rPr>
              <w:t>31.8</w:t>
            </w:r>
            <w:r w:rsidRPr="009D3A1B">
              <w:rPr>
                <w:rFonts w:ascii="Times New Roman" w:eastAsia="Times New Roman" w:hAnsi="Times New Roman"/>
                <w:color w:val="000000"/>
              </w:rPr>
              <w:t>%) is lower than the feeder pool of the GS 15 group (</w:t>
            </w:r>
            <w:r w:rsidRPr="00004C48">
              <w:rPr>
                <w:rFonts w:ascii="Times New Roman" w:eastAsia="Times New Roman" w:hAnsi="Times New Roman"/>
                <w:color w:val="000000"/>
              </w:rPr>
              <w:t>36.2</w:t>
            </w:r>
            <w:r w:rsidRPr="009D3A1B">
              <w:rPr>
                <w:rFonts w:ascii="Times New Roman" w:eastAsia="Times New Roman" w:hAnsi="Times New Roman"/>
                <w:color w:val="000000"/>
              </w:rPr>
              <w:t>%).</w:t>
            </w:r>
          </w:p>
          <w:p w14:paraId="3E3DC5C5" w14:textId="77777777" w:rsidR="0069200C" w:rsidRPr="009D3A1B" w:rsidRDefault="0069200C" w:rsidP="0069200C">
            <w:pPr>
              <w:numPr>
                <w:ilvl w:val="0"/>
                <w:numId w:val="2"/>
              </w:numPr>
              <w:contextualSpacing/>
              <w:rPr>
                <w:rFonts w:ascii="Times New Roman" w:eastAsia="Times New Roman" w:hAnsi="Times New Roman"/>
                <w:color w:val="000000"/>
              </w:rPr>
            </w:pPr>
            <w:r w:rsidRPr="009D3A1B">
              <w:rPr>
                <w:rFonts w:ascii="Times New Roman" w:eastAsia="Times New Roman" w:hAnsi="Times New Roman"/>
                <w:color w:val="000000"/>
              </w:rPr>
              <w:t>White males have lower than expected participation in the GS 13 (</w:t>
            </w:r>
            <w:r w:rsidRPr="00004C48">
              <w:rPr>
                <w:rFonts w:ascii="Times New Roman" w:eastAsia="Times New Roman" w:hAnsi="Times New Roman"/>
                <w:color w:val="000000"/>
              </w:rPr>
              <w:t>20.9</w:t>
            </w:r>
            <w:r w:rsidRPr="009D3A1B">
              <w:rPr>
                <w:rFonts w:ascii="Times New Roman" w:eastAsia="Times New Roman" w:hAnsi="Times New Roman"/>
                <w:color w:val="000000"/>
              </w:rPr>
              <w:t xml:space="preserve">%) pay plan.  </w:t>
            </w:r>
          </w:p>
          <w:p w14:paraId="62D8E4B7" w14:textId="77777777" w:rsidR="0069200C" w:rsidRPr="009D3A1B" w:rsidRDefault="0069200C" w:rsidP="0069200C">
            <w:pPr>
              <w:numPr>
                <w:ilvl w:val="0"/>
                <w:numId w:val="2"/>
              </w:numPr>
              <w:contextualSpacing/>
              <w:rPr>
                <w:rFonts w:ascii="Times New Roman" w:eastAsia="Times New Roman" w:hAnsi="Times New Roman"/>
                <w:color w:val="000000"/>
              </w:rPr>
            </w:pPr>
            <w:r w:rsidRPr="008D42C9">
              <w:rPr>
                <w:rFonts w:ascii="Times New Roman" w:eastAsia="Times New Roman" w:hAnsi="Times New Roman"/>
                <w:color w:val="000000"/>
              </w:rPr>
              <w:t>Permanent internal senior level selections for White males are lower than expected for GS 13, and 14 (</w:t>
            </w:r>
            <w:r w:rsidRPr="00004C48">
              <w:rPr>
                <w:rFonts w:ascii="Times New Roman" w:eastAsia="Times New Roman" w:hAnsi="Times New Roman"/>
                <w:color w:val="000000"/>
              </w:rPr>
              <w:t>15.8</w:t>
            </w:r>
            <w:r w:rsidRPr="009D3A1B">
              <w:rPr>
                <w:rFonts w:ascii="Times New Roman" w:eastAsia="Times New Roman" w:hAnsi="Times New Roman"/>
                <w:color w:val="000000"/>
              </w:rPr>
              <w:t xml:space="preserve">% and </w:t>
            </w:r>
            <w:r w:rsidRPr="00004C48">
              <w:rPr>
                <w:rFonts w:ascii="Times New Roman" w:eastAsia="Times New Roman" w:hAnsi="Times New Roman"/>
                <w:color w:val="000000"/>
              </w:rPr>
              <w:t>24.8</w:t>
            </w:r>
            <w:r w:rsidRPr="009D3A1B">
              <w:rPr>
                <w:rFonts w:ascii="Times New Roman" w:eastAsia="Times New Roman" w:hAnsi="Times New Roman"/>
                <w:color w:val="000000"/>
              </w:rPr>
              <w:t>% respectively)</w:t>
            </w:r>
            <w:r w:rsidRPr="009D3A1B">
              <w:t xml:space="preserve"> </w:t>
            </w:r>
            <w:r w:rsidRPr="009D3A1B">
              <w:rPr>
                <w:rFonts w:ascii="Times New Roman" w:eastAsia="Times New Roman" w:hAnsi="Times New Roman"/>
                <w:color w:val="000000"/>
              </w:rPr>
              <w:t>in comparison to their overall participation rate (25.</w:t>
            </w:r>
            <w:r w:rsidRPr="00004C48">
              <w:rPr>
                <w:rFonts w:ascii="Times New Roman" w:eastAsia="Times New Roman" w:hAnsi="Times New Roman"/>
                <w:color w:val="000000"/>
              </w:rPr>
              <w:t>6</w:t>
            </w:r>
            <w:r w:rsidRPr="009D3A1B">
              <w:rPr>
                <w:rFonts w:ascii="Times New Roman" w:eastAsia="Times New Roman" w:hAnsi="Times New Roman"/>
                <w:color w:val="000000"/>
              </w:rPr>
              <w:t xml:space="preserve">%). </w:t>
            </w:r>
          </w:p>
          <w:p w14:paraId="35CB2BA1" w14:textId="77777777" w:rsidR="0069200C" w:rsidRPr="009D3A1B" w:rsidRDefault="0069200C" w:rsidP="0069200C">
            <w:pPr>
              <w:numPr>
                <w:ilvl w:val="0"/>
                <w:numId w:val="2"/>
              </w:numPr>
              <w:contextualSpacing/>
              <w:rPr>
                <w:rFonts w:ascii="Times New Roman" w:eastAsia="Times New Roman" w:hAnsi="Times New Roman"/>
                <w:color w:val="000000"/>
              </w:rPr>
            </w:pPr>
            <w:r w:rsidRPr="008D42C9">
              <w:rPr>
                <w:rFonts w:ascii="Times New Roman" w:eastAsia="Times New Roman" w:hAnsi="Times New Roman"/>
                <w:color w:val="000000"/>
              </w:rPr>
              <w:t>White males have lower than expected participation in the Other Officials and Managers (non-supervisory) manager category (14.</w:t>
            </w:r>
            <w:r w:rsidRPr="00004C48">
              <w:rPr>
                <w:rFonts w:ascii="Times New Roman" w:eastAsia="Times New Roman" w:hAnsi="Times New Roman"/>
                <w:color w:val="000000"/>
              </w:rPr>
              <w:t>4</w:t>
            </w:r>
            <w:r w:rsidRPr="009D3A1B">
              <w:rPr>
                <w:rFonts w:ascii="Times New Roman" w:eastAsia="Times New Roman" w:hAnsi="Times New Roman"/>
                <w:color w:val="000000"/>
              </w:rPr>
              <w:t>%)</w:t>
            </w:r>
            <w:r w:rsidRPr="009D3A1B">
              <w:t xml:space="preserve"> </w:t>
            </w:r>
            <w:r w:rsidRPr="009D3A1B">
              <w:rPr>
                <w:rFonts w:ascii="Times New Roman" w:eastAsia="Times New Roman" w:hAnsi="Times New Roman"/>
                <w:color w:val="000000"/>
              </w:rPr>
              <w:t>in comparison to their overall participation rate (25.</w:t>
            </w:r>
            <w:r w:rsidRPr="00004C48">
              <w:rPr>
                <w:rFonts w:ascii="Times New Roman" w:eastAsia="Times New Roman" w:hAnsi="Times New Roman"/>
                <w:color w:val="000000"/>
              </w:rPr>
              <w:t>6</w:t>
            </w:r>
            <w:r w:rsidRPr="009D3A1B">
              <w:rPr>
                <w:rFonts w:ascii="Times New Roman" w:eastAsia="Times New Roman" w:hAnsi="Times New Roman"/>
                <w:color w:val="000000"/>
              </w:rPr>
              <w:t>%).</w:t>
            </w:r>
          </w:p>
          <w:p w14:paraId="4E558F96" w14:textId="77777777" w:rsidR="0069200C" w:rsidRPr="009D3A1B" w:rsidRDefault="0069200C" w:rsidP="00D240DC">
            <w:pPr>
              <w:numPr>
                <w:ilvl w:val="0"/>
                <w:numId w:val="2"/>
              </w:numPr>
              <w:contextualSpacing/>
              <w:rPr>
                <w:rFonts w:ascii="Times New Roman" w:eastAsia="Times New Roman" w:hAnsi="Times New Roman"/>
                <w:color w:val="000000"/>
              </w:rPr>
            </w:pPr>
            <w:r w:rsidRPr="009D3A1B">
              <w:rPr>
                <w:rFonts w:ascii="Times New Roman" w:eastAsia="Times New Roman" w:hAnsi="Times New Roman"/>
                <w:color w:val="000000"/>
              </w:rPr>
              <w:t xml:space="preserve">White males received </w:t>
            </w:r>
            <w:r w:rsidRPr="00004C48">
              <w:rPr>
                <w:rFonts w:ascii="Times New Roman" w:eastAsia="Times New Roman" w:hAnsi="Times New Roman"/>
                <w:color w:val="000000"/>
              </w:rPr>
              <w:t>22.4</w:t>
            </w:r>
            <w:r w:rsidRPr="009D3A1B">
              <w:rPr>
                <w:rFonts w:ascii="Times New Roman" w:eastAsia="Times New Roman" w:hAnsi="Times New Roman"/>
                <w:color w:val="000000"/>
              </w:rPr>
              <w:t xml:space="preserve">% of all awards distributed (cash awards, time off awards, and Quality Step Increases), which is </w:t>
            </w:r>
            <w:r w:rsidR="00D240DC" w:rsidRPr="008D42C9">
              <w:rPr>
                <w:rFonts w:ascii="Times New Roman" w:eastAsia="Times New Roman" w:hAnsi="Times New Roman"/>
                <w:color w:val="000000"/>
              </w:rPr>
              <w:t>lower than</w:t>
            </w:r>
            <w:r w:rsidRPr="008D42C9">
              <w:rPr>
                <w:rFonts w:ascii="Times New Roman" w:eastAsia="Times New Roman" w:hAnsi="Times New Roman"/>
                <w:color w:val="000000"/>
              </w:rPr>
              <w:t xml:space="preserve"> their participation in the total NIH workforce (25.</w:t>
            </w:r>
            <w:r w:rsidRPr="00004C48">
              <w:rPr>
                <w:rFonts w:ascii="Times New Roman" w:eastAsia="Times New Roman" w:hAnsi="Times New Roman"/>
                <w:color w:val="000000"/>
              </w:rPr>
              <w:t>6</w:t>
            </w:r>
            <w:r w:rsidRPr="009D3A1B">
              <w:rPr>
                <w:rFonts w:ascii="Times New Roman" w:eastAsia="Times New Roman" w:hAnsi="Times New Roman"/>
                <w:color w:val="000000"/>
              </w:rPr>
              <w:t>%).</w:t>
            </w:r>
          </w:p>
        </w:tc>
      </w:tr>
      <w:tr w:rsidR="0069200C" w:rsidRPr="00BB6FFF" w14:paraId="6338559C" w14:textId="77777777" w:rsidTr="007863AD">
        <w:trPr>
          <w:jc w:val="center"/>
        </w:trPr>
        <w:tc>
          <w:tcPr>
            <w:tcW w:w="2268" w:type="dxa"/>
          </w:tcPr>
          <w:p w14:paraId="13272E0B" w14:textId="77777777" w:rsidR="0069200C" w:rsidRPr="009D3A1B" w:rsidRDefault="0069200C" w:rsidP="007863AD">
            <w:pPr>
              <w:rPr>
                <w:rFonts w:ascii="Times New Roman" w:hAnsi="Times New Roman"/>
                <w:color w:val="000000"/>
              </w:rPr>
            </w:pPr>
            <w:r w:rsidRPr="009D3A1B">
              <w:rPr>
                <w:rFonts w:ascii="Times New Roman" w:hAnsi="Times New Roman"/>
                <w:color w:val="000000"/>
              </w:rPr>
              <w:t xml:space="preserve">White females: </w:t>
            </w:r>
          </w:p>
          <w:p w14:paraId="611E1FE1" w14:textId="77777777" w:rsidR="00912256" w:rsidRPr="009D3A1B" w:rsidRDefault="00912256" w:rsidP="0069200C">
            <w:pPr>
              <w:numPr>
                <w:ilvl w:val="0"/>
                <w:numId w:val="2"/>
              </w:numPr>
              <w:ind w:left="360"/>
              <w:contextualSpacing/>
              <w:rPr>
                <w:rFonts w:ascii="Times New Roman" w:eastAsia="Times New Roman" w:hAnsi="Times New Roman"/>
                <w:color w:val="000000"/>
              </w:rPr>
            </w:pPr>
            <w:r w:rsidRPr="008D42C9">
              <w:rPr>
                <w:rFonts w:ascii="Times New Roman" w:hAnsi="Times New Roman"/>
              </w:rPr>
              <w:t xml:space="preserve">In comparison to the overall </w:t>
            </w:r>
            <w:r w:rsidRPr="009D3A1B">
              <w:rPr>
                <w:rFonts w:ascii="Times New Roman" w:hAnsi="Times New Roman"/>
              </w:rPr>
              <w:t>White female CLF benchmark of 34.0</w:t>
            </w:r>
            <w:r w:rsidRPr="00004C48">
              <w:rPr>
                <w:rFonts w:ascii="Times New Roman" w:hAnsi="Times New Roman"/>
              </w:rPr>
              <w:t>%;</w:t>
            </w:r>
          </w:p>
          <w:p w14:paraId="5BB9EA4E" w14:textId="77777777" w:rsidR="0069200C" w:rsidRPr="009D3A1B" w:rsidRDefault="0069200C" w:rsidP="0069200C">
            <w:pPr>
              <w:numPr>
                <w:ilvl w:val="0"/>
                <w:numId w:val="2"/>
              </w:numPr>
              <w:ind w:left="360"/>
              <w:contextualSpacing/>
              <w:rPr>
                <w:rFonts w:ascii="Times New Roman" w:eastAsia="Times New Roman" w:hAnsi="Times New Roman"/>
                <w:color w:val="000000"/>
              </w:rPr>
            </w:pPr>
            <w:r w:rsidRPr="009D3A1B">
              <w:rPr>
                <w:rFonts w:ascii="Times New Roman" w:eastAsia="Times New Roman" w:hAnsi="Times New Roman"/>
                <w:color w:val="000000"/>
              </w:rPr>
              <w:t>32.</w:t>
            </w:r>
            <w:r w:rsidRPr="00004C48">
              <w:rPr>
                <w:rFonts w:ascii="Times New Roman" w:eastAsia="Times New Roman" w:hAnsi="Times New Roman"/>
                <w:color w:val="000000"/>
              </w:rPr>
              <w:t>2</w:t>
            </w:r>
            <w:r w:rsidRPr="009D3A1B">
              <w:rPr>
                <w:rFonts w:ascii="Times New Roman" w:eastAsia="Times New Roman" w:hAnsi="Times New Roman"/>
                <w:color w:val="000000"/>
              </w:rPr>
              <w:t xml:space="preserve">% in the total NIH workforce, </w:t>
            </w:r>
          </w:p>
          <w:p w14:paraId="065E9DF0" w14:textId="77777777" w:rsidR="0069200C" w:rsidRPr="009D3A1B" w:rsidRDefault="0069200C" w:rsidP="0069200C">
            <w:pPr>
              <w:numPr>
                <w:ilvl w:val="0"/>
                <w:numId w:val="2"/>
              </w:numPr>
              <w:ind w:left="360"/>
              <w:contextualSpacing/>
              <w:rPr>
                <w:rFonts w:ascii="Times New Roman" w:eastAsia="Times New Roman" w:hAnsi="Times New Roman"/>
                <w:color w:val="000000"/>
              </w:rPr>
            </w:pPr>
            <w:r w:rsidRPr="009D3A1B">
              <w:rPr>
                <w:rFonts w:ascii="Times New Roman" w:eastAsia="Times New Roman" w:hAnsi="Times New Roman"/>
                <w:color w:val="000000"/>
              </w:rPr>
              <w:t>3</w:t>
            </w:r>
            <w:r w:rsidR="007E3929" w:rsidRPr="00004C48">
              <w:rPr>
                <w:rFonts w:ascii="Times New Roman" w:eastAsia="Times New Roman" w:hAnsi="Times New Roman"/>
                <w:color w:val="000000"/>
              </w:rPr>
              <w:t>4.8</w:t>
            </w:r>
            <w:r w:rsidRPr="009D3A1B">
              <w:rPr>
                <w:rFonts w:ascii="Times New Roman" w:eastAsia="Times New Roman" w:hAnsi="Times New Roman"/>
                <w:color w:val="000000"/>
              </w:rPr>
              <w:t xml:space="preserve">% in the NIH permanent total workforce, and </w:t>
            </w:r>
          </w:p>
          <w:p w14:paraId="76DDAD5E" w14:textId="77777777" w:rsidR="0069200C" w:rsidRPr="009D3A1B" w:rsidRDefault="0069200C" w:rsidP="0069200C">
            <w:pPr>
              <w:numPr>
                <w:ilvl w:val="0"/>
                <w:numId w:val="2"/>
              </w:numPr>
              <w:ind w:left="360"/>
              <w:contextualSpacing/>
              <w:rPr>
                <w:rFonts w:ascii="Times New Roman" w:eastAsia="Times New Roman" w:hAnsi="Times New Roman"/>
                <w:color w:val="000000"/>
              </w:rPr>
            </w:pPr>
            <w:r w:rsidRPr="009D3A1B">
              <w:rPr>
                <w:rFonts w:ascii="Times New Roman" w:eastAsia="Times New Roman" w:hAnsi="Times New Roman"/>
                <w:color w:val="000000"/>
              </w:rPr>
              <w:t>24.</w:t>
            </w:r>
            <w:r w:rsidRPr="00004C48">
              <w:rPr>
                <w:rFonts w:ascii="Times New Roman" w:eastAsia="Times New Roman" w:hAnsi="Times New Roman"/>
                <w:color w:val="000000"/>
              </w:rPr>
              <w:t>2</w:t>
            </w:r>
            <w:r w:rsidRPr="009D3A1B">
              <w:rPr>
                <w:rFonts w:ascii="Times New Roman" w:eastAsia="Times New Roman" w:hAnsi="Times New Roman"/>
                <w:color w:val="000000"/>
              </w:rPr>
              <w:t>% in the temporary NIH workforce</w:t>
            </w:r>
          </w:p>
        </w:tc>
        <w:tc>
          <w:tcPr>
            <w:tcW w:w="7447" w:type="dxa"/>
          </w:tcPr>
          <w:p w14:paraId="3150DD4B" w14:textId="77777777" w:rsidR="0069200C" w:rsidRPr="009D3A1B" w:rsidRDefault="0069200C" w:rsidP="0069200C">
            <w:pPr>
              <w:numPr>
                <w:ilvl w:val="0"/>
                <w:numId w:val="2"/>
              </w:numPr>
              <w:contextualSpacing/>
              <w:rPr>
                <w:rFonts w:ascii="Times New Roman" w:eastAsia="Times New Roman" w:hAnsi="Times New Roman"/>
                <w:color w:val="000000"/>
              </w:rPr>
            </w:pPr>
            <w:r w:rsidRPr="009D3A1B">
              <w:rPr>
                <w:rFonts w:ascii="Times New Roman" w:eastAsia="Times New Roman" w:hAnsi="Times New Roman"/>
                <w:color w:val="000000"/>
              </w:rPr>
              <w:t>Participation at GS 15 (39.6%) is lower than the feeder pool of the GS 14 group</w:t>
            </w:r>
            <w:r w:rsidRPr="009D3A1B" w:rsidDel="00862D78">
              <w:rPr>
                <w:rFonts w:ascii="Times New Roman" w:eastAsia="Times New Roman" w:hAnsi="Times New Roman"/>
                <w:color w:val="000000"/>
              </w:rPr>
              <w:t xml:space="preserve"> </w:t>
            </w:r>
            <w:r w:rsidRPr="009D3A1B">
              <w:rPr>
                <w:rFonts w:ascii="Times New Roman" w:eastAsia="Times New Roman" w:hAnsi="Times New Roman"/>
                <w:color w:val="000000"/>
              </w:rPr>
              <w:t>(</w:t>
            </w:r>
            <w:r w:rsidRPr="00004C48">
              <w:rPr>
                <w:rFonts w:ascii="Times New Roman" w:eastAsia="Times New Roman" w:hAnsi="Times New Roman"/>
                <w:color w:val="000000"/>
              </w:rPr>
              <w:t>39.9</w:t>
            </w:r>
            <w:r w:rsidRPr="009D3A1B">
              <w:rPr>
                <w:rFonts w:ascii="Times New Roman" w:eastAsia="Times New Roman" w:hAnsi="Times New Roman"/>
                <w:color w:val="000000"/>
              </w:rPr>
              <w:t>%).</w:t>
            </w:r>
          </w:p>
          <w:p w14:paraId="064660B0" w14:textId="77777777" w:rsidR="0069200C" w:rsidRPr="008D42C9" w:rsidRDefault="0069200C" w:rsidP="0069200C">
            <w:pPr>
              <w:numPr>
                <w:ilvl w:val="0"/>
                <w:numId w:val="2"/>
              </w:numPr>
              <w:contextualSpacing/>
              <w:rPr>
                <w:rFonts w:ascii="Times New Roman" w:eastAsia="Times New Roman" w:hAnsi="Times New Roman"/>
                <w:color w:val="000000"/>
              </w:rPr>
            </w:pPr>
            <w:r w:rsidRPr="009D3A1B">
              <w:rPr>
                <w:rFonts w:ascii="Times New Roman" w:eastAsia="Times New Roman" w:hAnsi="Times New Roman"/>
                <w:color w:val="000000"/>
              </w:rPr>
              <w:t>White females have higher than expected participation in the AD pay plan (</w:t>
            </w:r>
            <w:r w:rsidRPr="00004C48">
              <w:rPr>
                <w:rFonts w:ascii="Times New Roman" w:eastAsia="Times New Roman" w:hAnsi="Times New Roman"/>
                <w:color w:val="000000"/>
              </w:rPr>
              <w:t>50.0</w:t>
            </w:r>
            <w:r w:rsidRPr="009D3A1B">
              <w:rPr>
                <w:rFonts w:ascii="Times New Roman" w:eastAsia="Times New Roman" w:hAnsi="Times New Roman"/>
                <w:color w:val="000000"/>
              </w:rPr>
              <w:t>%) respectively in comparison to their overall participation rate (32.2%</w:t>
            </w:r>
            <w:r w:rsidRPr="008D42C9">
              <w:rPr>
                <w:rFonts w:ascii="Times New Roman" w:eastAsia="Times New Roman" w:hAnsi="Times New Roman"/>
                <w:color w:val="000000"/>
              </w:rPr>
              <w:t>).</w:t>
            </w:r>
          </w:p>
          <w:p w14:paraId="54F7FCA1" w14:textId="77777777" w:rsidR="0069200C" w:rsidRPr="009D3A1B" w:rsidRDefault="0069200C" w:rsidP="0069200C">
            <w:pPr>
              <w:numPr>
                <w:ilvl w:val="0"/>
                <w:numId w:val="2"/>
              </w:numPr>
              <w:contextualSpacing/>
              <w:rPr>
                <w:rFonts w:ascii="Times New Roman" w:eastAsia="Times New Roman" w:hAnsi="Times New Roman"/>
                <w:color w:val="000000"/>
              </w:rPr>
            </w:pPr>
            <w:r w:rsidRPr="008D42C9">
              <w:rPr>
                <w:rFonts w:ascii="Times New Roman" w:eastAsia="Times New Roman" w:hAnsi="Times New Roman"/>
                <w:color w:val="000000"/>
              </w:rPr>
              <w:t>White females have higher than expected participation in the Executive/Senior (SES and GS 15) managers (</w:t>
            </w:r>
            <w:r w:rsidRPr="00004C48">
              <w:rPr>
                <w:rFonts w:ascii="Times New Roman" w:eastAsia="Times New Roman" w:hAnsi="Times New Roman"/>
                <w:color w:val="000000"/>
              </w:rPr>
              <w:t>40.0</w:t>
            </w:r>
            <w:r w:rsidRPr="009D3A1B">
              <w:rPr>
                <w:rFonts w:ascii="Times New Roman" w:eastAsia="Times New Roman" w:hAnsi="Times New Roman"/>
                <w:color w:val="000000"/>
              </w:rPr>
              <w:t>%), and First-level supervisory (GS 12 and below) category (</w:t>
            </w:r>
            <w:r w:rsidRPr="00004C48">
              <w:rPr>
                <w:rFonts w:ascii="Times New Roman" w:eastAsia="Times New Roman" w:hAnsi="Times New Roman"/>
                <w:color w:val="000000"/>
              </w:rPr>
              <w:t>16.3</w:t>
            </w:r>
            <w:r w:rsidRPr="009D3A1B">
              <w:rPr>
                <w:rFonts w:ascii="Times New Roman" w:eastAsia="Times New Roman" w:hAnsi="Times New Roman"/>
                <w:color w:val="000000"/>
              </w:rPr>
              <w:t>%)</w:t>
            </w:r>
            <w:r w:rsidRPr="009D3A1B">
              <w:t xml:space="preserve"> </w:t>
            </w:r>
            <w:r w:rsidRPr="009D3A1B">
              <w:rPr>
                <w:rFonts w:ascii="Times New Roman" w:eastAsia="Times New Roman" w:hAnsi="Times New Roman"/>
                <w:color w:val="000000"/>
              </w:rPr>
              <w:t>in comparison to their overall participation rate (32.</w:t>
            </w:r>
            <w:r w:rsidRPr="00004C48">
              <w:rPr>
                <w:rFonts w:ascii="Times New Roman" w:eastAsia="Times New Roman" w:hAnsi="Times New Roman"/>
                <w:color w:val="000000"/>
              </w:rPr>
              <w:t>2</w:t>
            </w:r>
            <w:r w:rsidRPr="009D3A1B">
              <w:rPr>
                <w:rFonts w:ascii="Times New Roman" w:eastAsia="Times New Roman" w:hAnsi="Times New Roman"/>
                <w:color w:val="000000"/>
              </w:rPr>
              <w:t>%).</w:t>
            </w:r>
          </w:p>
          <w:p w14:paraId="48A38B46" w14:textId="77777777" w:rsidR="0069200C" w:rsidRPr="009D3A1B" w:rsidRDefault="0069200C" w:rsidP="0069200C">
            <w:pPr>
              <w:numPr>
                <w:ilvl w:val="0"/>
                <w:numId w:val="2"/>
              </w:numPr>
              <w:contextualSpacing/>
              <w:rPr>
                <w:rFonts w:ascii="Times New Roman" w:eastAsia="Times New Roman" w:hAnsi="Times New Roman"/>
                <w:color w:val="000000"/>
              </w:rPr>
            </w:pPr>
            <w:r w:rsidRPr="009D3A1B">
              <w:rPr>
                <w:rFonts w:ascii="Times New Roman" w:eastAsia="Times New Roman" w:hAnsi="Times New Roman"/>
                <w:color w:val="000000"/>
              </w:rPr>
              <w:t xml:space="preserve">White females received </w:t>
            </w:r>
            <w:r w:rsidRPr="00004C48">
              <w:rPr>
                <w:rFonts w:ascii="Times New Roman" w:eastAsia="Times New Roman" w:hAnsi="Times New Roman"/>
                <w:color w:val="000000"/>
              </w:rPr>
              <w:t>34.8</w:t>
            </w:r>
            <w:r w:rsidRPr="009D3A1B">
              <w:rPr>
                <w:rFonts w:ascii="Times New Roman" w:eastAsia="Times New Roman" w:hAnsi="Times New Roman"/>
                <w:color w:val="000000"/>
              </w:rPr>
              <w:t>% of all awards distributed (cash awards, time off awards, and Quality Step Increases), which is higher than expected in comparison to their participation in the total NIH workforce (32.</w:t>
            </w:r>
            <w:r w:rsidRPr="00004C48">
              <w:rPr>
                <w:rFonts w:ascii="Times New Roman" w:eastAsia="Times New Roman" w:hAnsi="Times New Roman"/>
                <w:color w:val="000000"/>
              </w:rPr>
              <w:t>2</w:t>
            </w:r>
            <w:r w:rsidRPr="009D3A1B">
              <w:rPr>
                <w:rFonts w:ascii="Times New Roman" w:eastAsia="Times New Roman" w:hAnsi="Times New Roman"/>
                <w:color w:val="000000"/>
              </w:rPr>
              <w:t>%).</w:t>
            </w:r>
          </w:p>
          <w:p w14:paraId="4522CDA7" w14:textId="77777777" w:rsidR="0069200C" w:rsidRPr="008D42C9" w:rsidRDefault="0069200C" w:rsidP="007863AD">
            <w:pPr>
              <w:contextualSpacing/>
              <w:rPr>
                <w:rFonts w:ascii="Times New Roman" w:eastAsia="Times New Roman" w:hAnsi="Times New Roman"/>
                <w:color w:val="000000"/>
              </w:rPr>
            </w:pPr>
          </w:p>
        </w:tc>
      </w:tr>
      <w:tr w:rsidR="0069200C" w:rsidRPr="009D3A1B" w14:paraId="416DB1F6" w14:textId="77777777" w:rsidTr="007863AD">
        <w:trPr>
          <w:jc w:val="center"/>
        </w:trPr>
        <w:tc>
          <w:tcPr>
            <w:tcW w:w="2268" w:type="dxa"/>
          </w:tcPr>
          <w:p w14:paraId="033928A1" w14:textId="77777777" w:rsidR="0069200C" w:rsidRPr="008D42C9" w:rsidRDefault="0069200C" w:rsidP="007863AD">
            <w:pPr>
              <w:rPr>
                <w:rFonts w:ascii="Times New Roman" w:hAnsi="Times New Roman"/>
                <w:color w:val="000000"/>
              </w:rPr>
            </w:pPr>
            <w:r w:rsidRPr="009D3A1B">
              <w:rPr>
                <w:rFonts w:ascii="Times New Roman" w:hAnsi="Times New Roman"/>
                <w:color w:val="000000"/>
              </w:rPr>
              <w:t>People with disabilities</w:t>
            </w:r>
            <w:r w:rsidR="003911C7" w:rsidRPr="008D42C9">
              <w:rPr>
                <w:rFonts w:ascii="Times New Roman" w:hAnsi="Times New Roman"/>
                <w:color w:val="000000"/>
              </w:rPr>
              <w:t xml:space="preserve"> (PWD)</w:t>
            </w:r>
            <w:r w:rsidRPr="008D42C9">
              <w:rPr>
                <w:rFonts w:ascii="Times New Roman" w:hAnsi="Times New Roman"/>
                <w:color w:val="000000"/>
              </w:rPr>
              <w:t xml:space="preserve">: </w:t>
            </w:r>
          </w:p>
          <w:p w14:paraId="42D84BA1" w14:textId="77777777" w:rsidR="003911C7" w:rsidRPr="009D3A1B" w:rsidRDefault="003911C7" w:rsidP="0067193E">
            <w:pPr>
              <w:numPr>
                <w:ilvl w:val="0"/>
                <w:numId w:val="2"/>
              </w:numPr>
              <w:ind w:left="360"/>
              <w:contextualSpacing/>
              <w:rPr>
                <w:rFonts w:ascii="Times New Roman" w:eastAsia="Times New Roman" w:hAnsi="Times New Roman"/>
                <w:color w:val="000000"/>
              </w:rPr>
            </w:pPr>
            <w:r w:rsidRPr="008D42C9">
              <w:rPr>
                <w:rFonts w:ascii="Times New Roman" w:hAnsi="Times New Roman"/>
              </w:rPr>
              <w:t xml:space="preserve">In comparison to </w:t>
            </w:r>
            <w:r w:rsidRPr="009D3A1B">
              <w:rPr>
                <w:rFonts w:ascii="Times New Roman" w:hAnsi="Times New Roman"/>
              </w:rPr>
              <w:t xml:space="preserve">the overall Federal Goal of  </w:t>
            </w:r>
            <w:r w:rsidRPr="009D3A1B">
              <w:rPr>
                <w:rFonts w:ascii="Times New Roman" w:hAnsi="Times New Roman"/>
              </w:rPr>
              <w:lastRenderedPageBreak/>
              <w:t>2.0%, and the HHS Goal of 2.5%</w:t>
            </w:r>
            <w:r w:rsidR="0067193E" w:rsidRPr="009D3A1B">
              <w:rPr>
                <w:rFonts w:ascii="Times New Roman" w:hAnsi="Times New Roman"/>
              </w:rPr>
              <w:t xml:space="preserve"> in the permanent workforce</w:t>
            </w:r>
            <w:r w:rsidRPr="009D3A1B">
              <w:rPr>
                <w:rFonts w:ascii="Times New Roman" w:hAnsi="Times New Roman"/>
              </w:rPr>
              <w:t>;</w:t>
            </w:r>
          </w:p>
          <w:p w14:paraId="7EDA4098" w14:textId="77777777" w:rsidR="0069200C" w:rsidRPr="009D3A1B" w:rsidRDefault="0069200C" w:rsidP="0069200C">
            <w:pPr>
              <w:numPr>
                <w:ilvl w:val="0"/>
                <w:numId w:val="2"/>
              </w:numPr>
              <w:ind w:left="360"/>
              <w:contextualSpacing/>
              <w:rPr>
                <w:rFonts w:ascii="Times New Roman" w:eastAsia="Times New Roman" w:hAnsi="Times New Roman"/>
                <w:color w:val="000000"/>
              </w:rPr>
            </w:pPr>
            <w:r w:rsidRPr="009D3A1B">
              <w:rPr>
                <w:rFonts w:ascii="Times New Roman" w:eastAsia="Times New Roman" w:hAnsi="Times New Roman"/>
                <w:color w:val="000000"/>
              </w:rPr>
              <w:t>7.</w:t>
            </w:r>
            <w:r w:rsidRPr="00004C48">
              <w:rPr>
                <w:rFonts w:ascii="Times New Roman" w:eastAsia="Times New Roman" w:hAnsi="Times New Roman"/>
                <w:color w:val="000000"/>
              </w:rPr>
              <w:t>1</w:t>
            </w:r>
            <w:r w:rsidRPr="009D3A1B">
              <w:rPr>
                <w:rFonts w:ascii="Times New Roman" w:eastAsia="Times New Roman" w:hAnsi="Times New Roman"/>
                <w:color w:val="000000"/>
              </w:rPr>
              <w:t>% in the total NIH workforce,</w:t>
            </w:r>
          </w:p>
          <w:p w14:paraId="15ED07A6" w14:textId="77777777" w:rsidR="0069200C" w:rsidRPr="009D3A1B" w:rsidRDefault="0069200C" w:rsidP="0069200C">
            <w:pPr>
              <w:numPr>
                <w:ilvl w:val="0"/>
                <w:numId w:val="2"/>
              </w:numPr>
              <w:ind w:left="360"/>
              <w:contextualSpacing/>
              <w:rPr>
                <w:rFonts w:ascii="Times New Roman" w:eastAsia="Times New Roman" w:hAnsi="Times New Roman"/>
                <w:color w:val="000000"/>
              </w:rPr>
            </w:pPr>
            <w:r w:rsidRPr="009D3A1B">
              <w:rPr>
                <w:rFonts w:ascii="Times New Roman" w:eastAsia="Times New Roman" w:hAnsi="Times New Roman"/>
                <w:color w:val="000000"/>
              </w:rPr>
              <w:t>8.</w:t>
            </w:r>
            <w:r w:rsidRPr="00004C48">
              <w:rPr>
                <w:rFonts w:ascii="Times New Roman" w:eastAsia="Times New Roman" w:hAnsi="Times New Roman"/>
                <w:color w:val="000000"/>
              </w:rPr>
              <w:t>3</w:t>
            </w:r>
            <w:r w:rsidRPr="009D3A1B">
              <w:rPr>
                <w:rFonts w:ascii="Times New Roman" w:eastAsia="Times New Roman" w:hAnsi="Times New Roman"/>
                <w:color w:val="000000"/>
              </w:rPr>
              <w:t xml:space="preserve"> % in the permanent NIH workforce, and </w:t>
            </w:r>
          </w:p>
          <w:p w14:paraId="414B2BAB" w14:textId="77777777" w:rsidR="0069200C" w:rsidRPr="008D42C9" w:rsidRDefault="0069200C" w:rsidP="0069200C">
            <w:pPr>
              <w:numPr>
                <w:ilvl w:val="0"/>
                <w:numId w:val="2"/>
              </w:numPr>
              <w:ind w:left="360"/>
              <w:contextualSpacing/>
              <w:rPr>
                <w:rFonts w:ascii="Times New Roman" w:eastAsia="Times New Roman" w:hAnsi="Times New Roman"/>
                <w:color w:val="000000"/>
              </w:rPr>
            </w:pPr>
            <w:r w:rsidRPr="009D3A1B">
              <w:rPr>
                <w:rFonts w:ascii="Times New Roman" w:eastAsia="Times New Roman" w:hAnsi="Times New Roman"/>
                <w:color w:val="000000"/>
              </w:rPr>
              <w:t>3.</w:t>
            </w:r>
            <w:r w:rsidRPr="00004C48">
              <w:rPr>
                <w:rFonts w:ascii="Times New Roman" w:eastAsia="Times New Roman" w:hAnsi="Times New Roman"/>
                <w:color w:val="000000"/>
              </w:rPr>
              <w:t>5</w:t>
            </w:r>
            <w:r w:rsidRPr="009D3A1B">
              <w:rPr>
                <w:rFonts w:ascii="Times New Roman" w:eastAsia="Times New Roman" w:hAnsi="Times New Roman"/>
                <w:color w:val="000000"/>
              </w:rPr>
              <w:t>% in the temporary NIH workforce</w:t>
            </w:r>
            <w:r w:rsidRPr="008D42C9">
              <w:rPr>
                <w:rFonts w:ascii="Times New Roman" w:eastAsia="Times New Roman" w:hAnsi="Times New Roman"/>
                <w:color w:val="000000"/>
              </w:rPr>
              <w:br/>
            </w:r>
          </w:p>
        </w:tc>
        <w:tc>
          <w:tcPr>
            <w:tcW w:w="7447" w:type="dxa"/>
          </w:tcPr>
          <w:p w14:paraId="7BD71A15" w14:textId="77777777" w:rsidR="0069200C" w:rsidRPr="009D3A1B" w:rsidRDefault="0069200C" w:rsidP="0069200C">
            <w:pPr>
              <w:numPr>
                <w:ilvl w:val="0"/>
                <w:numId w:val="2"/>
              </w:numPr>
              <w:contextualSpacing/>
              <w:rPr>
                <w:rFonts w:ascii="Times New Roman" w:eastAsia="Times New Roman" w:hAnsi="Times New Roman"/>
                <w:color w:val="000000"/>
              </w:rPr>
            </w:pPr>
            <w:r w:rsidRPr="008D42C9">
              <w:rPr>
                <w:rFonts w:ascii="Times New Roman" w:eastAsia="Times New Roman" w:hAnsi="Times New Roman"/>
                <w:color w:val="000000"/>
              </w:rPr>
              <w:lastRenderedPageBreak/>
              <w:t>Participation of employees with disabilities at GS 15 is lower than the feeder pool of the GS 14 group (5.</w:t>
            </w:r>
            <w:r w:rsidRPr="00004C48">
              <w:rPr>
                <w:rFonts w:ascii="Times New Roman" w:eastAsia="Times New Roman" w:hAnsi="Times New Roman"/>
                <w:color w:val="000000"/>
              </w:rPr>
              <w:t>6</w:t>
            </w:r>
            <w:r w:rsidRPr="009D3A1B">
              <w:rPr>
                <w:rFonts w:ascii="Times New Roman" w:eastAsia="Times New Roman" w:hAnsi="Times New Roman"/>
                <w:color w:val="000000"/>
              </w:rPr>
              <w:t>% as compared to 7.</w:t>
            </w:r>
            <w:r w:rsidRPr="00004C48">
              <w:rPr>
                <w:rFonts w:ascii="Times New Roman" w:eastAsia="Times New Roman" w:hAnsi="Times New Roman"/>
                <w:color w:val="000000"/>
              </w:rPr>
              <w:t>1</w:t>
            </w:r>
            <w:r w:rsidRPr="009D3A1B">
              <w:rPr>
                <w:rFonts w:ascii="Times New Roman" w:eastAsia="Times New Roman" w:hAnsi="Times New Roman"/>
                <w:color w:val="000000"/>
              </w:rPr>
              <w:t>%).</w:t>
            </w:r>
          </w:p>
          <w:p w14:paraId="0610851A" w14:textId="77777777" w:rsidR="0069200C" w:rsidRPr="009D3A1B" w:rsidRDefault="0069200C" w:rsidP="0069200C">
            <w:pPr>
              <w:numPr>
                <w:ilvl w:val="0"/>
                <w:numId w:val="2"/>
              </w:numPr>
              <w:contextualSpacing/>
              <w:rPr>
                <w:rFonts w:ascii="Times New Roman" w:eastAsia="Times New Roman" w:hAnsi="Times New Roman"/>
                <w:color w:val="000000"/>
              </w:rPr>
            </w:pPr>
            <w:r w:rsidRPr="009D3A1B">
              <w:rPr>
                <w:rFonts w:ascii="Times New Roman" w:eastAsia="Times New Roman" w:hAnsi="Times New Roman"/>
                <w:color w:val="000000"/>
              </w:rPr>
              <w:t>People with disabilities have lower than expected participation in GS 15 (5.</w:t>
            </w:r>
            <w:r w:rsidRPr="00004C48">
              <w:rPr>
                <w:rFonts w:ascii="Times New Roman" w:eastAsia="Times New Roman" w:hAnsi="Times New Roman"/>
                <w:color w:val="000000"/>
              </w:rPr>
              <w:t>6</w:t>
            </w:r>
            <w:r w:rsidRPr="009D3A1B">
              <w:rPr>
                <w:rFonts w:ascii="Times New Roman" w:eastAsia="Times New Roman" w:hAnsi="Times New Roman"/>
                <w:color w:val="000000"/>
              </w:rPr>
              <w:t>%), SES (6</w:t>
            </w:r>
            <w:r w:rsidRPr="00004C48">
              <w:rPr>
                <w:rFonts w:ascii="Times New Roman" w:eastAsia="Times New Roman" w:hAnsi="Times New Roman"/>
                <w:color w:val="000000"/>
              </w:rPr>
              <w:t>.8</w:t>
            </w:r>
            <w:r w:rsidRPr="009D3A1B">
              <w:rPr>
                <w:rFonts w:ascii="Times New Roman" w:eastAsia="Times New Roman" w:hAnsi="Times New Roman"/>
                <w:color w:val="000000"/>
              </w:rPr>
              <w:t>%), RS (</w:t>
            </w:r>
            <w:r w:rsidRPr="00004C48">
              <w:rPr>
                <w:rFonts w:ascii="Times New Roman" w:eastAsia="Times New Roman" w:hAnsi="Times New Roman"/>
                <w:color w:val="000000"/>
              </w:rPr>
              <w:t>3.6</w:t>
            </w:r>
            <w:r w:rsidRPr="009D3A1B">
              <w:rPr>
                <w:rFonts w:ascii="Times New Roman" w:eastAsia="Times New Roman" w:hAnsi="Times New Roman"/>
                <w:color w:val="000000"/>
              </w:rPr>
              <w:t xml:space="preserve">%), </w:t>
            </w:r>
            <w:r w:rsidR="00CA0307" w:rsidRPr="009D3A1B">
              <w:rPr>
                <w:rFonts w:ascii="Times New Roman" w:eastAsia="Times New Roman" w:hAnsi="Times New Roman"/>
                <w:color w:val="000000"/>
              </w:rPr>
              <w:t xml:space="preserve">and </w:t>
            </w:r>
            <w:r w:rsidRPr="009D3A1B">
              <w:rPr>
                <w:rFonts w:ascii="Times New Roman" w:eastAsia="Times New Roman" w:hAnsi="Times New Roman"/>
                <w:color w:val="000000"/>
              </w:rPr>
              <w:t>in AD pay plans (</w:t>
            </w:r>
            <w:r w:rsidRPr="00004C48">
              <w:rPr>
                <w:rFonts w:ascii="Times New Roman" w:eastAsia="Times New Roman" w:hAnsi="Times New Roman"/>
                <w:color w:val="000000"/>
              </w:rPr>
              <w:t>0.0</w:t>
            </w:r>
            <w:r w:rsidRPr="009D3A1B">
              <w:rPr>
                <w:rFonts w:ascii="Times New Roman" w:eastAsia="Times New Roman" w:hAnsi="Times New Roman"/>
                <w:color w:val="000000"/>
              </w:rPr>
              <w:t xml:space="preserve">%).  </w:t>
            </w:r>
          </w:p>
          <w:p w14:paraId="42CEF875" w14:textId="77777777" w:rsidR="0069200C" w:rsidRPr="008D42C9" w:rsidRDefault="0069200C" w:rsidP="0069200C">
            <w:pPr>
              <w:numPr>
                <w:ilvl w:val="0"/>
                <w:numId w:val="2"/>
              </w:numPr>
              <w:contextualSpacing/>
              <w:rPr>
                <w:rFonts w:ascii="Times New Roman" w:eastAsia="Times New Roman" w:hAnsi="Times New Roman"/>
                <w:color w:val="000000"/>
              </w:rPr>
            </w:pPr>
            <w:r w:rsidRPr="008D42C9">
              <w:rPr>
                <w:rFonts w:ascii="Times New Roman" w:eastAsia="Times New Roman" w:hAnsi="Times New Roman"/>
                <w:color w:val="000000"/>
              </w:rPr>
              <w:lastRenderedPageBreak/>
              <w:t>Internal senior level selections for people with disabilities are lower than expected, GS 13 (4.</w:t>
            </w:r>
            <w:r w:rsidRPr="00004C48">
              <w:rPr>
                <w:rFonts w:ascii="Times New Roman" w:eastAsia="Times New Roman" w:hAnsi="Times New Roman"/>
                <w:color w:val="000000"/>
              </w:rPr>
              <w:t>9%), GS 14 (5.6%),</w:t>
            </w:r>
            <w:r w:rsidRPr="009D3A1B">
              <w:rPr>
                <w:rFonts w:ascii="Times New Roman" w:eastAsia="Times New Roman" w:hAnsi="Times New Roman"/>
                <w:color w:val="000000"/>
              </w:rPr>
              <w:t xml:space="preserve"> and GS 15 (</w:t>
            </w:r>
            <w:r w:rsidRPr="00004C48">
              <w:rPr>
                <w:rFonts w:ascii="Times New Roman" w:eastAsia="Times New Roman" w:hAnsi="Times New Roman"/>
                <w:color w:val="000000"/>
              </w:rPr>
              <w:t>5.8</w:t>
            </w:r>
            <w:r w:rsidRPr="009D3A1B">
              <w:rPr>
                <w:rFonts w:ascii="Times New Roman" w:eastAsia="Times New Roman" w:hAnsi="Times New Roman"/>
                <w:color w:val="000000"/>
              </w:rPr>
              <w:t xml:space="preserve">%) </w:t>
            </w:r>
            <w:r w:rsidR="00CA0307" w:rsidRPr="009D3A1B">
              <w:rPr>
                <w:rFonts w:ascii="Times New Roman" w:eastAsia="Times New Roman" w:hAnsi="Times New Roman"/>
                <w:color w:val="000000"/>
              </w:rPr>
              <w:t>as</w:t>
            </w:r>
            <w:r w:rsidRPr="009D3A1B">
              <w:rPr>
                <w:rFonts w:ascii="Times New Roman" w:eastAsia="Times New Roman" w:hAnsi="Times New Roman"/>
                <w:color w:val="000000"/>
              </w:rPr>
              <w:t xml:space="preserve"> compared to </w:t>
            </w:r>
            <w:r w:rsidR="00624F9B" w:rsidRPr="009D3A1B">
              <w:rPr>
                <w:rFonts w:ascii="Times New Roman" w:eastAsia="Times New Roman" w:hAnsi="Times New Roman"/>
                <w:color w:val="000000"/>
              </w:rPr>
              <w:t>their participation in the total NIH workforce</w:t>
            </w:r>
            <w:r w:rsidRPr="008D42C9">
              <w:rPr>
                <w:rFonts w:ascii="Times New Roman" w:eastAsia="Times New Roman" w:hAnsi="Times New Roman"/>
                <w:color w:val="000000"/>
              </w:rPr>
              <w:t xml:space="preserve"> (7.1%).</w:t>
            </w:r>
          </w:p>
          <w:p w14:paraId="191E7B52" w14:textId="77777777" w:rsidR="0069200C" w:rsidRPr="009D3A1B" w:rsidRDefault="0069200C" w:rsidP="0069200C">
            <w:pPr>
              <w:numPr>
                <w:ilvl w:val="0"/>
                <w:numId w:val="2"/>
              </w:numPr>
              <w:contextualSpacing/>
              <w:rPr>
                <w:rFonts w:ascii="Times New Roman" w:eastAsia="Times New Roman" w:hAnsi="Times New Roman"/>
                <w:color w:val="000000"/>
              </w:rPr>
            </w:pPr>
            <w:r w:rsidRPr="008D42C9">
              <w:rPr>
                <w:rFonts w:ascii="Times New Roman" w:eastAsia="Times New Roman" w:hAnsi="Times New Roman"/>
                <w:color w:val="000000"/>
              </w:rPr>
              <w:t xml:space="preserve">People with reportable disabilities received </w:t>
            </w:r>
            <w:r w:rsidRPr="00004C48">
              <w:rPr>
                <w:rFonts w:ascii="Times New Roman" w:eastAsia="Times New Roman" w:hAnsi="Times New Roman"/>
                <w:color w:val="000000"/>
              </w:rPr>
              <w:t>8.3</w:t>
            </w:r>
            <w:r w:rsidRPr="009D3A1B">
              <w:rPr>
                <w:rFonts w:ascii="Times New Roman" w:eastAsia="Times New Roman" w:hAnsi="Times New Roman"/>
                <w:color w:val="000000"/>
              </w:rPr>
              <w:t>% of all total awards (cash awards, time off awards, and Quality Step Increases), which is comparable to their participation in the total NIH workforce (7.</w:t>
            </w:r>
            <w:r w:rsidRPr="00004C48">
              <w:rPr>
                <w:rFonts w:ascii="Times New Roman" w:eastAsia="Times New Roman" w:hAnsi="Times New Roman"/>
                <w:color w:val="000000"/>
              </w:rPr>
              <w:t>1</w:t>
            </w:r>
            <w:r w:rsidRPr="009D3A1B">
              <w:rPr>
                <w:rFonts w:ascii="Times New Roman" w:eastAsia="Times New Roman" w:hAnsi="Times New Roman"/>
                <w:color w:val="000000"/>
              </w:rPr>
              <w:t>%).</w:t>
            </w:r>
          </w:p>
        </w:tc>
      </w:tr>
      <w:tr w:rsidR="0069200C" w:rsidRPr="009D3A1B" w14:paraId="29804951" w14:textId="77777777" w:rsidTr="007863AD">
        <w:trPr>
          <w:jc w:val="center"/>
        </w:trPr>
        <w:tc>
          <w:tcPr>
            <w:tcW w:w="2268" w:type="dxa"/>
          </w:tcPr>
          <w:p w14:paraId="2850F48C" w14:textId="77777777" w:rsidR="0069200C" w:rsidRPr="009D3A1B" w:rsidRDefault="0069200C" w:rsidP="007863AD">
            <w:pPr>
              <w:rPr>
                <w:rFonts w:ascii="Times New Roman" w:hAnsi="Times New Roman"/>
                <w:color w:val="000000"/>
              </w:rPr>
            </w:pPr>
            <w:r w:rsidRPr="009D3A1B">
              <w:rPr>
                <w:rFonts w:ascii="Times New Roman" w:hAnsi="Times New Roman"/>
                <w:color w:val="000000"/>
              </w:rPr>
              <w:t>People with targeted disabilities</w:t>
            </w:r>
            <w:r w:rsidR="0004067A" w:rsidRPr="009D3A1B">
              <w:rPr>
                <w:rFonts w:ascii="Times New Roman" w:hAnsi="Times New Roman"/>
                <w:color w:val="000000"/>
              </w:rPr>
              <w:t xml:space="preserve"> (PWTD)</w:t>
            </w:r>
            <w:r w:rsidRPr="009D3A1B">
              <w:rPr>
                <w:rFonts w:ascii="Times New Roman" w:hAnsi="Times New Roman"/>
                <w:color w:val="000000"/>
              </w:rPr>
              <w:t xml:space="preserve">: </w:t>
            </w:r>
          </w:p>
          <w:p w14:paraId="44C271F4" w14:textId="77777777" w:rsidR="004C0DE2" w:rsidRPr="009D3A1B" w:rsidRDefault="004C0DE2" w:rsidP="004C0DE2">
            <w:pPr>
              <w:numPr>
                <w:ilvl w:val="0"/>
                <w:numId w:val="2"/>
              </w:numPr>
              <w:ind w:left="360"/>
              <w:contextualSpacing/>
              <w:rPr>
                <w:rFonts w:ascii="Times New Roman" w:eastAsia="Times New Roman" w:hAnsi="Times New Roman"/>
                <w:color w:val="000000"/>
              </w:rPr>
            </w:pPr>
            <w:r w:rsidRPr="009D3A1B">
              <w:rPr>
                <w:rFonts w:ascii="Times New Roman" w:hAnsi="Times New Roman"/>
              </w:rPr>
              <w:t>In comparison to the overall Federal Goal of  2.0%, and the HHS Goal of 2.5%</w:t>
            </w:r>
            <w:r w:rsidR="006B0630" w:rsidRPr="009D3A1B">
              <w:rPr>
                <w:rFonts w:ascii="Times New Roman" w:hAnsi="Times New Roman"/>
              </w:rPr>
              <w:t xml:space="preserve"> in the permanent workforce</w:t>
            </w:r>
            <w:r w:rsidRPr="009D3A1B">
              <w:rPr>
                <w:rFonts w:ascii="Times New Roman" w:hAnsi="Times New Roman"/>
              </w:rPr>
              <w:t>;</w:t>
            </w:r>
          </w:p>
          <w:p w14:paraId="729A8856" w14:textId="77777777" w:rsidR="0069200C" w:rsidRPr="009D3A1B" w:rsidRDefault="0069200C" w:rsidP="0069200C">
            <w:pPr>
              <w:numPr>
                <w:ilvl w:val="0"/>
                <w:numId w:val="2"/>
              </w:numPr>
              <w:ind w:left="360"/>
              <w:contextualSpacing/>
              <w:rPr>
                <w:rFonts w:ascii="Times New Roman" w:eastAsia="Times New Roman" w:hAnsi="Times New Roman"/>
                <w:color w:val="000000"/>
              </w:rPr>
            </w:pPr>
            <w:r w:rsidRPr="009D3A1B">
              <w:rPr>
                <w:rFonts w:ascii="Times New Roman" w:eastAsia="Times New Roman" w:hAnsi="Times New Roman"/>
                <w:color w:val="000000"/>
              </w:rPr>
              <w:t>1.</w:t>
            </w:r>
            <w:r w:rsidRPr="00004C48">
              <w:rPr>
                <w:rFonts w:ascii="Times New Roman" w:eastAsia="Times New Roman" w:hAnsi="Times New Roman"/>
                <w:color w:val="000000"/>
              </w:rPr>
              <w:t>3</w:t>
            </w:r>
            <w:r w:rsidRPr="009D3A1B">
              <w:rPr>
                <w:rFonts w:ascii="Times New Roman" w:eastAsia="Times New Roman" w:hAnsi="Times New Roman"/>
                <w:color w:val="000000"/>
              </w:rPr>
              <w:t xml:space="preserve">% participation in the total NIH workforce, </w:t>
            </w:r>
          </w:p>
          <w:p w14:paraId="2D6D3E42" w14:textId="77777777" w:rsidR="0069200C" w:rsidRPr="008D42C9" w:rsidRDefault="0069200C" w:rsidP="0069200C">
            <w:pPr>
              <w:numPr>
                <w:ilvl w:val="0"/>
                <w:numId w:val="2"/>
              </w:numPr>
              <w:ind w:left="360"/>
              <w:contextualSpacing/>
              <w:rPr>
                <w:rFonts w:ascii="Times New Roman" w:eastAsia="Times New Roman" w:hAnsi="Times New Roman"/>
                <w:color w:val="000000"/>
              </w:rPr>
            </w:pPr>
            <w:r w:rsidRPr="008D42C9">
              <w:rPr>
                <w:rFonts w:ascii="Times New Roman" w:eastAsia="Times New Roman" w:hAnsi="Times New Roman"/>
                <w:color w:val="000000"/>
              </w:rPr>
              <w:t>1.5% in the NIH permanent total workforce.</w:t>
            </w:r>
          </w:p>
          <w:p w14:paraId="52FA3CEC" w14:textId="77777777" w:rsidR="0069200C" w:rsidRPr="009D3A1B" w:rsidRDefault="0069200C" w:rsidP="0069200C">
            <w:pPr>
              <w:numPr>
                <w:ilvl w:val="0"/>
                <w:numId w:val="2"/>
              </w:numPr>
              <w:ind w:left="360"/>
              <w:contextualSpacing/>
              <w:rPr>
                <w:rFonts w:ascii="Times New Roman" w:eastAsia="Times New Roman" w:hAnsi="Times New Roman"/>
                <w:color w:val="000000"/>
              </w:rPr>
            </w:pPr>
            <w:r w:rsidRPr="008D42C9">
              <w:rPr>
                <w:rFonts w:ascii="Times New Roman" w:eastAsia="Times New Roman" w:hAnsi="Times New Roman"/>
                <w:color w:val="000000"/>
              </w:rPr>
              <w:t>0.</w:t>
            </w:r>
            <w:r w:rsidRPr="00004C48">
              <w:rPr>
                <w:rFonts w:ascii="Times New Roman" w:eastAsia="Times New Roman" w:hAnsi="Times New Roman"/>
                <w:color w:val="000000"/>
              </w:rPr>
              <w:t>5</w:t>
            </w:r>
            <w:r w:rsidRPr="009D3A1B">
              <w:rPr>
                <w:rFonts w:ascii="Times New Roman" w:eastAsia="Times New Roman" w:hAnsi="Times New Roman"/>
                <w:color w:val="000000"/>
              </w:rPr>
              <w:t>% in the NIH temporary workforce</w:t>
            </w:r>
          </w:p>
        </w:tc>
        <w:tc>
          <w:tcPr>
            <w:tcW w:w="7447" w:type="dxa"/>
          </w:tcPr>
          <w:p w14:paraId="6500067E" w14:textId="77777777" w:rsidR="0069200C" w:rsidRPr="009D3A1B" w:rsidRDefault="0069200C" w:rsidP="0069200C">
            <w:pPr>
              <w:numPr>
                <w:ilvl w:val="0"/>
                <w:numId w:val="2"/>
              </w:numPr>
              <w:contextualSpacing/>
              <w:rPr>
                <w:rFonts w:ascii="Times New Roman" w:eastAsia="Times New Roman" w:hAnsi="Times New Roman"/>
                <w:color w:val="000000"/>
              </w:rPr>
            </w:pPr>
            <w:r w:rsidRPr="009D3A1B">
              <w:rPr>
                <w:rFonts w:ascii="Times New Roman" w:eastAsia="Times New Roman" w:hAnsi="Times New Roman"/>
                <w:color w:val="000000"/>
              </w:rPr>
              <w:t>Participation of people with targeted disabilities at GS 13 (0.</w:t>
            </w:r>
            <w:r w:rsidRPr="00004C48">
              <w:rPr>
                <w:rFonts w:ascii="Times New Roman" w:eastAsia="Times New Roman" w:hAnsi="Times New Roman"/>
                <w:color w:val="000000"/>
              </w:rPr>
              <w:t>8</w:t>
            </w:r>
            <w:r w:rsidRPr="009D3A1B">
              <w:rPr>
                <w:rFonts w:ascii="Times New Roman" w:eastAsia="Times New Roman" w:hAnsi="Times New Roman"/>
                <w:color w:val="000000"/>
              </w:rPr>
              <w:t>%) is lower than the feeder pool of the GS 12 group (1.</w:t>
            </w:r>
            <w:r w:rsidRPr="00004C48">
              <w:rPr>
                <w:rFonts w:ascii="Times New Roman" w:eastAsia="Times New Roman" w:hAnsi="Times New Roman"/>
                <w:color w:val="000000"/>
              </w:rPr>
              <w:t>2</w:t>
            </w:r>
            <w:r w:rsidRPr="009D3A1B">
              <w:rPr>
                <w:rFonts w:ascii="Times New Roman" w:eastAsia="Times New Roman" w:hAnsi="Times New Roman"/>
                <w:color w:val="000000"/>
              </w:rPr>
              <w:t>%).</w:t>
            </w:r>
          </w:p>
          <w:p w14:paraId="4D060B08" w14:textId="77777777" w:rsidR="0069200C" w:rsidRPr="009D3A1B" w:rsidRDefault="0069200C" w:rsidP="0069200C">
            <w:pPr>
              <w:numPr>
                <w:ilvl w:val="0"/>
                <w:numId w:val="2"/>
              </w:numPr>
              <w:contextualSpacing/>
              <w:rPr>
                <w:rFonts w:ascii="Times New Roman" w:eastAsia="Times New Roman" w:hAnsi="Times New Roman"/>
                <w:color w:val="000000"/>
              </w:rPr>
            </w:pPr>
            <w:r w:rsidRPr="008D42C9">
              <w:rPr>
                <w:rFonts w:ascii="Times New Roman" w:eastAsia="Times New Roman" w:hAnsi="Times New Roman"/>
                <w:color w:val="000000"/>
              </w:rPr>
              <w:t xml:space="preserve">People with targeted disabilities have lower than expected participation in GS </w:t>
            </w:r>
            <w:r w:rsidRPr="00004C48">
              <w:rPr>
                <w:rFonts w:ascii="Times New Roman" w:eastAsia="Times New Roman" w:hAnsi="Times New Roman"/>
                <w:color w:val="000000"/>
              </w:rPr>
              <w:t>10,</w:t>
            </w:r>
            <w:r w:rsidRPr="009D3A1B">
              <w:rPr>
                <w:rFonts w:ascii="Times New Roman" w:eastAsia="Times New Roman" w:hAnsi="Times New Roman"/>
                <w:color w:val="000000"/>
              </w:rPr>
              <w:t xml:space="preserve"> GS 13, GS 14, GS 15, SES, and AD pay plans (</w:t>
            </w:r>
            <w:r w:rsidRPr="00004C48">
              <w:rPr>
                <w:rFonts w:ascii="Times New Roman" w:eastAsia="Times New Roman" w:hAnsi="Times New Roman"/>
                <w:color w:val="000000"/>
              </w:rPr>
              <w:t>0.0%, 0.8%,</w:t>
            </w:r>
            <w:r w:rsidRPr="009D3A1B">
              <w:rPr>
                <w:rFonts w:ascii="Times New Roman" w:eastAsia="Times New Roman" w:hAnsi="Times New Roman"/>
                <w:color w:val="000000"/>
              </w:rPr>
              <w:t xml:space="preserve"> 0.7%, 0.6%, 0.0%</w:t>
            </w:r>
            <w:r w:rsidRPr="008D42C9">
              <w:rPr>
                <w:rFonts w:ascii="Times New Roman" w:eastAsia="Times New Roman" w:hAnsi="Times New Roman"/>
                <w:color w:val="000000"/>
              </w:rPr>
              <w:t xml:space="preserve"> and 0.0%, respectively) than their overall participation rate of 1.</w:t>
            </w:r>
            <w:r w:rsidRPr="00004C48">
              <w:rPr>
                <w:rFonts w:ascii="Times New Roman" w:eastAsia="Times New Roman" w:hAnsi="Times New Roman"/>
                <w:color w:val="000000"/>
              </w:rPr>
              <w:t>3</w:t>
            </w:r>
            <w:r w:rsidRPr="009D3A1B">
              <w:rPr>
                <w:rFonts w:ascii="Times New Roman" w:eastAsia="Times New Roman" w:hAnsi="Times New Roman"/>
                <w:color w:val="000000"/>
              </w:rPr>
              <w:t>%.</w:t>
            </w:r>
          </w:p>
          <w:p w14:paraId="7BE20406" w14:textId="77777777" w:rsidR="0069200C" w:rsidRPr="009D3A1B" w:rsidRDefault="0069200C" w:rsidP="0069200C">
            <w:pPr>
              <w:numPr>
                <w:ilvl w:val="0"/>
                <w:numId w:val="2"/>
              </w:numPr>
              <w:contextualSpacing/>
              <w:rPr>
                <w:rFonts w:ascii="Times New Roman" w:eastAsia="Times New Roman" w:hAnsi="Times New Roman"/>
                <w:color w:val="000000"/>
              </w:rPr>
            </w:pPr>
            <w:r w:rsidRPr="008D42C9">
              <w:rPr>
                <w:rFonts w:ascii="Times New Roman" w:eastAsia="Times New Roman" w:hAnsi="Times New Roman"/>
                <w:color w:val="000000"/>
              </w:rPr>
              <w:t xml:space="preserve">Internal senior level selections for people with targeted disabilities did not have any selections at the </w:t>
            </w:r>
            <w:r w:rsidRPr="00004C48">
              <w:rPr>
                <w:rFonts w:ascii="Times New Roman" w:eastAsia="Times New Roman" w:hAnsi="Times New Roman"/>
                <w:color w:val="000000"/>
              </w:rPr>
              <w:t>SES level</w:t>
            </w:r>
            <w:r w:rsidRPr="009D3A1B">
              <w:rPr>
                <w:rFonts w:ascii="Times New Roman" w:eastAsia="Times New Roman" w:hAnsi="Times New Roman"/>
                <w:color w:val="000000"/>
              </w:rPr>
              <w:t xml:space="preserve">. </w:t>
            </w:r>
            <w:r w:rsidRPr="00004C48">
              <w:rPr>
                <w:rFonts w:ascii="Times New Roman" w:eastAsia="Times New Roman" w:hAnsi="Times New Roman"/>
                <w:color w:val="000000"/>
              </w:rPr>
              <w:t>GS 13 (0.8%),</w:t>
            </w:r>
            <w:r w:rsidR="00624F9B" w:rsidRPr="009D3A1B">
              <w:rPr>
                <w:rFonts w:ascii="Times New Roman" w:eastAsia="Times New Roman" w:hAnsi="Times New Roman"/>
                <w:color w:val="000000"/>
              </w:rPr>
              <w:t xml:space="preserve"> and</w:t>
            </w:r>
            <w:r w:rsidRPr="009D3A1B">
              <w:rPr>
                <w:rFonts w:ascii="Times New Roman" w:eastAsia="Times New Roman" w:hAnsi="Times New Roman"/>
                <w:color w:val="000000"/>
              </w:rPr>
              <w:t xml:space="preserve"> GS 14 (</w:t>
            </w:r>
            <w:r w:rsidRPr="00004C48">
              <w:rPr>
                <w:rFonts w:ascii="Times New Roman" w:eastAsia="Times New Roman" w:hAnsi="Times New Roman"/>
                <w:color w:val="000000"/>
              </w:rPr>
              <w:t>1.</w:t>
            </w:r>
            <w:r w:rsidRPr="009D3A1B">
              <w:rPr>
                <w:rFonts w:ascii="Times New Roman" w:eastAsia="Times New Roman" w:hAnsi="Times New Roman"/>
                <w:color w:val="000000"/>
              </w:rPr>
              <w:t>0%) is less than expected and GS 15 is comparable (</w:t>
            </w:r>
            <w:r w:rsidRPr="00004C48">
              <w:rPr>
                <w:rFonts w:ascii="Times New Roman" w:eastAsia="Times New Roman" w:hAnsi="Times New Roman"/>
                <w:color w:val="000000"/>
              </w:rPr>
              <w:t>1.2</w:t>
            </w:r>
            <w:r w:rsidRPr="009D3A1B">
              <w:rPr>
                <w:rFonts w:ascii="Times New Roman" w:eastAsia="Times New Roman" w:hAnsi="Times New Roman"/>
                <w:color w:val="000000"/>
              </w:rPr>
              <w:t>%) when considering their overall participation rate.</w:t>
            </w:r>
          </w:p>
          <w:p w14:paraId="28C15D62" w14:textId="77777777" w:rsidR="0069200C" w:rsidRPr="008D42C9" w:rsidRDefault="0069200C" w:rsidP="0069200C">
            <w:pPr>
              <w:numPr>
                <w:ilvl w:val="0"/>
                <w:numId w:val="2"/>
              </w:numPr>
              <w:contextualSpacing/>
              <w:rPr>
                <w:rFonts w:ascii="Times New Roman" w:eastAsia="Times New Roman" w:hAnsi="Times New Roman"/>
                <w:color w:val="000000"/>
              </w:rPr>
            </w:pPr>
            <w:r w:rsidRPr="008D42C9">
              <w:rPr>
                <w:rFonts w:ascii="Times New Roman" w:eastAsia="Times New Roman" w:hAnsi="Times New Roman"/>
                <w:color w:val="000000"/>
              </w:rPr>
              <w:t>People with targeted disabilities have lower than expected participation in all manager categories: Executive/Senior (SES and GS 15) supervisors (0.</w:t>
            </w:r>
            <w:r w:rsidRPr="00004C48">
              <w:rPr>
                <w:rFonts w:ascii="Times New Roman" w:eastAsia="Times New Roman" w:hAnsi="Times New Roman"/>
                <w:color w:val="000000"/>
              </w:rPr>
              <w:t>4</w:t>
            </w:r>
            <w:r w:rsidRPr="009D3A1B">
              <w:rPr>
                <w:rFonts w:ascii="Times New Roman" w:eastAsia="Times New Roman" w:hAnsi="Times New Roman"/>
                <w:color w:val="000000"/>
              </w:rPr>
              <w:t>%), Mid-level (GS 13 and 14) managers (0.</w:t>
            </w:r>
            <w:r w:rsidRPr="00004C48">
              <w:rPr>
                <w:rFonts w:ascii="Times New Roman" w:eastAsia="Times New Roman" w:hAnsi="Times New Roman"/>
                <w:color w:val="000000"/>
              </w:rPr>
              <w:t>8</w:t>
            </w:r>
            <w:r w:rsidRPr="009D3A1B">
              <w:rPr>
                <w:rFonts w:ascii="Times New Roman" w:eastAsia="Times New Roman" w:hAnsi="Times New Roman"/>
                <w:color w:val="000000"/>
              </w:rPr>
              <w:t>%), and GS 12 and below managers (0.8%) when compared to their overall participation rate of 1.</w:t>
            </w:r>
            <w:r w:rsidRPr="008D42C9">
              <w:rPr>
                <w:rFonts w:ascii="Times New Roman" w:eastAsia="Times New Roman" w:hAnsi="Times New Roman"/>
                <w:color w:val="000000"/>
              </w:rPr>
              <w:t>3%.</w:t>
            </w:r>
          </w:p>
          <w:p w14:paraId="1D282E2E" w14:textId="77777777" w:rsidR="0069200C" w:rsidRPr="009D3A1B" w:rsidRDefault="0069200C" w:rsidP="0069200C">
            <w:pPr>
              <w:numPr>
                <w:ilvl w:val="0"/>
                <w:numId w:val="2"/>
              </w:numPr>
              <w:contextualSpacing/>
              <w:rPr>
                <w:rFonts w:ascii="Times New Roman" w:eastAsia="Times New Roman" w:hAnsi="Times New Roman"/>
                <w:color w:val="000000"/>
              </w:rPr>
            </w:pPr>
            <w:r w:rsidRPr="008D42C9">
              <w:rPr>
                <w:rFonts w:ascii="Times New Roman" w:eastAsia="Times New Roman" w:hAnsi="Times New Roman"/>
                <w:color w:val="000000"/>
              </w:rPr>
              <w:t>People with targeted disabilities received 1.5% of all awards distributed (cash awards, time off awards, and Quality Step Increases), which is comparable to thei</w:t>
            </w:r>
            <w:r w:rsidRPr="009D3A1B">
              <w:rPr>
                <w:rFonts w:ascii="Times New Roman" w:eastAsia="Times New Roman" w:hAnsi="Times New Roman"/>
                <w:color w:val="000000"/>
              </w:rPr>
              <w:t>r participation in the total NIH workforce (1.</w:t>
            </w:r>
            <w:r w:rsidRPr="00004C48">
              <w:rPr>
                <w:rFonts w:ascii="Times New Roman" w:eastAsia="Times New Roman" w:hAnsi="Times New Roman"/>
                <w:color w:val="000000"/>
              </w:rPr>
              <w:t>3</w:t>
            </w:r>
            <w:r w:rsidRPr="009D3A1B">
              <w:rPr>
                <w:rFonts w:ascii="Times New Roman" w:eastAsia="Times New Roman" w:hAnsi="Times New Roman"/>
                <w:color w:val="000000"/>
              </w:rPr>
              <w:t>%).</w:t>
            </w:r>
          </w:p>
        </w:tc>
      </w:tr>
    </w:tbl>
    <w:p w14:paraId="39898184" w14:textId="77777777" w:rsidR="00606A19" w:rsidRPr="009D3A1B" w:rsidRDefault="00606A19" w:rsidP="001A472F">
      <w:pPr>
        <w:spacing w:line="240" w:lineRule="auto"/>
        <w:rPr>
          <w:rFonts w:ascii="Times New Roman" w:hAnsi="Times New Roman" w:cs="Times New Roman"/>
          <w:color w:val="000000"/>
          <w:sz w:val="24"/>
          <w:szCs w:val="24"/>
        </w:rPr>
      </w:pPr>
    </w:p>
    <w:p w14:paraId="6B3A7DAA" w14:textId="77777777" w:rsidR="00764FCA" w:rsidRPr="009D3A1B" w:rsidRDefault="0041497A" w:rsidP="00445B37">
      <w:pPr>
        <w:pStyle w:val="Heading2"/>
        <w:rPr>
          <w:noProof/>
        </w:rPr>
      </w:pPr>
      <w:r w:rsidRPr="009D3A1B">
        <w:rPr>
          <w:noProof/>
        </w:rPr>
        <w:t>Selected Pay Plan and Grade Level</w:t>
      </w:r>
      <w:r w:rsidR="00522449" w:rsidRPr="009D3A1B">
        <w:rPr>
          <w:noProof/>
        </w:rPr>
        <w:t xml:space="preserve"> Pools</w:t>
      </w:r>
      <w:r w:rsidR="00445B37" w:rsidRPr="009D3A1B">
        <w:rPr>
          <w:noProof/>
        </w:rPr>
        <w:br/>
      </w:r>
    </w:p>
    <w:p w14:paraId="3DF3E55C" w14:textId="77777777" w:rsidR="00522449" w:rsidRDefault="00522449" w:rsidP="00E408E2">
      <w:pPr>
        <w:spacing w:after="0" w:line="240" w:lineRule="auto"/>
        <w:rPr>
          <w:rFonts w:ascii="Times New Roman" w:hAnsi="Times New Roman" w:cs="Times New Roman"/>
          <w:noProof/>
          <w:sz w:val="24"/>
          <w:szCs w:val="24"/>
        </w:rPr>
      </w:pPr>
      <w:r w:rsidRPr="009D3A1B">
        <w:rPr>
          <w:rFonts w:ascii="Times New Roman" w:hAnsi="Times New Roman" w:cs="Times New Roman"/>
          <w:noProof/>
          <w:sz w:val="24"/>
          <w:szCs w:val="24"/>
        </w:rPr>
        <w:t>The following graphs illustrate the remaining findings of</w:t>
      </w:r>
      <w:r w:rsidR="00445B37" w:rsidRPr="009D3A1B">
        <w:rPr>
          <w:rFonts w:ascii="Times New Roman" w:hAnsi="Times New Roman" w:cs="Times New Roman"/>
          <w:noProof/>
          <w:sz w:val="24"/>
          <w:szCs w:val="24"/>
        </w:rPr>
        <w:t xml:space="preserve"> the NIH workforce </w:t>
      </w:r>
      <w:r w:rsidRPr="009D3A1B">
        <w:rPr>
          <w:rFonts w:ascii="Times New Roman" w:hAnsi="Times New Roman" w:cs="Times New Roman"/>
          <w:noProof/>
          <w:sz w:val="24"/>
          <w:szCs w:val="24"/>
        </w:rPr>
        <w:t>pay plans and grades by Race/Ethnicity and Sex</w:t>
      </w:r>
      <w:r w:rsidR="00445B37" w:rsidRPr="009D3A1B">
        <w:rPr>
          <w:rFonts w:ascii="Times New Roman" w:hAnsi="Times New Roman" w:cs="Times New Roman"/>
          <w:noProof/>
          <w:sz w:val="24"/>
          <w:szCs w:val="24"/>
        </w:rPr>
        <w:t>.</w:t>
      </w:r>
    </w:p>
    <w:p w14:paraId="50B2C4FA" w14:textId="77777777" w:rsidR="00E408E2" w:rsidRDefault="00E408E2" w:rsidP="00E408E2">
      <w:pPr>
        <w:spacing w:after="0" w:line="240" w:lineRule="auto"/>
        <w:rPr>
          <w:rFonts w:ascii="Times New Roman" w:hAnsi="Times New Roman" w:cs="Times New Roman"/>
          <w:noProof/>
          <w:sz w:val="24"/>
          <w:szCs w:val="24"/>
        </w:rPr>
      </w:pPr>
    </w:p>
    <w:p w14:paraId="753B7A64" w14:textId="77777777" w:rsidR="00E408E2" w:rsidRPr="00522449" w:rsidRDefault="00E408E2" w:rsidP="00E408E2">
      <w:pPr>
        <w:spacing w:after="0" w:line="240" w:lineRule="auto"/>
        <w:jc w:val="center"/>
        <w:rPr>
          <w:rFonts w:ascii="Times New Roman" w:hAnsi="Times New Roman" w:cs="Times New Roman"/>
          <w:noProof/>
          <w:sz w:val="24"/>
          <w:szCs w:val="24"/>
        </w:rPr>
      </w:pPr>
      <w:r>
        <w:rPr>
          <w:noProof/>
        </w:rPr>
        <w:lastRenderedPageBreak/>
        <w:drawing>
          <wp:inline distT="0" distB="0" distL="0" distR="0" wp14:anchorId="22E96D4A" wp14:editId="6971C94B">
            <wp:extent cx="5943600" cy="3092450"/>
            <wp:effectExtent l="0" t="0" r="0" b="12700"/>
            <wp:docPr id="19" name="Chart 19" descr="FY 2016 NIH Selected Permanent Pay Plans and Grades: G-14, G-15 and SES  by Sex &#10;" title="FY 2016 NIH Selected Permanent Pay Plans and Grades: G-14, G-15 and SES  by Sex "/>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14:paraId="05D34ACA" w14:textId="77777777" w:rsidR="00761713" w:rsidRPr="00522449" w:rsidRDefault="008B63A5" w:rsidP="001A472F">
      <w:pPr>
        <w:spacing w:line="240" w:lineRule="auto"/>
        <w:rPr>
          <w:noProof/>
        </w:rPr>
      </w:pPr>
      <w:r w:rsidRPr="00EC0C8E">
        <w:rPr>
          <w:rFonts w:ascii="Times New Roman" w:hAnsi="Times New Roman" w:cs="Times New Roman"/>
          <w:sz w:val="16"/>
          <w:szCs w:val="16"/>
        </w:rPr>
        <w:t>C</w:t>
      </w:r>
      <w:r w:rsidR="00EC0C8E">
        <w:rPr>
          <w:rFonts w:ascii="Times New Roman" w:hAnsi="Times New Roman" w:cs="Times New Roman"/>
          <w:sz w:val="16"/>
          <w:szCs w:val="16"/>
        </w:rPr>
        <w:t>ommissioned Corps and Foreign N</w:t>
      </w:r>
      <w:r w:rsidRPr="00EC0C8E">
        <w:rPr>
          <w:rFonts w:ascii="Times New Roman" w:hAnsi="Times New Roman" w:cs="Times New Roman"/>
          <w:sz w:val="16"/>
          <w:szCs w:val="16"/>
        </w:rPr>
        <w:t xml:space="preserve">ationals overseas are not included. Permanent employees only. Permanent is tenure 1 or 2 or </w:t>
      </w:r>
      <w:r w:rsidR="00550E1B">
        <w:rPr>
          <w:rFonts w:ascii="Times New Roman" w:hAnsi="Times New Roman" w:cs="Times New Roman"/>
          <w:sz w:val="16"/>
          <w:szCs w:val="16"/>
        </w:rPr>
        <w:t>Pay Plan</w:t>
      </w:r>
      <w:r w:rsidRPr="00EC0C8E">
        <w:rPr>
          <w:rFonts w:ascii="Times New Roman" w:hAnsi="Times New Roman" w:cs="Times New Roman"/>
          <w:sz w:val="16"/>
          <w:szCs w:val="16"/>
        </w:rPr>
        <w:t xml:space="preserve"> ES or RS.</w:t>
      </w:r>
      <w:r w:rsidR="00CE405A">
        <w:rPr>
          <w:rFonts w:ascii="Times New Roman" w:hAnsi="Times New Roman" w:cs="Times New Roman"/>
          <w:sz w:val="16"/>
          <w:szCs w:val="16"/>
        </w:rPr>
        <w:t xml:space="preserve">  </w:t>
      </w:r>
      <w:r w:rsidRPr="00EC0C8E">
        <w:rPr>
          <w:rFonts w:ascii="Times New Roman" w:hAnsi="Times New Roman" w:cs="Times New Roman"/>
          <w:sz w:val="16"/>
          <w:szCs w:val="16"/>
        </w:rPr>
        <w:t>SES - Senior Executive, RS - Senior Biomedical Research Service, AD - Administratively Determined, AL - Administrative Law Judge, CC - Commissioned Corps, Other - AA, EX, SL, ST</w:t>
      </w:r>
      <w:r w:rsidR="00CE405A">
        <w:rPr>
          <w:rFonts w:ascii="Times New Roman" w:hAnsi="Times New Roman" w:cs="Times New Roman"/>
          <w:sz w:val="16"/>
          <w:szCs w:val="16"/>
        </w:rPr>
        <w:t xml:space="preserve">  </w:t>
      </w:r>
      <w:r w:rsidRPr="00EC0C8E">
        <w:rPr>
          <w:rFonts w:ascii="Times New Roman" w:hAnsi="Times New Roman" w:cs="Times New Roman"/>
          <w:sz w:val="16"/>
          <w:szCs w:val="16"/>
        </w:rPr>
        <w:t>AA - Administrative Appeals Judge. EX - Executive Pay, SL - Senior Level Position, ST - Scientific and Professional.</w:t>
      </w:r>
      <w:r w:rsidR="00846A95">
        <w:rPr>
          <w:rFonts w:ascii="Times New Roman" w:hAnsi="Times New Roman" w:cs="Times New Roman"/>
          <w:sz w:val="16"/>
          <w:szCs w:val="16"/>
        </w:rPr>
        <w:t xml:space="preserve"> </w:t>
      </w:r>
      <w:r w:rsidRPr="00EC0C8E">
        <w:rPr>
          <w:rFonts w:ascii="Times New Roman" w:hAnsi="Times New Roman" w:cs="Times New Roman"/>
          <w:sz w:val="16"/>
          <w:szCs w:val="16"/>
        </w:rPr>
        <w:t xml:space="preserve">FY </w:t>
      </w:r>
      <w:r w:rsidR="00846A95">
        <w:rPr>
          <w:rFonts w:ascii="Times New Roman" w:hAnsi="Times New Roman" w:cs="Times New Roman"/>
          <w:sz w:val="16"/>
          <w:szCs w:val="16"/>
        </w:rPr>
        <w:t xml:space="preserve">2016 </w:t>
      </w:r>
      <w:r w:rsidRPr="00EC0C8E">
        <w:rPr>
          <w:rFonts w:ascii="Times New Roman" w:hAnsi="Times New Roman" w:cs="Times New Roman"/>
          <w:sz w:val="16"/>
          <w:szCs w:val="16"/>
        </w:rPr>
        <w:t xml:space="preserve">(Q1 - October through December Q2 - January through March Q3 - April through June Q4 -July through September) % compute </w:t>
      </w:r>
      <w:r w:rsidR="00EC0C8E" w:rsidRPr="00EC0C8E">
        <w:rPr>
          <w:rFonts w:ascii="Times New Roman" w:hAnsi="Times New Roman" w:cs="Times New Roman"/>
          <w:sz w:val="16"/>
          <w:szCs w:val="16"/>
        </w:rPr>
        <w:t>across</w:t>
      </w:r>
      <w:r w:rsidRPr="00EC0C8E">
        <w:rPr>
          <w:rFonts w:ascii="Times New Roman" w:hAnsi="Times New Roman" w:cs="Times New Roman"/>
          <w:sz w:val="16"/>
          <w:szCs w:val="16"/>
        </w:rPr>
        <w:t xml:space="preserve"> rows</w:t>
      </w:r>
      <w:r w:rsidR="00846A95">
        <w:rPr>
          <w:rFonts w:ascii="Times New Roman" w:hAnsi="Times New Roman" w:cs="Times New Roman"/>
          <w:sz w:val="16"/>
          <w:szCs w:val="16"/>
        </w:rPr>
        <w:t xml:space="preserve">. </w:t>
      </w:r>
      <w:r w:rsidRPr="00EC0C8E">
        <w:rPr>
          <w:rFonts w:ascii="Times New Roman" w:hAnsi="Times New Roman" w:cs="Times New Roman"/>
          <w:sz w:val="16"/>
          <w:szCs w:val="16"/>
        </w:rPr>
        <w:t>Source: DHHS/PSC/ISMS/DESOM/RB – Table A4-1 Permanent</w:t>
      </w:r>
      <w:r w:rsidR="00522449">
        <w:rPr>
          <w:rFonts w:ascii="Times New Roman" w:hAnsi="Times New Roman" w:cs="Times New Roman"/>
          <w:sz w:val="16"/>
          <w:szCs w:val="16"/>
        </w:rPr>
        <w:t>.</w:t>
      </w:r>
    </w:p>
    <w:p w14:paraId="15E8CF9F" w14:textId="77777777" w:rsidR="00C94CD6" w:rsidRPr="00C94CD6" w:rsidRDefault="00C438B8" w:rsidP="00C438B8">
      <w:pPr>
        <w:pStyle w:val="NoSpacing"/>
        <w:jc w:val="center"/>
        <w:rPr>
          <w:rFonts w:ascii="Times New Roman" w:hAnsi="Times New Roman" w:cs="Times New Roman"/>
          <w:sz w:val="16"/>
          <w:szCs w:val="16"/>
        </w:rPr>
      </w:pPr>
      <w:r>
        <w:rPr>
          <w:noProof/>
        </w:rPr>
        <w:drawing>
          <wp:inline distT="0" distB="0" distL="0" distR="0" wp14:anchorId="0E54DCC2" wp14:editId="2E8F0C12">
            <wp:extent cx="5943600" cy="3674110"/>
            <wp:effectExtent l="0" t="0" r="0" b="2540"/>
            <wp:docPr id="25" name="Chart 25" descr="FY 2016 NIH Permanent Selected Pay Plans and Grades: G-14, G-15 and SES by Race/Ethnicity and Sex&#10;" title="FY 2016 NIH Permanent Selected Pay Plans and Grades: G-14, G-15 and SES by Race/Ethnicity and Sex"/>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14:paraId="1F71CEFF" w14:textId="77777777" w:rsidR="00606A19" w:rsidRPr="003F664A" w:rsidRDefault="008B63A5" w:rsidP="003F664A">
      <w:pPr>
        <w:spacing w:line="240" w:lineRule="auto"/>
        <w:rPr>
          <w:noProof/>
        </w:rPr>
      </w:pPr>
      <w:r w:rsidRPr="00EC0C8E">
        <w:rPr>
          <w:rFonts w:ascii="Times New Roman" w:hAnsi="Times New Roman" w:cs="Times New Roman"/>
          <w:sz w:val="16"/>
          <w:szCs w:val="16"/>
        </w:rPr>
        <w:t>C</w:t>
      </w:r>
      <w:r w:rsidR="00C94CD6">
        <w:rPr>
          <w:rFonts w:ascii="Times New Roman" w:hAnsi="Times New Roman" w:cs="Times New Roman"/>
          <w:sz w:val="16"/>
          <w:szCs w:val="16"/>
        </w:rPr>
        <w:t>ommissioned Corps and Foreign National</w:t>
      </w:r>
      <w:r w:rsidRPr="00EC0C8E">
        <w:rPr>
          <w:rFonts w:ascii="Times New Roman" w:hAnsi="Times New Roman" w:cs="Times New Roman"/>
          <w:sz w:val="16"/>
          <w:szCs w:val="16"/>
        </w:rPr>
        <w:t xml:space="preserve"> overseas are not included. Permanent employees only. Permanent is tenure 1 or 2 or Pay</w:t>
      </w:r>
      <w:r w:rsidR="00C94CD6">
        <w:rPr>
          <w:rFonts w:ascii="Times New Roman" w:hAnsi="Times New Roman" w:cs="Times New Roman"/>
          <w:sz w:val="16"/>
          <w:szCs w:val="16"/>
        </w:rPr>
        <w:t xml:space="preserve"> P</w:t>
      </w:r>
      <w:r w:rsidRPr="00EC0C8E">
        <w:rPr>
          <w:rFonts w:ascii="Times New Roman" w:hAnsi="Times New Roman" w:cs="Times New Roman"/>
          <w:sz w:val="16"/>
          <w:szCs w:val="16"/>
        </w:rPr>
        <w:t>lan ES or RS.</w:t>
      </w:r>
      <w:r w:rsidR="00CE405A">
        <w:rPr>
          <w:rFonts w:ascii="Times New Roman" w:hAnsi="Times New Roman" w:cs="Times New Roman"/>
          <w:sz w:val="16"/>
          <w:szCs w:val="16"/>
        </w:rPr>
        <w:t xml:space="preserve">  </w:t>
      </w:r>
      <w:r w:rsidRPr="00EC0C8E">
        <w:rPr>
          <w:rFonts w:ascii="Times New Roman" w:hAnsi="Times New Roman" w:cs="Times New Roman"/>
          <w:sz w:val="16"/>
          <w:szCs w:val="16"/>
        </w:rPr>
        <w:t>SES - Senior Executive, RS - Senior Biomedical Research Service, AD - Administratively Determined, AL - Administrative Law Judge, CC - Commissioned Corps, Other - AA, EX, SL, ST</w:t>
      </w:r>
      <w:r w:rsidR="00CE405A">
        <w:rPr>
          <w:rFonts w:ascii="Times New Roman" w:hAnsi="Times New Roman" w:cs="Times New Roman"/>
          <w:sz w:val="16"/>
          <w:szCs w:val="16"/>
        </w:rPr>
        <w:t xml:space="preserve">  </w:t>
      </w:r>
      <w:r w:rsidRPr="00EC0C8E">
        <w:rPr>
          <w:rFonts w:ascii="Times New Roman" w:hAnsi="Times New Roman" w:cs="Times New Roman"/>
          <w:sz w:val="16"/>
          <w:szCs w:val="16"/>
        </w:rPr>
        <w:t>AA - Administrative Appeals Judge. EX - Executive Pay, SL - Senior Level Position, ST - Scientific and Professional.</w:t>
      </w:r>
      <w:r w:rsidR="00C438B8">
        <w:rPr>
          <w:rFonts w:ascii="Times New Roman" w:hAnsi="Times New Roman" w:cs="Times New Roman"/>
          <w:sz w:val="16"/>
          <w:szCs w:val="16"/>
        </w:rPr>
        <w:t xml:space="preserve"> </w:t>
      </w:r>
      <w:r w:rsidRPr="00EC0C8E">
        <w:rPr>
          <w:rFonts w:ascii="Times New Roman" w:hAnsi="Times New Roman" w:cs="Times New Roman"/>
          <w:sz w:val="16"/>
          <w:szCs w:val="16"/>
        </w:rPr>
        <w:t xml:space="preserve">FY </w:t>
      </w:r>
      <w:r w:rsidR="00C438B8">
        <w:rPr>
          <w:rFonts w:ascii="Times New Roman" w:hAnsi="Times New Roman" w:cs="Times New Roman"/>
          <w:sz w:val="16"/>
          <w:szCs w:val="16"/>
        </w:rPr>
        <w:t xml:space="preserve">2016 </w:t>
      </w:r>
      <w:r w:rsidRPr="00EC0C8E">
        <w:rPr>
          <w:rFonts w:ascii="Times New Roman" w:hAnsi="Times New Roman" w:cs="Times New Roman"/>
          <w:sz w:val="16"/>
          <w:szCs w:val="16"/>
        </w:rPr>
        <w:t xml:space="preserve">(Q1 - October through December Q2 - January through March Q3 - April through June Q4 -July through September) % compute </w:t>
      </w:r>
      <w:r w:rsidR="00C94CD6" w:rsidRPr="00EC0C8E">
        <w:rPr>
          <w:rFonts w:ascii="Times New Roman" w:hAnsi="Times New Roman" w:cs="Times New Roman"/>
          <w:sz w:val="16"/>
          <w:szCs w:val="16"/>
        </w:rPr>
        <w:t>across</w:t>
      </w:r>
      <w:r w:rsidRPr="00EC0C8E">
        <w:rPr>
          <w:rFonts w:ascii="Times New Roman" w:hAnsi="Times New Roman" w:cs="Times New Roman"/>
          <w:sz w:val="16"/>
          <w:szCs w:val="16"/>
        </w:rPr>
        <w:t xml:space="preserve"> rows</w:t>
      </w:r>
      <w:r w:rsidR="00C438B8">
        <w:rPr>
          <w:rFonts w:ascii="Times New Roman" w:hAnsi="Times New Roman" w:cs="Times New Roman"/>
          <w:sz w:val="16"/>
          <w:szCs w:val="16"/>
        </w:rPr>
        <w:t xml:space="preserve">. </w:t>
      </w:r>
      <w:r w:rsidRPr="00EC0C8E">
        <w:rPr>
          <w:rFonts w:ascii="Times New Roman" w:hAnsi="Times New Roman" w:cs="Times New Roman"/>
          <w:sz w:val="16"/>
          <w:szCs w:val="16"/>
        </w:rPr>
        <w:t>Source: DHHS/PSC/ISMS/DESOM/RB – Table A4-1 Permanent</w:t>
      </w:r>
      <w:r w:rsidR="00522449">
        <w:rPr>
          <w:rFonts w:ascii="Times New Roman" w:hAnsi="Times New Roman" w:cs="Times New Roman"/>
          <w:sz w:val="16"/>
          <w:szCs w:val="16"/>
        </w:rPr>
        <w:t>.</w:t>
      </w:r>
    </w:p>
    <w:p w14:paraId="6C1EC402" w14:textId="77777777" w:rsidR="00606A19" w:rsidRDefault="003F664A" w:rsidP="003F664A">
      <w:pPr>
        <w:spacing w:after="0" w:line="240" w:lineRule="auto"/>
        <w:jc w:val="center"/>
        <w:rPr>
          <w:noProof/>
        </w:rPr>
      </w:pPr>
      <w:r>
        <w:rPr>
          <w:noProof/>
        </w:rPr>
        <w:lastRenderedPageBreak/>
        <w:drawing>
          <wp:inline distT="0" distB="0" distL="0" distR="0" wp14:anchorId="392F9DBA" wp14:editId="05625318">
            <wp:extent cx="5521325" cy="3016250"/>
            <wp:effectExtent l="0" t="0" r="3175" b="12700"/>
            <wp:docPr id="56" name="Chart 56" descr="FY 2016 NIH Selected Permanent Pay Plan and Grade: G-13 &#10;by Race/ Ethnicity and Sex &#10;" title="FY 2016 NIH Selected Permanent Pay Plan and Grade: G-13 "/>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14:paraId="7352637B" w14:textId="77777777" w:rsidR="00DE6101" w:rsidRPr="00C94CD6" w:rsidRDefault="00DE6101" w:rsidP="001A472F">
      <w:pPr>
        <w:pStyle w:val="NoSpacing"/>
        <w:rPr>
          <w:rFonts w:ascii="Times New Roman" w:hAnsi="Times New Roman" w:cs="Times New Roman"/>
          <w:sz w:val="16"/>
          <w:szCs w:val="16"/>
        </w:rPr>
      </w:pPr>
      <w:r w:rsidRPr="00C94CD6">
        <w:rPr>
          <w:rFonts w:ascii="Times New Roman" w:hAnsi="Times New Roman" w:cs="Times New Roman"/>
          <w:sz w:val="16"/>
          <w:szCs w:val="16"/>
        </w:rPr>
        <w:t xml:space="preserve">Commissioned Corps and Foreign </w:t>
      </w:r>
      <w:r w:rsidR="00C94CD6">
        <w:rPr>
          <w:rFonts w:ascii="Times New Roman" w:hAnsi="Times New Roman" w:cs="Times New Roman"/>
          <w:sz w:val="16"/>
          <w:szCs w:val="16"/>
        </w:rPr>
        <w:t xml:space="preserve">National </w:t>
      </w:r>
      <w:r w:rsidRPr="00C94CD6">
        <w:rPr>
          <w:rFonts w:ascii="Times New Roman" w:hAnsi="Times New Roman" w:cs="Times New Roman"/>
          <w:sz w:val="16"/>
          <w:szCs w:val="16"/>
        </w:rPr>
        <w:t>overseas are not included. Permanent employees only. Permanent is tenure 1 or 2 or Pay</w:t>
      </w:r>
      <w:r w:rsidR="00C94CD6">
        <w:rPr>
          <w:rFonts w:ascii="Times New Roman" w:hAnsi="Times New Roman" w:cs="Times New Roman"/>
          <w:sz w:val="16"/>
          <w:szCs w:val="16"/>
        </w:rPr>
        <w:t xml:space="preserve"> P</w:t>
      </w:r>
      <w:r w:rsidRPr="00C94CD6">
        <w:rPr>
          <w:rFonts w:ascii="Times New Roman" w:hAnsi="Times New Roman" w:cs="Times New Roman"/>
          <w:sz w:val="16"/>
          <w:szCs w:val="16"/>
        </w:rPr>
        <w:t>lan ES or RS.</w:t>
      </w:r>
      <w:r w:rsidR="00CE405A">
        <w:rPr>
          <w:rFonts w:ascii="Times New Roman" w:hAnsi="Times New Roman" w:cs="Times New Roman"/>
          <w:sz w:val="16"/>
          <w:szCs w:val="16"/>
        </w:rPr>
        <w:t xml:space="preserve">  </w:t>
      </w:r>
      <w:r w:rsidRPr="00C94CD6">
        <w:rPr>
          <w:rFonts w:ascii="Times New Roman" w:hAnsi="Times New Roman" w:cs="Times New Roman"/>
          <w:sz w:val="16"/>
          <w:szCs w:val="16"/>
        </w:rPr>
        <w:t>SES - Senior Executive, RS - Senior Biomedical Research Service, AD - Administratively Determined, AL - Administrative Law Judge, CC - Commissioned Corps, Other - AA, EX, SL, ST</w:t>
      </w:r>
      <w:r w:rsidR="00CE405A">
        <w:rPr>
          <w:rFonts w:ascii="Times New Roman" w:hAnsi="Times New Roman" w:cs="Times New Roman"/>
          <w:sz w:val="16"/>
          <w:szCs w:val="16"/>
        </w:rPr>
        <w:t xml:space="preserve">  </w:t>
      </w:r>
      <w:r w:rsidRPr="00C94CD6">
        <w:rPr>
          <w:rFonts w:ascii="Times New Roman" w:hAnsi="Times New Roman" w:cs="Times New Roman"/>
          <w:sz w:val="16"/>
          <w:szCs w:val="16"/>
        </w:rPr>
        <w:t>AA - Administrative Appeals Judge. EX - Executive Pay, SL - Senior Level Position, ST</w:t>
      </w:r>
      <w:r w:rsidR="003F664A">
        <w:rPr>
          <w:rFonts w:ascii="Times New Roman" w:hAnsi="Times New Roman" w:cs="Times New Roman"/>
          <w:sz w:val="16"/>
          <w:szCs w:val="16"/>
        </w:rPr>
        <w:t xml:space="preserve"> - Scientific and Professional. </w:t>
      </w:r>
      <w:r w:rsidRPr="00C94CD6">
        <w:rPr>
          <w:rFonts w:ascii="Times New Roman" w:hAnsi="Times New Roman" w:cs="Times New Roman"/>
          <w:sz w:val="16"/>
          <w:szCs w:val="16"/>
        </w:rPr>
        <w:t>FY</w:t>
      </w:r>
      <w:r w:rsidR="003F664A">
        <w:rPr>
          <w:rFonts w:ascii="Times New Roman" w:hAnsi="Times New Roman" w:cs="Times New Roman"/>
          <w:sz w:val="16"/>
          <w:szCs w:val="16"/>
        </w:rPr>
        <w:t>2016</w:t>
      </w:r>
      <w:r w:rsidRPr="00C94CD6">
        <w:rPr>
          <w:rFonts w:ascii="Times New Roman" w:hAnsi="Times New Roman" w:cs="Times New Roman"/>
          <w:sz w:val="16"/>
          <w:szCs w:val="16"/>
        </w:rPr>
        <w:t xml:space="preserve"> (Q1 - October through December Q2 - January through March Q3 - April through June Q4 -July through September) % compute </w:t>
      </w:r>
      <w:r w:rsidR="00C94CD6" w:rsidRPr="00C94CD6">
        <w:rPr>
          <w:rFonts w:ascii="Times New Roman" w:hAnsi="Times New Roman" w:cs="Times New Roman"/>
          <w:sz w:val="16"/>
          <w:szCs w:val="16"/>
        </w:rPr>
        <w:t>across</w:t>
      </w:r>
      <w:r w:rsidR="003F664A">
        <w:rPr>
          <w:rFonts w:ascii="Times New Roman" w:hAnsi="Times New Roman" w:cs="Times New Roman"/>
          <w:sz w:val="16"/>
          <w:szCs w:val="16"/>
        </w:rPr>
        <w:t xml:space="preserve"> rows. </w:t>
      </w:r>
      <w:r w:rsidRPr="00C94CD6">
        <w:rPr>
          <w:rFonts w:ascii="Times New Roman" w:hAnsi="Times New Roman" w:cs="Times New Roman"/>
          <w:sz w:val="16"/>
          <w:szCs w:val="16"/>
        </w:rPr>
        <w:t>Source: DHHS/PSC/ISMS/DESOM/RB – Table A4-1 Permanent</w:t>
      </w:r>
    </w:p>
    <w:p w14:paraId="3ABF4F1C" w14:textId="77777777" w:rsidR="00606A19" w:rsidRDefault="00606A19" w:rsidP="001A472F">
      <w:pPr>
        <w:spacing w:after="0" w:line="240" w:lineRule="auto"/>
        <w:rPr>
          <w:noProof/>
        </w:rPr>
      </w:pPr>
    </w:p>
    <w:p w14:paraId="584AAE87" w14:textId="77777777" w:rsidR="009B5274" w:rsidRDefault="003255EB" w:rsidP="003255EB">
      <w:pPr>
        <w:spacing w:after="0" w:line="240" w:lineRule="auto"/>
        <w:jc w:val="center"/>
        <w:rPr>
          <w:rFonts w:ascii="Times New Roman" w:hAnsi="Times New Roman" w:cs="Times New Roman"/>
          <w:color w:val="000000"/>
          <w:sz w:val="24"/>
          <w:szCs w:val="24"/>
        </w:rPr>
      </w:pPr>
      <w:r>
        <w:rPr>
          <w:noProof/>
        </w:rPr>
        <w:drawing>
          <wp:inline distT="0" distB="0" distL="0" distR="0" wp14:anchorId="3116F0F1" wp14:editId="5B5E520E">
            <wp:extent cx="5562600" cy="2965450"/>
            <wp:effectExtent l="0" t="0" r="0" b="6350"/>
            <wp:docPr id="34" name="Chart 34" descr="FY 2016 NIH Selected Permanent Pay Plan and Grade: G-14 &#10;by Race/ Ethnicity and Sex &#10;" title="FY 2016 NIH Selected Permanent Pay Plan and Grade: G-14 "/>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14:paraId="44164437" w14:textId="77777777" w:rsidR="00DE6101" w:rsidRPr="00C94CD6" w:rsidRDefault="00DE6101" w:rsidP="001A472F">
      <w:pPr>
        <w:pStyle w:val="NoSpacing"/>
        <w:rPr>
          <w:rFonts w:ascii="Times New Roman" w:hAnsi="Times New Roman" w:cs="Times New Roman"/>
          <w:sz w:val="16"/>
          <w:szCs w:val="16"/>
        </w:rPr>
      </w:pPr>
      <w:r w:rsidRPr="00C94CD6">
        <w:rPr>
          <w:rFonts w:ascii="Times New Roman" w:hAnsi="Times New Roman" w:cs="Times New Roman"/>
          <w:sz w:val="16"/>
          <w:szCs w:val="16"/>
        </w:rPr>
        <w:t xml:space="preserve">Commissioned Corps and Foreign </w:t>
      </w:r>
      <w:r w:rsidR="00C94CD6">
        <w:rPr>
          <w:rFonts w:ascii="Times New Roman" w:hAnsi="Times New Roman" w:cs="Times New Roman"/>
          <w:sz w:val="16"/>
          <w:szCs w:val="16"/>
        </w:rPr>
        <w:t>National</w:t>
      </w:r>
      <w:r w:rsidRPr="00C94CD6">
        <w:rPr>
          <w:rFonts w:ascii="Times New Roman" w:hAnsi="Times New Roman" w:cs="Times New Roman"/>
          <w:sz w:val="16"/>
          <w:szCs w:val="16"/>
        </w:rPr>
        <w:t xml:space="preserve"> overseas are not included. Permanent employees only. Permanent is tenure 1 or 2 or </w:t>
      </w:r>
      <w:r w:rsidR="00550E1B">
        <w:rPr>
          <w:rFonts w:ascii="Times New Roman" w:hAnsi="Times New Roman" w:cs="Times New Roman"/>
          <w:sz w:val="16"/>
          <w:szCs w:val="16"/>
        </w:rPr>
        <w:t>Pay Plan</w:t>
      </w:r>
      <w:r w:rsidRPr="00C94CD6">
        <w:rPr>
          <w:rFonts w:ascii="Times New Roman" w:hAnsi="Times New Roman" w:cs="Times New Roman"/>
          <w:sz w:val="16"/>
          <w:szCs w:val="16"/>
        </w:rPr>
        <w:t xml:space="preserve"> ES or RS.</w:t>
      </w:r>
      <w:r w:rsidR="00CE405A">
        <w:rPr>
          <w:rFonts w:ascii="Times New Roman" w:hAnsi="Times New Roman" w:cs="Times New Roman"/>
          <w:sz w:val="16"/>
          <w:szCs w:val="16"/>
        </w:rPr>
        <w:t xml:space="preserve">  </w:t>
      </w:r>
      <w:r w:rsidRPr="00C94CD6">
        <w:rPr>
          <w:rFonts w:ascii="Times New Roman" w:hAnsi="Times New Roman" w:cs="Times New Roman"/>
          <w:sz w:val="16"/>
          <w:szCs w:val="16"/>
        </w:rPr>
        <w:t>SES - Senior Executive, RS - Senior Biomedical Research Service, AD - Administratively Determined, AL - Administrative Law Judge, CC - Commissioned Corps, Other - AA, EX, SL, ST</w:t>
      </w:r>
      <w:r w:rsidR="00CE405A">
        <w:rPr>
          <w:rFonts w:ascii="Times New Roman" w:hAnsi="Times New Roman" w:cs="Times New Roman"/>
          <w:sz w:val="16"/>
          <w:szCs w:val="16"/>
        </w:rPr>
        <w:t xml:space="preserve">  </w:t>
      </w:r>
      <w:r w:rsidRPr="00C94CD6">
        <w:rPr>
          <w:rFonts w:ascii="Times New Roman" w:hAnsi="Times New Roman" w:cs="Times New Roman"/>
          <w:sz w:val="16"/>
          <w:szCs w:val="16"/>
        </w:rPr>
        <w:t>AA - Administrative Appeals Judge. EX - Executive Pay, SL - Senior Level Position, ST - Scientific and P</w:t>
      </w:r>
      <w:r w:rsidR="003255EB">
        <w:rPr>
          <w:rFonts w:ascii="Times New Roman" w:hAnsi="Times New Roman" w:cs="Times New Roman"/>
          <w:sz w:val="16"/>
          <w:szCs w:val="16"/>
        </w:rPr>
        <w:t xml:space="preserve">rofessional.  </w:t>
      </w:r>
      <w:r w:rsidRPr="00C94CD6">
        <w:rPr>
          <w:rFonts w:ascii="Times New Roman" w:hAnsi="Times New Roman" w:cs="Times New Roman"/>
          <w:sz w:val="16"/>
          <w:szCs w:val="16"/>
        </w:rPr>
        <w:t>FY</w:t>
      </w:r>
      <w:r w:rsidR="003255EB">
        <w:rPr>
          <w:rFonts w:ascii="Times New Roman" w:hAnsi="Times New Roman" w:cs="Times New Roman"/>
          <w:sz w:val="16"/>
          <w:szCs w:val="16"/>
        </w:rPr>
        <w:t xml:space="preserve"> 2016</w:t>
      </w:r>
      <w:r w:rsidRPr="00C94CD6">
        <w:rPr>
          <w:rFonts w:ascii="Times New Roman" w:hAnsi="Times New Roman" w:cs="Times New Roman"/>
          <w:sz w:val="16"/>
          <w:szCs w:val="16"/>
        </w:rPr>
        <w:t xml:space="preserve"> (Q1 - October through December Q2 - January through March Q3 - April through June Q4 -Jul</w:t>
      </w:r>
      <w:r w:rsidR="00522449">
        <w:rPr>
          <w:rFonts w:ascii="Times New Roman" w:hAnsi="Times New Roman" w:cs="Times New Roman"/>
          <w:sz w:val="16"/>
          <w:szCs w:val="16"/>
        </w:rPr>
        <w:t>y through September) % compute a</w:t>
      </w:r>
      <w:r w:rsidRPr="00C94CD6">
        <w:rPr>
          <w:rFonts w:ascii="Times New Roman" w:hAnsi="Times New Roman" w:cs="Times New Roman"/>
          <w:sz w:val="16"/>
          <w:szCs w:val="16"/>
        </w:rPr>
        <w:t>cross rows</w:t>
      </w:r>
      <w:r w:rsidR="00522449">
        <w:rPr>
          <w:rFonts w:ascii="Times New Roman" w:hAnsi="Times New Roman" w:cs="Times New Roman"/>
          <w:sz w:val="16"/>
          <w:szCs w:val="16"/>
        </w:rPr>
        <w:t>.</w:t>
      </w:r>
      <w:r w:rsidR="003255EB">
        <w:rPr>
          <w:rFonts w:ascii="Times New Roman" w:hAnsi="Times New Roman" w:cs="Times New Roman"/>
          <w:sz w:val="16"/>
          <w:szCs w:val="16"/>
        </w:rPr>
        <w:t xml:space="preserve"> </w:t>
      </w:r>
      <w:r w:rsidRPr="00C94CD6">
        <w:rPr>
          <w:rFonts w:ascii="Times New Roman" w:hAnsi="Times New Roman" w:cs="Times New Roman"/>
          <w:sz w:val="16"/>
          <w:szCs w:val="16"/>
        </w:rPr>
        <w:t>Source: DHHS/PSC/ISMS/DESOM/RB – Table A4-1 Permanent</w:t>
      </w:r>
      <w:r w:rsidR="00522449">
        <w:rPr>
          <w:rFonts w:ascii="Times New Roman" w:hAnsi="Times New Roman" w:cs="Times New Roman"/>
          <w:sz w:val="16"/>
          <w:szCs w:val="16"/>
        </w:rPr>
        <w:t>.</w:t>
      </w:r>
    </w:p>
    <w:p w14:paraId="2543BD49" w14:textId="77777777" w:rsidR="00DE6101" w:rsidRDefault="00DE6101" w:rsidP="001A472F">
      <w:pPr>
        <w:spacing w:after="0" w:line="240" w:lineRule="auto"/>
        <w:rPr>
          <w:rFonts w:ascii="Times New Roman" w:hAnsi="Times New Roman" w:cs="Times New Roman"/>
          <w:color w:val="000000"/>
          <w:sz w:val="24"/>
          <w:szCs w:val="24"/>
        </w:rPr>
      </w:pPr>
    </w:p>
    <w:p w14:paraId="32C1620D" w14:textId="77777777" w:rsidR="003255EB" w:rsidRDefault="003255EB" w:rsidP="003255EB">
      <w:pPr>
        <w:spacing w:after="0" w:line="240" w:lineRule="auto"/>
        <w:jc w:val="center"/>
        <w:rPr>
          <w:rFonts w:ascii="Times New Roman" w:hAnsi="Times New Roman" w:cs="Times New Roman"/>
          <w:color w:val="000000"/>
          <w:sz w:val="24"/>
          <w:szCs w:val="24"/>
        </w:rPr>
      </w:pPr>
      <w:r>
        <w:rPr>
          <w:noProof/>
        </w:rPr>
        <w:lastRenderedPageBreak/>
        <w:drawing>
          <wp:inline distT="0" distB="0" distL="0" distR="0" wp14:anchorId="4B9C6F2C" wp14:editId="450EE4D3">
            <wp:extent cx="5511800" cy="3244850"/>
            <wp:effectExtent l="0" t="0" r="12700" b="12700"/>
            <wp:docPr id="37" name="Chart 37" descr="FY 2016 NIH Selected Permanent Pay Plan and Grade: G-15 &#10;by Race/ Ethnicity and Sex &#10;" title="FY 2016 NIH Selected Permanent Pay Plan and Grade: G-15 "/>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14:paraId="3FDB5FF8" w14:textId="77777777" w:rsidR="00DE6101" w:rsidRPr="00522449" w:rsidRDefault="00DE6101" w:rsidP="001A472F">
      <w:pPr>
        <w:spacing w:line="240" w:lineRule="auto"/>
      </w:pPr>
      <w:r w:rsidRPr="00C94CD6">
        <w:rPr>
          <w:rFonts w:ascii="Times New Roman" w:hAnsi="Times New Roman" w:cs="Times New Roman"/>
          <w:sz w:val="16"/>
          <w:szCs w:val="16"/>
        </w:rPr>
        <w:t xml:space="preserve">Commissioned Corps and Foreign </w:t>
      </w:r>
      <w:r w:rsidR="00C94CD6" w:rsidRPr="00C94CD6">
        <w:rPr>
          <w:rFonts w:ascii="Times New Roman" w:hAnsi="Times New Roman" w:cs="Times New Roman"/>
          <w:sz w:val="16"/>
          <w:szCs w:val="16"/>
        </w:rPr>
        <w:t>National</w:t>
      </w:r>
      <w:r w:rsidRPr="00C94CD6">
        <w:rPr>
          <w:rFonts w:ascii="Times New Roman" w:hAnsi="Times New Roman" w:cs="Times New Roman"/>
          <w:sz w:val="16"/>
          <w:szCs w:val="16"/>
        </w:rPr>
        <w:t xml:space="preserve"> overseas are not included. Permanent employees only. Permanent is tenure 1 or 2 or Pay</w:t>
      </w:r>
      <w:r w:rsidR="00C94CD6">
        <w:rPr>
          <w:rFonts w:ascii="Times New Roman" w:hAnsi="Times New Roman" w:cs="Times New Roman"/>
          <w:sz w:val="16"/>
          <w:szCs w:val="16"/>
        </w:rPr>
        <w:t xml:space="preserve"> P</w:t>
      </w:r>
      <w:r w:rsidRPr="00C94CD6">
        <w:rPr>
          <w:rFonts w:ascii="Times New Roman" w:hAnsi="Times New Roman" w:cs="Times New Roman"/>
          <w:sz w:val="16"/>
          <w:szCs w:val="16"/>
        </w:rPr>
        <w:t>lan ES or RS.</w:t>
      </w:r>
      <w:r w:rsidR="00CE405A">
        <w:rPr>
          <w:rFonts w:ascii="Times New Roman" w:hAnsi="Times New Roman" w:cs="Times New Roman"/>
          <w:sz w:val="16"/>
          <w:szCs w:val="16"/>
        </w:rPr>
        <w:t xml:space="preserve">  </w:t>
      </w:r>
      <w:r w:rsidRPr="00C94CD6">
        <w:rPr>
          <w:rFonts w:ascii="Times New Roman" w:hAnsi="Times New Roman" w:cs="Times New Roman"/>
          <w:sz w:val="16"/>
          <w:szCs w:val="16"/>
        </w:rPr>
        <w:t>SES - Senior Executive, RS - Senior Biomedical Research Service, AD - Administratively Determined, AL - Administrative Law Judge, CC - Commissioned Corps, Other - AA, EX, SL, ST</w:t>
      </w:r>
      <w:r w:rsidR="00CE405A">
        <w:rPr>
          <w:rFonts w:ascii="Times New Roman" w:hAnsi="Times New Roman" w:cs="Times New Roman"/>
          <w:sz w:val="16"/>
          <w:szCs w:val="16"/>
        </w:rPr>
        <w:t xml:space="preserve"> </w:t>
      </w:r>
      <w:r w:rsidRPr="00C94CD6">
        <w:rPr>
          <w:rFonts w:ascii="Times New Roman" w:hAnsi="Times New Roman" w:cs="Times New Roman"/>
          <w:sz w:val="16"/>
          <w:szCs w:val="16"/>
        </w:rPr>
        <w:t>AA - Administrative Appeals Judge. EX - Executive Pay, SL - Senior Level Position, ST - Scientific and Professional.</w:t>
      </w:r>
      <w:r w:rsidR="003255EB">
        <w:rPr>
          <w:rFonts w:ascii="Times New Roman" w:hAnsi="Times New Roman" w:cs="Times New Roman"/>
          <w:sz w:val="16"/>
          <w:szCs w:val="16"/>
        </w:rPr>
        <w:t xml:space="preserve"> </w:t>
      </w:r>
      <w:r w:rsidRPr="00C94CD6">
        <w:rPr>
          <w:rFonts w:ascii="Times New Roman" w:hAnsi="Times New Roman" w:cs="Times New Roman"/>
          <w:sz w:val="16"/>
          <w:szCs w:val="16"/>
        </w:rPr>
        <w:t>FY</w:t>
      </w:r>
      <w:r w:rsidR="003255EB">
        <w:rPr>
          <w:rFonts w:ascii="Times New Roman" w:hAnsi="Times New Roman" w:cs="Times New Roman"/>
          <w:sz w:val="16"/>
          <w:szCs w:val="16"/>
        </w:rPr>
        <w:t xml:space="preserve"> 2016</w:t>
      </w:r>
      <w:r w:rsidRPr="00C94CD6">
        <w:rPr>
          <w:rFonts w:ascii="Times New Roman" w:hAnsi="Times New Roman" w:cs="Times New Roman"/>
          <w:sz w:val="16"/>
          <w:szCs w:val="16"/>
        </w:rPr>
        <w:t xml:space="preserve"> (Q1 - October through December Q2 - January through March Q3 - April through June Q4 -Jul</w:t>
      </w:r>
      <w:r w:rsidR="00C94CD6">
        <w:rPr>
          <w:rFonts w:ascii="Times New Roman" w:hAnsi="Times New Roman" w:cs="Times New Roman"/>
          <w:sz w:val="16"/>
          <w:szCs w:val="16"/>
        </w:rPr>
        <w:t>y through September) % compute a</w:t>
      </w:r>
      <w:r w:rsidRPr="00C94CD6">
        <w:rPr>
          <w:rFonts w:ascii="Times New Roman" w:hAnsi="Times New Roman" w:cs="Times New Roman"/>
          <w:sz w:val="16"/>
          <w:szCs w:val="16"/>
        </w:rPr>
        <w:t>cross rows</w:t>
      </w:r>
      <w:r w:rsidR="003255EB">
        <w:rPr>
          <w:rFonts w:ascii="Times New Roman" w:hAnsi="Times New Roman" w:cs="Times New Roman"/>
          <w:sz w:val="16"/>
          <w:szCs w:val="16"/>
        </w:rPr>
        <w:t xml:space="preserve">. </w:t>
      </w:r>
      <w:r w:rsidRPr="00C94CD6">
        <w:rPr>
          <w:rFonts w:ascii="Times New Roman" w:hAnsi="Times New Roman" w:cs="Times New Roman"/>
          <w:sz w:val="16"/>
          <w:szCs w:val="16"/>
        </w:rPr>
        <w:t>Source: DHHS/PSC/ISMS/DESOM/RB – Table A4-1 Permanent</w:t>
      </w:r>
      <w:r w:rsidR="00522449">
        <w:rPr>
          <w:rFonts w:ascii="Times New Roman" w:hAnsi="Times New Roman" w:cs="Times New Roman"/>
          <w:sz w:val="16"/>
          <w:szCs w:val="16"/>
        </w:rPr>
        <w:t>.</w:t>
      </w:r>
    </w:p>
    <w:p w14:paraId="5DFD7F5D" w14:textId="77777777" w:rsidR="00C94CD6" w:rsidRPr="00C94CD6" w:rsidRDefault="00236265" w:rsidP="00236265">
      <w:pPr>
        <w:pStyle w:val="NoSpacing"/>
        <w:jc w:val="center"/>
        <w:rPr>
          <w:rFonts w:ascii="Times New Roman" w:hAnsi="Times New Roman" w:cs="Times New Roman"/>
          <w:sz w:val="16"/>
          <w:szCs w:val="16"/>
        </w:rPr>
      </w:pPr>
      <w:r>
        <w:rPr>
          <w:noProof/>
        </w:rPr>
        <w:drawing>
          <wp:inline distT="0" distB="0" distL="0" distR="0" wp14:anchorId="7FC5EFF6" wp14:editId="73DD2571">
            <wp:extent cx="5492750" cy="2724150"/>
            <wp:effectExtent l="0" t="0" r="12700" b="0"/>
            <wp:docPr id="39" name="Chart 39" descr="FY 2016 NIH Selected Permanent Pay Plan: SES by Race/ Ethnicity and Sex &#10;" title="FY 2016 NIH Selected Permanent Pay Plan: SES by Race/ Ethnicity and Sex "/>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14:paraId="610BFD8E" w14:textId="77777777" w:rsidR="00DE6101" w:rsidRPr="00522449" w:rsidRDefault="00DE6101" w:rsidP="001A472F">
      <w:pPr>
        <w:spacing w:line="240" w:lineRule="auto"/>
      </w:pPr>
      <w:r w:rsidRPr="00B908FB">
        <w:rPr>
          <w:rFonts w:ascii="Times New Roman" w:hAnsi="Times New Roman" w:cs="Times New Roman"/>
          <w:sz w:val="16"/>
          <w:szCs w:val="16"/>
        </w:rPr>
        <w:t xml:space="preserve">Commissioned Corps and Foreign </w:t>
      </w:r>
      <w:r w:rsidR="00C94CD6" w:rsidRPr="00B908FB">
        <w:rPr>
          <w:rFonts w:ascii="Times New Roman" w:hAnsi="Times New Roman" w:cs="Times New Roman"/>
          <w:sz w:val="16"/>
          <w:szCs w:val="16"/>
        </w:rPr>
        <w:t>National</w:t>
      </w:r>
      <w:r w:rsidRPr="00B908FB">
        <w:rPr>
          <w:rFonts w:ascii="Times New Roman" w:hAnsi="Times New Roman" w:cs="Times New Roman"/>
          <w:sz w:val="16"/>
          <w:szCs w:val="16"/>
        </w:rPr>
        <w:t xml:space="preserve"> overseas are not included. Permanent employees only. Permanent is tenure 1 or 2 or Pay</w:t>
      </w:r>
      <w:r w:rsidR="00B908FB">
        <w:rPr>
          <w:rFonts w:ascii="Times New Roman" w:hAnsi="Times New Roman" w:cs="Times New Roman"/>
          <w:sz w:val="16"/>
          <w:szCs w:val="16"/>
        </w:rPr>
        <w:t xml:space="preserve"> P</w:t>
      </w:r>
      <w:r w:rsidRPr="00B908FB">
        <w:rPr>
          <w:rFonts w:ascii="Times New Roman" w:hAnsi="Times New Roman" w:cs="Times New Roman"/>
          <w:sz w:val="16"/>
          <w:szCs w:val="16"/>
        </w:rPr>
        <w:t>lan ES or RS.</w:t>
      </w:r>
      <w:r w:rsidR="00CE405A">
        <w:rPr>
          <w:rFonts w:ascii="Times New Roman" w:hAnsi="Times New Roman" w:cs="Times New Roman"/>
          <w:sz w:val="16"/>
          <w:szCs w:val="16"/>
        </w:rPr>
        <w:t xml:space="preserve">  </w:t>
      </w:r>
      <w:r w:rsidRPr="00B908FB">
        <w:rPr>
          <w:rFonts w:ascii="Times New Roman" w:hAnsi="Times New Roman" w:cs="Times New Roman"/>
          <w:sz w:val="16"/>
          <w:szCs w:val="16"/>
        </w:rPr>
        <w:t>SES - Senior Executive, RS - Senior Biomedical Research Service, AD - Administratively Determined, AL - Administrative Law Judge, CC - Commissioned Corps, Other - AA, EX, SL, ST</w:t>
      </w:r>
      <w:r w:rsidR="00CE405A">
        <w:rPr>
          <w:rFonts w:ascii="Times New Roman" w:hAnsi="Times New Roman" w:cs="Times New Roman"/>
          <w:sz w:val="16"/>
          <w:szCs w:val="16"/>
        </w:rPr>
        <w:t xml:space="preserve">  </w:t>
      </w:r>
      <w:r w:rsidRPr="00B908FB">
        <w:rPr>
          <w:rFonts w:ascii="Times New Roman" w:hAnsi="Times New Roman" w:cs="Times New Roman"/>
          <w:sz w:val="16"/>
          <w:szCs w:val="16"/>
        </w:rPr>
        <w:t>AA - Administrative Appeals Judge. EX - Executive Pay, SL - Senior Level Position, ST - Scientific and Professional.</w:t>
      </w:r>
      <w:r w:rsidR="00236265">
        <w:rPr>
          <w:rFonts w:ascii="Times New Roman" w:hAnsi="Times New Roman" w:cs="Times New Roman"/>
          <w:sz w:val="16"/>
          <w:szCs w:val="16"/>
        </w:rPr>
        <w:t xml:space="preserve"> </w:t>
      </w:r>
      <w:r w:rsidRPr="00B908FB">
        <w:rPr>
          <w:rFonts w:ascii="Times New Roman" w:hAnsi="Times New Roman" w:cs="Times New Roman"/>
          <w:sz w:val="16"/>
          <w:szCs w:val="16"/>
        </w:rPr>
        <w:t xml:space="preserve">FY </w:t>
      </w:r>
      <w:r w:rsidR="00236265">
        <w:rPr>
          <w:rFonts w:ascii="Times New Roman" w:hAnsi="Times New Roman" w:cs="Times New Roman"/>
          <w:sz w:val="16"/>
          <w:szCs w:val="16"/>
        </w:rPr>
        <w:t xml:space="preserve">2016 </w:t>
      </w:r>
      <w:r w:rsidRPr="00B908FB">
        <w:rPr>
          <w:rFonts w:ascii="Times New Roman" w:hAnsi="Times New Roman" w:cs="Times New Roman"/>
          <w:sz w:val="16"/>
          <w:szCs w:val="16"/>
        </w:rPr>
        <w:t>(Q1 - October through December Q2 - January through March Q3 - April through June Q4 -Jul</w:t>
      </w:r>
      <w:r w:rsidR="00B908FB">
        <w:rPr>
          <w:rFonts w:ascii="Times New Roman" w:hAnsi="Times New Roman" w:cs="Times New Roman"/>
          <w:sz w:val="16"/>
          <w:szCs w:val="16"/>
        </w:rPr>
        <w:t>y through September) % compute a</w:t>
      </w:r>
      <w:r w:rsidRPr="00B908FB">
        <w:rPr>
          <w:rFonts w:ascii="Times New Roman" w:hAnsi="Times New Roman" w:cs="Times New Roman"/>
          <w:sz w:val="16"/>
          <w:szCs w:val="16"/>
        </w:rPr>
        <w:t>cross rows</w:t>
      </w:r>
      <w:r w:rsidR="00236265">
        <w:rPr>
          <w:rFonts w:ascii="Times New Roman" w:hAnsi="Times New Roman" w:cs="Times New Roman"/>
          <w:sz w:val="16"/>
          <w:szCs w:val="16"/>
        </w:rPr>
        <w:t xml:space="preserve">. </w:t>
      </w:r>
      <w:r w:rsidRPr="00B908FB">
        <w:rPr>
          <w:rFonts w:ascii="Times New Roman" w:hAnsi="Times New Roman" w:cs="Times New Roman"/>
          <w:sz w:val="16"/>
          <w:szCs w:val="16"/>
        </w:rPr>
        <w:t>Source: DHHS/PSC/ISMS/DESOM/RB – Table A4-1 Permanent</w:t>
      </w:r>
      <w:r w:rsidR="00522449">
        <w:rPr>
          <w:rFonts w:ascii="Times New Roman" w:hAnsi="Times New Roman" w:cs="Times New Roman"/>
          <w:sz w:val="16"/>
          <w:szCs w:val="16"/>
        </w:rPr>
        <w:t>.</w:t>
      </w:r>
    </w:p>
    <w:p w14:paraId="240B2A92" w14:textId="77777777" w:rsidR="00606A19" w:rsidRDefault="00236265" w:rsidP="00236265">
      <w:pPr>
        <w:autoSpaceDE w:val="0"/>
        <w:autoSpaceDN w:val="0"/>
        <w:adjustRightInd w:val="0"/>
        <w:spacing w:after="0" w:line="240" w:lineRule="auto"/>
        <w:jc w:val="center"/>
      </w:pPr>
      <w:r>
        <w:rPr>
          <w:noProof/>
        </w:rPr>
        <w:lastRenderedPageBreak/>
        <w:drawing>
          <wp:inline distT="0" distB="0" distL="0" distR="0" wp14:anchorId="25EFB98D" wp14:editId="365BCA57">
            <wp:extent cx="4572000" cy="2743200"/>
            <wp:effectExtent l="0" t="0" r="0" b="0"/>
            <wp:docPr id="42" name="Chart 42" descr="FY 2016 NIH Selected Permanent Pay Plan: AD by Sex. 100% are female.&#10;" title="FY 2016 NIH Selected Permanent Pay Plan: AD by Sex "/>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14:paraId="5B6CF1CA" w14:textId="77777777" w:rsidR="00CE405A" w:rsidRPr="007F2827" w:rsidRDefault="00CE405A" w:rsidP="001A472F">
      <w:pPr>
        <w:spacing w:line="240" w:lineRule="auto"/>
      </w:pPr>
      <w:r w:rsidRPr="005F1C39">
        <w:rPr>
          <w:rFonts w:ascii="Times New Roman" w:hAnsi="Times New Roman" w:cs="Times New Roman"/>
          <w:sz w:val="16"/>
          <w:szCs w:val="16"/>
        </w:rPr>
        <w:t xml:space="preserve">Commissioned Corps and Foreign Nationals overseas are not included. Permanent employees only. Permanent is tenure 1 or 2 or </w:t>
      </w:r>
      <w:r w:rsidR="00550E1B">
        <w:rPr>
          <w:rFonts w:ascii="Times New Roman" w:hAnsi="Times New Roman" w:cs="Times New Roman"/>
          <w:sz w:val="16"/>
          <w:szCs w:val="16"/>
        </w:rPr>
        <w:t>Pay Plan</w:t>
      </w:r>
      <w:r w:rsidRPr="005F1C39">
        <w:rPr>
          <w:rFonts w:ascii="Times New Roman" w:hAnsi="Times New Roman" w:cs="Times New Roman"/>
          <w:sz w:val="16"/>
          <w:szCs w:val="16"/>
        </w:rPr>
        <w:t xml:space="preserve"> ES or RS.</w:t>
      </w:r>
      <w:r>
        <w:rPr>
          <w:rFonts w:ascii="Times New Roman" w:hAnsi="Times New Roman" w:cs="Times New Roman"/>
          <w:sz w:val="16"/>
          <w:szCs w:val="16"/>
        </w:rPr>
        <w:t xml:space="preserve">  </w:t>
      </w:r>
      <w:r w:rsidRPr="005F1C39">
        <w:rPr>
          <w:rFonts w:ascii="Times New Roman" w:hAnsi="Times New Roman" w:cs="Times New Roman"/>
          <w:sz w:val="16"/>
          <w:szCs w:val="16"/>
        </w:rPr>
        <w:t>SES - Senior Executive, RS - Senior Biomedical Research Service, AD - Administratively Determined, AL - Administrative Law Judge, CC - Commissioned Corps, Other - AA, EX, SL, ST</w:t>
      </w:r>
      <w:r>
        <w:rPr>
          <w:rFonts w:ascii="Times New Roman" w:hAnsi="Times New Roman" w:cs="Times New Roman"/>
          <w:sz w:val="16"/>
          <w:szCs w:val="16"/>
        </w:rPr>
        <w:t xml:space="preserve"> </w:t>
      </w:r>
      <w:r w:rsidRPr="005F1C39">
        <w:rPr>
          <w:rFonts w:ascii="Times New Roman" w:hAnsi="Times New Roman" w:cs="Times New Roman"/>
          <w:sz w:val="16"/>
          <w:szCs w:val="16"/>
        </w:rPr>
        <w:t>AA - Administrative Appeals Judge, EX - Executive Pay, SL - Senior Level Position, ST - Scientific and Professional.</w:t>
      </w:r>
      <w:r w:rsidR="00236265">
        <w:rPr>
          <w:rFonts w:ascii="Times New Roman" w:hAnsi="Times New Roman" w:cs="Times New Roman"/>
          <w:sz w:val="16"/>
          <w:szCs w:val="16"/>
        </w:rPr>
        <w:t xml:space="preserve"> </w:t>
      </w:r>
      <w:r w:rsidRPr="005F1C39">
        <w:rPr>
          <w:rFonts w:ascii="Times New Roman" w:hAnsi="Times New Roman" w:cs="Times New Roman"/>
          <w:sz w:val="16"/>
          <w:szCs w:val="16"/>
        </w:rPr>
        <w:t>FY</w:t>
      </w:r>
      <w:r w:rsidR="00236265">
        <w:rPr>
          <w:rFonts w:ascii="Times New Roman" w:hAnsi="Times New Roman" w:cs="Times New Roman"/>
          <w:sz w:val="16"/>
          <w:szCs w:val="16"/>
        </w:rPr>
        <w:t xml:space="preserve"> 2016</w:t>
      </w:r>
      <w:r w:rsidRPr="005F1C39">
        <w:rPr>
          <w:rFonts w:ascii="Times New Roman" w:hAnsi="Times New Roman" w:cs="Times New Roman"/>
          <w:sz w:val="16"/>
          <w:szCs w:val="16"/>
        </w:rPr>
        <w:t xml:space="preserve"> (Q1 - October through December Q2 - January through March Q3 - April through June Q4 -Jul</w:t>
      </w:r>
      <w:r w:rsidR="007F2827">
        <w:rPr>
          <w:rFonts w:ascii="Times New Roman" w:hAnsi="Times New Roman" w:cs="Times New Roman"/>
          <w:sz w:val="16"/>
          <w:szCs w:val="16"/>
        </w:rPr>
        <w:t>y through September) % compute a</w:t>
      </w:r>
      <w:r w:rsidRPr="005F1C39">
        <w:rPr>
          <w:rFonts w:ascii="Times New Roman" w:hAnsi="Times New Roman" w:cs="Times New Roman"/>
          <w:sz w:val="16"/>
          <w:szCs w:val="16"/>
        </w:rPr>
        <w:t>cross rows</w:t>
      </w:r>
      <w:r w:rsidR="00236265">
        <w:rPr>
          <w:rFonts w:ascii="Times New Roman" w:hAnsi="Times New Roman" w:cs="Times New Roman"/>
          <w:sz w:val="16"/>
          <w:szCs w:val="16"/>
        </w:rPr>
        <w:t xml:space="preserve">. </w:t>
      </w:r>
      <w:r w:rsidRPr="005F1C39">
        <w:rPr>
          <w:rFonts w:ascii="Times New Roman" w:hAnsi="Times New Roman" w:cs="Times New Roman"/>
          <w:sz w:val="16"/>
          <w:szCs w:val="16"/>
        </w:rPr>
        <w:t xml:space="preserve">Source: DHHS/PSC/ISMS/DESOM/RB – Table </w:t>
      </w:r>
      <w:r>
        <w:rPr>
          <w:rFonts w:ascii="Times New Roman" w:hAnsi="Times New Roman" w:cs="Times New Roman"/>
          <w:sz w:val="16"/>
          <w:szCs w:val="16"/>
        </w:rPr>
        <w:t>A</w:t>
      </w:r>
      <w:r w:rsidRPr="005F1C39">
        <w:rPr>
          <w:rFonts w:ascii="Times New Roman" w:hAnsi="Times New Roman" w:cs="Times New Roman"/>
          <w:sz w:val="16"/>
          <w:szCs w:val="16"/>
        </w:rPr>
        <w:t>4-1 Permanent</w:t>
      </w:r>
      <w:r w:rsidR="007F2827">
        <w:rPr>
          <w:rFonts w:ascii="Times New Roman" w:hAnsi="Times New Roman" w:cs="Times New Roman"/>
          <w:sz w:val="16"/>
          <w:szCs w:val="16"/>
        </w:rPr>
        <w:t>.</w:t>
      </w:r>
    </w:p>
    <w:p w14:paraId="7D84A88C" w14:textId="77777777" w:rsidR="00CE405A" w:rsidRDefault="00CE405A" w:rsidP="001A472F">
      <w:pPr>
        <w:spacing w:line="240" w:lineRule="auto"/>
      </w:pPr>
    </w:p>
    <w:p w14:paraId="6542FEB7" w14:textId="77777777" w:rsidR="00764FCA" w:rsidRDefault="00764FCA" w:rsidP="001A472F">
      <w:pPr>
        <w:spacing w:line="240" w:lineRule="auto"/>
      </w:pPr>
    </w:p>
    <w:p w14:paraId="5632960F" w14:textId="77777777" w:rsidR="003F664A" w:rsidRDefault="003F664A" w:rsidP="003F664A">
      <w:pPr>
        <w:spacing w:after="0" w:line="240" w:lineRule="auto"/>
        <w:jc w:val="center"/>
        <w:rPr>
          <w:rFonts w:ascii="Times New Roman" w:hAnsi="Times New Roman" w:cs="Times New Roman"/>
          <w:sz w:val="16"/>
          <w:szCs w:val="16"/>
        </w:rPr>
      </w:pPr>
      <w:r>
        <w:rPr>
          <w:noProof/>
        </w:rPr>
        <w:drawing>
          <wp:inline distT="0" distB="0" distL="0" distR="0" wp14:anchorId="482704A8" wp14:editId="03870460">
            <wp:extent cx="5099050" cy="2927350"/>
            <wp:effectExtent l="0" t="0" r="6350" b="6350"/>
            <wp:docPr id="44" name="Chart 44" descr="FY 2016 NIH Selected Permanent Pay Plan: AD by Race/Ethnicity and Sex. 50% are White, and 50% are Asian/Pacific Islander.&#10;" title="FY 2016 NIH Selected Permanent Pay Plan: AD by Race/Ethnicity and Sex "/>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14:paraId="6DB3A6A5" w14:textId="77777777" w:rsidR="00DE6101" w:rsidRPr="00301DAC" w:rsidRDefault="00DE6101" w:rsidP="00714792">
      <w:pPr>
        <w:spacing w:after="0" w:line="240" w:lineRule="auto"/>
        <w:jc w:val="center"/>
      </w:pPr>
      <w:r w:rsidRPr="005F1C39">
        <w:rPr>
          <w:rFonts w:ascii="Times New Roman" w:hAnsi="Times New Roman" w:cs="Times New Roman"/>
          <w:sz w:val="16"/>
          <w:szCs w:val="16"/>
        </w:rPr>
        <w:t xml:space="preserve">Commissioned Corps and Foreign Nationals overseas are not included. Permanent employees only. Permanent is tenure 1 or 2 or </w:t>
      </w:r>
      <w:r w:rsidR="00550E1B">
        <w:rPr>
          <w:rFonts w:ascii="Times New Roman" w:hAnsi="Times New Roman" w:cs="Times New Roman"/>
          <w:sz w:val="16"/>
          <w:szCs w:val="16"/>
        </w:rPr>
        <w:t>Pay Plan</w:t>
      </w:r>
      <w:r w:rsidRPr="005F1C39">
        <w:rPr>
          <w:rFonts w:ascii="Times New Roman" w:hAnsi="Times New Roman" w:cs="Times New Roman"/>
          <w:sz w:val="16"/>
          <w:szCs w:val="16"/>
        </w:rPr>
        <w:t xml:space="preserve"> ES or RS.</w:t>
      </w:r>
      <w:r w:rsidR="00CE405A">
        <w:rPr>
          <w:rFonts w:ascii="Times New Roman" w:hAnsi="Times New Roman" w:cs="Times New Roman"/>
          <w:sz w:val="16"/>
          <w:szCs w:val="16"/>
        </w:rPr>
        <w:t xml:space="preserve">  </w:t>
      </w:r>
      <w:r w:rsidRPr="005F1C39">
        <w:rPr>
          <w:rFonts w:ascii="Times New Roman" w:hAnsi="Times New Roman" w:cs="Times New Roman"/>
          <w:sz w:val="16"/>
          <w:szCs w:val="16"/>
        </w:rPr>
        <w:t>SES - Senior Executive, RS - Senior Biomedical Research Service, AD - Administratively Determined, AL - Administrative Law Judge, CC - Commissioned Corps, Other - AA, EX, SL, ST</w:t>
      </w:r>
      <w:r w:rsidR="00CE405A">
        <w:rPr>
          <w:rFonts w:ascii="Times New Roman" w:hAnsi="Times New Roman" w:cs="Times New Roman"/>
          <w:sz w:val="16"/>
          <w:szCs w:val="16"/>
        </w:rPr>
        <w:t xml:space="preserve"> </w:t>
      </w:r>
      <w:r w:rsidRPr="005F1C39">
        <w:rPr>
          <w:rFonts w:ascii="Times New Roman" w:hAnsi="Times New Roman" w:cs="Times New Roman"/>
          <w:sz w:val="16"/>
          <w:szCs w:val="16"/>
        </w:rPr>
        <w:t>AA - Administrative Appeals Judge, EX - Executive Pay, SL - Senior Level Position, ST - Scientific and Professional.</w:t>
      </w:r>
      <w:r w:rsidR="003F664A">
        <w:rPr>
          <w:rFonts w:ascii="Times New Roman" w:hAnsi="Times New Roman" w:cs="Times New Roman"/>
          <w:sz w:val="16"/>
          <w:szCs w:val="16"/>
        </w:rPr>
        <w:t xml:space="preserve"> </w:t>
      </w:r>
      <w:r w:rsidRPr="005F1C39">
        <w:rPr>
          <w:rFonts w:ascii="Times New Roman" w:hAnsi="Times New Roman" w:cs="Times New Roman"/>
          <w:sz w:val="16"/>
          <w:szCs w:val="16"/>
        </w:rPr>
        <w:t xml:space="preserve">FY </w:t>
      </w:r>
      <w:r w:rsidR="003F664A">
        <w:rPr>
          <w:rFonts w:ascii="Times New Roman" w:hAnsi="Times New Roman" w:cs="Times New Roman"/>
          <w:sz w:val="16"/>
          <w:szCs w:val="16"/>
        </w:rPr>
        <w:t xml:space="preserve">2016 </w:t>
      </w:r>
      <w:r w:rsidRPr="005F1C39">
        <w:rPr>
          <w:rFonts w:ascii="Times New Roman" w:hAnsi="Times New Roman" w:cs="Times New Roman"/>
          <w:sz w:val="16"/>
          <w:szCs w:val="16"/>
        </w:rPr>
        <w:t>(Q1 - October through December Q2 - January through March Q3 - April through June Q4 -July thr</w:t>
      </w:r>
      <w:r w:rsidR="00301DAC">
        <w:rPr>
          <w:rFonts w:ascii="Times New Roman" w:hAnsi="Times New Roman" w:cs="Times New Roman"/>
          <w:sz w:val="16"/>
          <w:szCs w:val="16"/>
        </w:rPr>
        <w:t>ough September) % compute a</w:t>
      </w:r>
      <w:r w:rsidRPr="005F1C39">
        <w:rPr>
          <w:rFonts w:ascii="Times New Roman" w:hAnsi="Times New Roman" w:cs="Times New Roman"/>
          <w:sz w:val="16"/>
          <w:szCs w:val="16"/>
        </w:rPr>
        <w:t>cross rows</w:t>
      </w:r>
      <w:r w:rsidR="003F664A">
        <w:rPr>
          <w:rFonts w:ascii="Times New Roman" w:hAnsi="Times New Roman" w:cs="Times New Roman"/>
          <w:sz w:val="16"/>
          <w:szCs w:val="16"/>
        </w:rPr>
        <w:t xml:space="preserve">. </w:t>
      </w:r>
      <w:r w:rsidRPr="005F1C39">
        <w:rPr>
          <w:rFonts w:ascii="Times New Roman" w:hAnsi="Times New Roman" w:cs="Times New Roman"/>
          <w:sz w:val="16"/>
          <w:szCs w:val="16"/>
        </w:rPr>
        <w:t xml:space="preserve">Source: DHHS/PSC/ISMS/DESOM/RB – Table </w:t>
      </w:r>
      <w:r w:rsidR="00CE405A">
        <w:rPr>
          <w:rFonts w:ascii="Times New Roman" w:hAnsi="Times New Roman" w:cs="Times New Roman"/>
          <w:sz w:val="16"/>
          <w:szCs w:val="16"/>
        </w:rPr>
        <w:t>A</w:t>
      </w:r>
      <w:r w:rsidRPr="005F1C39">
        <w:rPr>
          <w:rFonts w:ascii="Times New Roman" w:hAnsi="Times New Roman" w:cs="Times New Roman"/>
          <w:sz w:val="16"/>
          <w:szCs w:val="16"/>
        </w:rPr>
        <w:t>4-1 Permanent</w:t>
      </w:r>
      <w:r w:rsidR="00301DAC">
        <w:rPr>
          <w:rFonts w:ascii="Times New Roman" w:hAnsi="Times New Roman" w:cs="Times New Roman"/>
          <w:sz w:val="16"/>
          <w:szCs w:val="16"/>
        </w:rPr>
        <w:t>.</w:t>
      </w:r>
      <w:r w:rsidR="005F1B7E">
        <w:rPr>
          <w:rFonts w:ascii="Times New Roman" w:hAnsi="Times New Roman" w:cs="Times New Roman"/>
          <w:sz w:val="16"/>
          <w:szCs w:val="16"/>
        </w:rPr>
        <w:br/>
      </w:r>
      <w:r w:rsidR="00714792">
        <w:lastRenderedPageBreak/>
        <w:br/>
      </w:r>
      <w:r w:rsidR="00714792">
        <w:rPr>
          <w:noProof/>
        </w:rPr>
        <w:drawing>
          <wp:inline distT="0" distB="0" distL="0" distR="0" wp14:anchorId="0C535BE1" wp14:editId="3F5B1790">
            <wp:extent cx="6311900" cy="2895600"/>
            <wp:effectExtent l="0" t="0" r="12700" b="0"/>
            <wp:docPr id="59" name="Chart 59" descr="FY 2016 NIH Disability Status by Selected Pay Plans and Grade: G, SES, RS, AD. People with disabilities’ participation rates are depicted above distributed by grade level.  People with reportable disabilities (PWD) are represented across the GS pay scale in grades between GS-2 and GS-15 ranging between 94.1% to 5.6% participation, with the largest participation at the GS-2 to GS-9 levels (between 94.1% and 11.7%).  At the SES and RS pay plan levels range between 6.8% and 3.6% participation.&#10;" title="FY 2016 NIH Disability Status by Selected Pay Plans and Grade: G, SES, RS, AD"/>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14:paraId="200D090C" w14:textId="77777777" w:rsidR="0082427B" w:rsidRDefault="0082427B" w:rsidP="001A472F">
      <w:pPr>
        <w:spacing w:line="240" w:lineRule="auto"/>
        <w:rPr>
          <w:rFonts w:ascii="Times New Roman" w:hAnsi="Times New Roman" w:cs="Times New Roman"/>
          <w:sz w:val="16"/>
          <w:szCs w:val="16"/>
        </w:rPr>
      </w:pPr>
      <w:r w:rsidRPr="005F1C39">
        <w:rPr>
          <w:rFonts w:ascii="Times New Roman" w:hAnsi="Times New Roman" w:cs="Times New Roman"/>
          <w:sz w:val="16"/>
          <w:szCs w:val="16"/>
        </w:rPr>
        <w:t xml:space="preserve">Commissioned Corps and Foreign Nationals overseas are not included. Permanent employees only. Permanent is tenure 1 or 2 or </w:t>
      </w:r>
      <w:r w:rsidR="00550E1B">
        <w:rPr>
          <w:rFonts w:ascii="Times New Roman" w:hAnsi="Times New Roman" w:cs="Times New Roman"/>
          <w:sz w:val="16"/>
          <w:szCs w:val="16"/>
        </w:rPr>
        <w:t>Pay Plan</w:t>
      </w:r>
      <w:r w:rsidRPr="005F1C39">
        <w:rPr>
          <w:rFonts w:ascii="Times New Roman" w:hAnsi="Times New Roman" w:cs="Times New Roman"/>
          <w:sz w:val="16"/>
          <w:szCs w:val="16"/>
        </w:rPr>
        <w:t xml:space="preserve"> ES or RS.</w:t>
      </w:r>
      <w:r>
        <w:rPr>
          <w:rFonts w:ascii="Times New Roman" w:hAnsi="Times New Roman" w:cs="Times New Roman"/>
          <w:sz w:val="16"/>
          <w:szCs w:val="16"/>
        </w:rPr>
        <w:t xml:space="preserve">  </w:t>
      </w:r>
      <w:r w:rsidRPr="005F1C39">
        <w:rPr>
          <w:rFonts w:ascii="Times New Roman" w:hAnsi="Times New Roman" w:cs="Times New Roman"/>
          <w:sz w:val="16"/>
          <w:szCs w:val="16"/>
        </w:rPr>
        <w:t>SES - Senior Executive, RS - Senior Biomedical Research Service, AD - Administratively Determined, AL - Administrative Law Judge, CC - Commissioned Corps, Other - AA, EX, SL, ST</w:t>
      </w:r>
      <w:r w:rsidR="00301DAC">
        <w:rPr>
          <w:rFonts w:ascii="Times New Roman" w:hAnsi="Times New Roman" w:cs="Times New Roman"/>
          <w:sz w:val="16"/>
          <w:szCs w:val="16"/>
        </w:rPr>
        <w:t>.</w:t>
      </w:r>
      <w:r>
        <w:rPr>
          <w:rFonts w:ascii="Times New Roman" w:hAnsi="Times New Roman" w:cs="Times New Roman"/>
          <w:sz w:val="16"/>
          <w:szCs w:val="16"/>
        </w:rPr>
        <w:t xml:space="preserve"> </w:t>
      </w:r>
      <w:r w:rsidRPr="005F1C39">
        <w:rPr>
          <w:rFonts w:ascii="Times New Roman" w:hAnsi="Times New Roman" w:cs="Times New Roman"/>
          <w:sz w:val="16"/>
          <w:szCs w:val="16"/>
        </w:rPr>
        <w:t>AA - Administrative Appeals Judge, EX - Executive Pay, SL - Senior Level Position, ST - Scientific and Professional.</w:t>
      </w:r>
      <w:r w:rsidR="00714792">
        <w:rPr>
          <w:rFonts w:ascii="Times New Roman" w:hAnsi="Times New Roman" w:cs="Times New Roman"/>
          <w:sz w:val="16"/>
          <w:szCs w:val="16"/>
        </w:rPr>
        <w:t xml:space="preserve"> </w:t>
      </w:r>
      <w:r w:rsidRPr="005F1C39">
        <w:rPr>
          <w:rFonts w:ascii="Times New Roman" w:hAnsi="Times New Roman" w:cs="Times New Roman"/>
          <w:sz w:val="16"/>
          <w:szCs w:val="16"/>
        </w:rPr>
        <w:t xml:space="preserve">FY </w:t>
      </w:r>
      <w:r w:rsidR="00714792">
        <w:rPr>
          <w:rFonts w:ascii="Times New Roman" w:hAnsi="Times New Roman" w:cs="Times New Roman"/>
          <w:sz w:val="16"/>
          <w:szCs w:val="16"/>
        </w:rPr>
        <w:t xml:space="preserve">2016 </w:t>
      </w:r>
      <w:r w:rsidRPr="005F1C39">
        <w:rPr>
          <w:rFonts w:ascii="Times New Roman" w:hAnsi="Times New Roman" w:cs="Times New Roman"/>
          <w:sz w:val="16"/>
          <w:szCs w:val="16"/>
        </w:rPr>
        <w:t>(Q1 - October through December Q2 - January through March Q3 - April through June Q4 -Jul</w:t>
      </w:r>
      <w:r w:rsidR="00301DAC">
        <w:rPr>
          <w:rFonts w:ascii="Times New Roman" w:hAnsi="Times New Roman" w:cs="Times New Roman"/>
          <w:sz w:val="16"/>
          <w:szCs w:val="16"/>
        </w:rPr>
        <w:t>y through September) % compute a</w:t>
      </w:r>
      <w:r w:rsidRPr="005F1C39">
        <w:rPr>
          <w:rFonts w:ascii="Times New Roman" w:hAnsi="Times New Roman" w:cs="Times New Roman"/>
          <w:sz w:val="16"/>
          <w:szCs w:val="16"/>
        </w:rPr>
        <w:t>cross rows</w:t>
      </w:r>
      <w:r w:rsidR="00714792">
        <w:rPr>
          <w:rFonts w:ascii="Times New Roman" w:hAnsi="Times New Roman" w:cs="Times New Roman"/>
          <w:sz w:val="16"/>
          <w:szCs w:val="16"/>
        </w:rPr>
        <w:t xml:space="preserve">. </w:t>
      </w:r>
      <w:r w:rsidRPr="005F1C39">
        <w:rPr>
          <w:rFonts w:ascii="Times New Roman" w:hAnsi="Times New Roman" w:cs="Times New Roman"/>
          <w:sz w:val="16"/>
          <w:szCs w:val="16"/>
        </w:rPr>
        <w:t xml:space="preserve">Source: DHHS/PSC/ISMS/DESOM/RB – Table </w:t>
      </w:r>
      <w:r w:rsidR="00E75C22">
        <w:rPr>
          <w:rFonts w:ascii="Times New Roman" w:hAnsi="Times New Roman" w:cs="Times New Roman"/>
          <w:sz w:val="16"/>
          <w:szCs w:val="16"/>
        </w:rPr>
        <w:t>B</w:t>
      </w:r>
      <w:r w:rsidRPr="005F1C39">
        <w:rPr>
          <w:rFonts w:ascii="Times New Roman" w:hAnsi="Times New Roman" w:cs="Times New Roman"/>
          <w:sz w:val="16"/>
          <w:szCs w:val="16"/>
        </w:rPr>
        <w:t>4-1 Permanent</w:t>
      </w:r>
      <w:r w:rsidR="00301DAC">
        <w:rPr>
          <w:rFonts w:ascii="Times New Roman" w:hAnsi="Times New Roman" w:cs="Times New Roman"/>
          <w:sz w:val="16"/>
          <w:szCs w:val="16"/>
        </w:rPr>
        <w:t>.</w:t>
      </w:r>
    </w:p>
    <w:p w14:paraId="2F20C3A3" w14:textId="77777777" w:rsidR="00445B37" w:rsidRDefault="00445B37" w:rsidP="00445B37">
      <w:pPr>
        <w:spacing w:line="240" w:lineRule="auto"/>
        <w:rPr>
          <w:rFonts w:ascii="Times New Roman" w:hAnsi="Times New Roman" w:cs="Times New Roman"/>
          <w:sz w:val="24"/>
          <w:szCs w:val="24"/>
        </w:rPr>
      </w:pPr>
      <w:r>
        <w:rPr>
          <w:rFonts w:ascii="Times New Roman" w:hAnsi="Times New Roman" w:cs="Times New Roman"/>
          <w:sz w:val="24"/>
          <w:szCs w:val="24"/>
        </w:rPr>
        <w:t xml:space="preserve">People with disabilities’ participation rates are depicted above distributed by grade level.  People with reportable disabilities (PWD) are represented </w:t>
      </w:r>
      <w:r w:rsidR="00A60D30" w:rsidRPr="00004C48">
        <w:rPr>
          <w:rFonts w:ascii="Times New Roman" w:hAnsi="Times New Roman" w:cs="Times New Roman"/>
          <w:sz w:val="24"/>
          <w:szCs w:val="24"/>
        </w:rPr>
        <w:t xml:space="preserve">across the GS pay scale </w:t>
      </w:r>
      <w:r w:rsidRPr="00004C48">
        <w:rPr>
          <w:rFonts w:ascii="Times New Roman" w:hAnsi="Times New Roman" w:cs="Times New Roman"/>
          <w:sz w:val="24"/>
          <w:szCs w:val="24"/>
        </w:rPr>
        <w:t xml:space="preserve">in grades </w:t>
      </w:r>
      <w:r w:rsidR="003E5F07" w:rsidRPr="00004C48">
        <w:rPr>
          <w:rFonts w:ascii="Times New Roman" w:hAnsi="Times New Roman" w:cs="Times New Roman"/>
          <w:sz w:val="24"/>
          <w:szCs w:val="24"/>
        </w:rPr>
        <w:t>between GS-</w:t>
      </w:r>
      <w:r w:rsidR="00A60D30" w:rsidRPr="00004C48">
        <w:rPr>
          <w:rFonts w:ascii="Times New Roman" w:hAnsi="Times New Roman" w:cs="Times New Roman"/>
          <w:sz w:val="24"/>
          <w:szCs w:val="24"/>
        </w:rPr>
        <w:t>2</w:t>
      </w:r>
      <w:r w:rsidR="003E5F07" w:rsidRPr="00004C48">
        <w:rPr>
          <w:rFonts w:ascii="Times New Roman" w:hAnsi="Times New Roman" w:cs="Times New Roman"/>
          <w:sz w:val="24"/>
          <w:szCs w:val="24"/>
        </w:rPr>
        <w:t xml:space="preserve"> and GS-</w:t>
      </w:r>
      <w:r w:rsidR="00A60D30" w:rsidRPr="00004C48">
        <w:rPr>
          <w:rFonts w:ascii="Times New Roman" w:hAnsi="Times New Roman" w:cs="Times New Roman"/>
          <w:sz w:val="24"/>
          <w:szCs w:val="24"/>
        </w:rPr>
        <w:t>15</w:t>
      </w:r>
      <w:r w:rsidR="003E5F07" w:rsidRPr="00004C48">
        <w:rPr>
          <w:rFonts w:ascii="Times New Roman" w:hAnsi="Times New Roman" w:cs="Times New Roman"/>
          <w:sz w:val="24"/>
          <w:szCs w:val="24"/>
        </w:rPr>
        <w:t xml:space="preserve"> ranging between </w:t>
      </w:r>
      <w:r w:rsidR="00A60D30" w:rsidRPr="00004C48">
        <w:rPr>
          <w:rFonts w:ascii="Times New Roman" w:hAnsi="Times New Roman" w:cs="Times New Roman"/>
          <w:sz w:val="24"/>
          <w:szCs w:val="24"/>
        </w:rPr>
        <w:t>94.1</w:t>
      </w:r>
      <w:r w:rsidR="003E5F07" w:rsidRPr="00004C48">
        <w:rPr>
          <w:rFonts w:ascii="Times New Roman" w:hAnsi="Times New Roman" w:cs="Times New Roman"/>
          <w:sz w:val="24"/>
          <w:szCs w:val="24"/>
        </w:rPr>
        <w:t xml:space="preserve">% to </w:t>
      </w:r>
      <w:r w:rsidR="00A60D30" w:rsidRPr="00004C48">
        <w:rPr>
          <w:rFonts w:ascii="Times New Roman" w:hAnsi="Times New Roman" w:cs="Times New Roman"/>
          <w:sz w:val="24"/>
          <w:szCs w:val="24"/>
        </w:rPr>
        <w:t>5.6</w:t>
      </w:r>
      <w:r w:rsidRPr="00004C48">
        <w:rPr>
          <w:rFonts w:ascii="Times New Roman" w:hAnsi="Times New Roman" w:cs="Times New Roman"/>
          <w:sz w:val="24"/>
          <w:szCs w:val="24"/>
        </w:rPr>
        <w:t>%</w:t>
      </w:r>
      <w:r w:rsidR="003E5F07" w:rsidRPr="00004C48">
        <w:rPr>
          <w:rFonts w:ascii="Times New Roman" w:hAnsi="Times New Roman" w:cs="Times New Roman"/>
          <w:sz w:val="24"/>
          <w:szCs w:val="24"/>
        </w:rPr>
        <w:t xml:space="preserve"> participation</w:t>
      </w:r>
      <w:r w:rsidR="003F16BC" w:rsidRPr="00004C48">
        <w:rPr>
          <w:rFonts w:ascii="Times New Roman" w:hAnsi="Times New Roman" w:cs="Times New Roman"/>
          <w:sz w:val="24"/>
          <w:szCs w:val="24"/>
        </w:rPr>
        <w:t>, with the largest participation at the GS-2 to GS-9 levels (between 94.1% and 11.7%)</w:t>
      </w:r>
      <w:r w:rsidR="003E5F07" w:rsidRPr="00004C48">
        <w:rPr>
          <w:rFonts w:ascii="Times New Roman" w:hAnsi="Times New Roman" w:cs="Times New Roman"/>
          <w:sz w:val="24"/>
          <w:szCs w:val="24"/>
        </w:rPr>
        <w:t>.  A</w:t>
      </w:r>
      <w:r w:rsidR="00A60D30" w:rsidRPr="00004C48">
        <w:rPr>
          <w:rFonts w:ascii="Times New Roman" w:hAnsi="Times New Roman" w:cs="Times New Roman"/>
          <w:sz w:val="24"/>
          <w:szCs w:val="24"/>
        </w:rPr>
        <w:t xml:space="preserve">t the SES and RS pay plan levels range between 6.8% </w:t>
      </w:r>
      <w:r w:rsidR="003F16BC" w:rsidRPr="00004C48">
        <w:rPr>
          <w:rFonts w:ascii="Times New Roman" w:hAnsi="Times New Roman" w:cs="Times New Roman"/>
          <w:sz w:val="24"/>
          <w:szCs w:val="24"/>
        </w:rPr>
        <w:t xml:space="preserve">and </w:t>
      </w:r>
      <w:r w:rsidR="00A60D30" w:rsidRPr="00004C48">
        <w:rPr>
          <w:rFonts w:ascii="Times New Roman" w:hAnsi="Times New Roman" w:cs="Times New Roman"/>
          <w:sz w:val="24"/>
          <w:szCs w:val="24"/>
        </w:rPr>
        <w:t>3.6%</w:t>
      </w:r>
      <w:r w:rsidR="003E5F07" w:rsidRPr="00004C48">
        <w:rPr>
          <w:rFonts w:ascii="Times New Roman" w:hAnsi="Times New Roman" w:cs="Times New Roman"/>
          <w:sz w:val="24"/>
          <w:szCs w:val="24"/>
        </w:rPr>
        <w:t xml:space="preserve"> part</w:t>
      </w:r>
      <w:r w:rsidR="0050435B" w:rsidRPr="00004C48">
        <w:rPr>
          <w:rFonts w:ascii="Times New Roman" w:hAnsi="Times New Roman" w:cs="Times New Roman"/>
          <w:sz w:val="24"/>
          <w:szCs w:val="24"/>
        </w:rPr>
        <w:t>i</w:t>
      </w:r>
      <w:r w:rsidR="003E5F07" w:rsidRPr="00004C48">
        <w:rPr>
          <w:rFonts w:ascii="Times New Roman" w:hAnsi="Times New Roman" w:cs="Times New Roman"/>
          <w:sz w:val="24"/>
          <w:szCs w:val="24"/>
        </w:rPr>
        <w:t>cipation</w:t>
      </w:r>
      <w:r w:rsidRPr="00004C48">
        <w:rPr>
          <w:rFonts w:ascii="Times New Roman" w:hAnsi="Times New Roman" w:cs="Times New Roman"/>
          <w:sz w:val="24"/>
          <w:szCs w:val="24"/>
        </w:rPr>
        <w:t>.</w:t>
      </w:r>
      <w:r>
        <w:rPr>
          <w:rFonts w:ascii="Times New Roman" w:hAnsi="Times New Roman" w:cs="Times New Roman"/>
          <w:sz w:val="24"/>
          <w:szCs w:val="24"/>
        </w:rPr>
        <w:t xml:space="preserve"> </w:t>
      </w:r>
    </w:p>
    <w:p w14:paraId="16FE197C" w14:textId="77777777" w:rsidR="0050435B" w:rsidRPr="00A51C80" w:rsidRDefault="0050435B" w:rsidP="00445B37">
      <w:pPr>
        <w:spacing w:line="240" w:lineRule="auto"/>
        <w:rPr>
          <w:rFonts w:ascii="Times New Roman" w:hAnsi="Times New Roman" w:cs="Times New Roman"/>
          <w:sz w:val="24"/>
          <w:szCs w:val="24"/>
        </w:rPr>
      </w:pPr>
    </w:p>
    <w:p w14:paraId="2D2478A6" w14:textId="77777777" w:rsidR="00F56E4F" w:rsidRPr="00DE6101" w:rsidRDefault="00714792" w:rsidP="00714792">
      <w:pPr>
        <w:spacing w:after="0" w:line="240" w:lineRule="auto"/>
        <w:jc w:val="center"/>
      </w:pPr>
      <w:r>
        <w:rPr>
          <w:noProof/>
        </w:rPr>
        <w:lastRenderedPageBreak/>
        <w:drawing>
          <wp:inline distT="0" distB="0" distL="0" distR="0" wp14:anchorId="7B24E545" wp14:editId="205FD7E5">
            <wp:extent cx="5470525" cy="3175000"/>
            <wp:effectExtent l="0" t="0" r="15875" b="6350"/>
            <wp:docPr id="69" name="Chart 69" descr="FY 2016 Targeted Disability Status Percentage of Grade by NIH Selected Pay Plans and Grades: G, SES, RS, AD (Targeted Disability is a subset of Reportable Disability). People with Targeted Disabilities (PWTD) are concentrated between the GS-2 through the GS-9 pay plans, ranging between 2.4% to 23.5% participation. There are no PWTD n the GS-10 level. Between GS-11 and GS-15, PWTD’s ranges between 1.6% to 0.6% participation. The highest representation of PWTD is at G-2 with 23.5%.&#10;" title="FY 2016 Targeted Disability Status Percentage of Grade by NIH Selected Pay Plans and Grades: G, SES, RS, AD (Targeted Disability is a subset of Reportable Disability)"/>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14:paraId="6B354089" w14:textId="77777777" w:rsidR="00E75C22" w:rsidRPr="005F1B7E" w:rsidRDefault="00E75C22" w:rsidP="001A472F">
      <w:pPr>
        <w:spacing w:line="240" w:lineRule="auto"/>
        <w:rPr>
          <w:rFonts w:ascii="Times New Roman" w:hAnsi="Times New Roman" w:cs="Times New Roman"/>
          <w:sz w:val="24"/>
          <w:szCs w:val="24"/>
        </w:rPr>
      </w:pPr>
      <w:r w:rsidRPr="005F1C39">
        <w:rPr>
          <w:rFonts w:ascii="Times New Roman" w:hAnsi="Times New Roman" w:cs="Times New Roman"/>
          <w:sz w:val="16"/>
          <w:szCs w:val="16"/>
        </w:rPr>
        <w:t xml:space="preserve">Commissioned Corps and Foreign Nationals overseas are not included. Permanent employees only. Permanent is tenure 1 or 2 or </w:t>
      </w:r>
      <w:r w:rsidR="00550E1B">
        <w:rPr>
          <w:rFonts w:ascii="Times New Roman" w:hAnsi="Times New Roman" w:cs="Times New Roman"/>
          <w:sz w:val="16"/>
          <w:szCs w:val="16"/>
        </w:rPr>
        <w:t>Pay Plan</w:t>
      </w:r>
      <w:r w:rsidRPr="005F1C39">
        <w:rPr>
          <w:rFonts w:ascii="Times New Roman" w:hAnsi="Times New Roman" w:cs="Times New Roman"/>
          <w:sz w:val="16"/>
          <w:szCs w:val="16"/>
        </w:rPr>
        <w:t xml:space="preserve"> ES or RS.</w:t>
      </w:r>
      <w:r>
        <w:rPr>
          <w:rFonts w:ascii="Times New Roman" w:hAnsi="Times New Roman" w:cs="Times New Roman"/>
          <w:sz w:val="16"/>
          <w:szCs w:val="16"/>
        </w:rPr>
        <w:t xml:space="preserve">  </w:t>
      </w:r>
      <w:r w:rsidRPr="005F1C39">
        <w:rPr>
          <w:rFonts w:ascii="Times New Roman" w:hAnsi="Times New Roman" w:cs="Times New Roman"/>
          <w:sz w:val="16"/>
          <w:szCs w:val="16"/>
        </w:rPr>
        <w:t>SES - Senior Executive, RS - Senior Biomedical Research Service, AD - Administratively Determined, AL - Administrative Law Judge, CC - Commissioned Corps, Other - AA, EX, SL, ST</w:t>
      </w:r>
      <w:r w:rsidR="005F1B7E">
        <w:rPr>
          <w:rFonts w:ascii="Times New Roman" w:hAnsi="Times New Roman" w:cs="Times New Roman"/>
          <w:sz w:val="16"/>
          <w:szCs w:val="16"/>
        </w:rPr>
        <w:t>.</w:t>
      </w:r>
      <w:r>
        <w:rPr>
          <w:rFonts w:ascii="Times New Roman" w:hAnsi="Times New Roman" w:cs="Times New Roman"/>
          <w:sz w:val="16"/>
          <w:szCs w:val="16"/>
        </w:rPr>
        <w:t xml:space="preserve"> </w:t>
      </w:r>
      <w:r w:rsidRPr="005F1C39">
        <w:rPr>
          <w:rFonts w:ascii="Times New Roman" w:hAnsi="Times New Roman" w:cs="Times New Roman"/>
          <w:sz w:val="16"/>
          <w:szCs w:val="16"/>
        </w:rPr>
        <w:t>AA - Administrative Appeals Judge, EX - Executive Pay, SL - Senior Level Position, ST - Scientific and Professional.</w:t>
      </w:r>
      <w:r w:rsidR="00714792">
        <w:rPr>
          <w:rFonts w:ascii="Times New Roman" w:hAnsi="Times New Roman" w:cs="Times New Roman"/>
          <w:sz w:val="16"/>
          <w:szCs w:val="16"/>
        </w:rPr>
        <w:t xml:space="preserve"> </w:t>
      </w:r>
      <w:r w:rsidRPr="005F1C39">
        <w:rPr>
          <w:rFonts w:ascii="Times New Roman" w:hAnsi="Times New Roman" w:cs="Times New Roman"/>
          <w:sz w:val="16"/>
          <w:szCs w:val="16"/>
        </w:rPr>
        <w:t xml:space="preserve">FY </w:t>
      </w:r>
      <w:r w:rsidR="00714792">
        <w:rPr>
          <w:rFonts w:ascii="Times New Roman" w:hAnsi="Times New Roman" w:cs="Times New Roman"/>
          <w:sz w:val="16"/>
          <w:szCs w:val="16"/>
        </w:rPr>
        <w:t xml:space="preserve">2016 </w:t>
      </w:r>
      <w:r w:rsidRPr="005F1C39">
        <w:rPr>
          <w:rFonts w:ascii="Times New Roman" w:hAnsi="Times New Roman" w:cs="Times New Roman"/>
          <w:sz w:val="16"/>
          <w:szCs w:val="16"/>
        </w:rPr>
        <w:t>(Q1 - October through December Q2 - January through March Q3 - April through June Q4 -July through September) % c</w:t>
      </w:r>
      <w:r w:rsidR="005F1B7E">
        <w:rPr>
          <w:rFonts w:ascii="Times New Roman" w:hAnsi="Times New Roman" w:cs="Times New Roman"/>
          <w:sz w:val="16"/>
          <w:szCs w:val="16"/>
        </w:rPr>
        <w:t>ompute a</w:t>
      </w:r>
      <w:r w:rsidRPr="005F1C39">
        <w:rPr>
          <w:rFonts w:ascii="Times New Roman" w:hAnsi="Times New Roman" w:cs="Times New Roman"/>
          <w:sz w:val="16"/>
          <w:szCs w:val="16"/>
        </w:rPr>
        <w:t>cross rows</w:t>
      </w:r>
      <w:r w:rsidR="00714792">
        <w:rPr>
          <w:rFonts w:ascii="Times New Roman" w:hAnsi="Times New Roman" w:cs="Times New Roman"/>
          <w:sz w:val="16"/>
          <w:szCs w:val="16"/>
        </w:rPr>
        <w:t xml:space="preserve">. </w:t>
      </w:r>
      <w:r w:rsidRPr="005F1C39">
        <w:rPr>
          <w:rFonts w:ascii="Times New Roman" w:hAnsi="Times New Roman" w:cs="Times New Roman"/>
          <w:sz w:val="16"/>
          <w:szCs w:val="16"/>
        </w:rPr>
        <w:t xml:space="preserve">Source: DHHS/PSC/ISMS/DESOM/RB – Table </w:t>
      </w:r>
      <w:r>
        <w:rPr>
          <w:rFonts w:ascii="Times New Roman" w:hAnsi="Times New Roman" w:cs="Times New Roman"/>
          <w:sz w:val="16"/>
          <w:szCs w:val="16"/>
        </w:rPr>
        <w:t>B</w:t>
      </w:r>
      <w:r w:rsidRPr="005F1C39">
        <w:rPr>
          <w:rFonts w:ascii="Times New Roman" w:hAnsi="Times New Roman" w:cs="Times New Roman"/>
          <w:sz w:val="16"/>
          <w:szCs w:val="16"/>
        </w:rPr>
        <w:t>4-1 Permanent</w:t>
      </w:r>
      <w:r w:rsidR="005F1B7E">
        <w:rPr>
          <w:rFonts w:ascii="Times New Roman" w:hAnsi="Times New Roman" w:cs="Times New Roman"/>
          <w:sz w:val="16"/>
          <w:szCs w:val="16"/>
        </w:rPr>
        <w:t>.</w:t>
      </w:r>
    </w:p>
    <w:p w14:paraId="74F9A580" w14:textId="77777777" w:rsidR="007F1271" w:rsidRDefault="003E5F07" w:rsidP="001A472F">
      <w:pPr>
        <w:spacing w:line="240" w:lineRule="auto"/>
        <w:rPr>
          <w:noProof/>
        </w:rPr>
      </w:pPr>
      <w:r>
        <w:rPr>
          <w:rFonts w:ascii="Times New Roman" w:hAnsi="Times New Roman" w:cs="Times New Roman"/>
          <w:sz w:val="24"/>
          <w:szCs w:val="24"/>
        </w:rPr>
        <w:t>People with Targeted Disabilities (</w:t>
      </w:r>
      <w:r w:rsidR="00B908FB">
        <w:rPr>
          <w:rFonts w:ascii="Times New Roman" w:hAnsi="Times New Roman" w:cs="Times New Roman"/>
          <w:sz w:val="24"/>
          <w:szCs w:val="24"/>
        </w:rPr>
        <w:t>PWT</w:t>
      </w:r>
      <w:r w:rsidR="00392931">
        <w:rPr>
          <w:rFonts w:ascii="Times New Roman" w:hAnsi="Times New Roman" w:cs="Times New Roman"/>
          <w:sz w:val="24"/>
          <w:szCs w:val="24"/>
        </w:rPr>
        <w:t>D</w:t>
      </w:r>
      <w:r>
        <w:rPr>
          <w:rFonts w:ascii="Times New Roman" w:hAnsi="Times New Roman" w:cs="Times New Roman"/>
          <w:sz w:val="24"/>
          <w:szCs w:val="24"/>
        </w:rPr>
        <w:t xml:space="preserve">) are concentrated </w:t>
      </w:r>
      <w:r w:rsidR="00392931">
        <w:rPr>
          <w:rFonts w:ascii="Times New Roman" w:hAnsi="Times New Roman" w:cs="Times New Roman"/>
          <w:sz w:val="24"/>
          <w:szCs w:val="24"/>
        </w:rPr>
        <w:t>between</w:t>
      </w:r>
      <w:r>
        <w:rPr>
          <w:rFonts w:ascii="Times New Roman" w:hAnsi="Times New Roman" w:cs="Times New Roman"/>
          <w:sz w:val="24"/>
          <w:szCs w:val="24"/>
        </w:rPr>
        <w:t xml:space="preserve"> the</w:t>
      </w:r>
      <w:r w:rsidR="00426EFD">
        <w:rPr>
          <w:rFonts w:ascii="Times New Roman" w:hAnsi="Times New Roman" w:cs="Times New Roman"/>
          <w:sz w:val="24"/>
          <w:szCs w:val="24"/>
        </w:rPr>
        <w:t xml:space="preserve"> G</w:t>
      </w:r>
      <w:r>
        <w:rPr>
          <w:rFonts w:ascii="Times New Roman" w:hAnsi="Times New Roman" w:cs="Times New Roman"/>
          <w:sz w:val="24"/>
          <w:szCs w:val="24"/>
        </w:rPr>
        <w:t xml:space="preserve">S-2 through </w:t>
      </w:r>
      <w:r w:rsidRPr="009D3A1B">
        <w:rPr>
          <w:rFonts w:ascii="Times New Roman" w:hAnsi="Times New Roman" w:cs="Times New Roman"/>
          <w:sz w:val="24"/>
          <w:szCs w:val="24"/>
        </w:rPr>
        <w:t>the</w:t>
      </w:r>
      <w:r w:rsidR="00426EFD" w:rsidRPr="009D3A1B">
        <w:rPr>
          <w:rFonts w:ascii="Times New Roman" w:hAnsi="Times New Roman" w:cs="Times New Roman"/>
          <w:sz w:val="24"/>
          <w:szCs w:val="24"/>
        </w:rPr>
        <w:t xml:space="preserve"> G</w:t>
      </w:r>
      <w:r w:rsidRPr="008D42C9">
        <w:rPr>
          <w:rFonts w:ascii="Times New Roman" w:hAnsi="Times New Roman" w:cs="Times New Roman"/>
          <w:sz w:val="24"/>
          <w:szCs w:val="24"/>
        </w:rPr>
        <w:t>S-</w:t>
      </w:r>
      <w:r w:rsidR="00857A0F" w:rsidRPr="00004C48">
        <w:rPr>
          <w:rFonts w:ascii="Times New Roman" w:hAnsi="Times New Roman" w:cs="Times New Roman"/>
          <w:sz w:val="24"/>
          <w:szCs w:val="24"/>
        </w:rPr>
        <w:t>9</w:t>
      </w:r>
      <w:r w:rsidR="001F243F" w:rsidRPr="009D3A1B">
        <w:rPr>
          <w:rFonts w:ascii="Times New Roman" w:hAnsi="Times New Roman" w:cs="Times New Roman"/>
          <w:sz w:val="24"/>
          <w:szCs w:val="24"/>
        </w:rPr>
        <w:t xml:space="preserve"> pay plans</w:t>
      </w:r>
      <w:r w:rsidRPr="009D3A1B">
        <w:rPr>
          <w:rFonts w:ascii="Times New Roman" w:hAnsi="Times New Roman" w:cs="Times New Roman"/>
          <w:sz w:val="24"/>
          <w:szCs w:val="24"/>
        </w:rPr>
        <w:t xml:space="preserve">, ranging between </w:t>
      </w:r>
      <w:r w:rsidR="00857A0F" w:rsidRPr="008D42C9">
        <w:rPr>
          <w:rFonts w:ascii="Times New Roman" w:hAnsi="Times New Roman" w:cs="Times New Roman"/>
          <w:sz w:val="24"/>
          <w:szCs w:val="24"/>
        </w:rPr>
        <w:t>2.4% to 23.5</w:t>
      </w:r>
      <w:r w:rsidRPr="008D42C9">
        <w:rPr>
          <w:rFonts w:ascii="Times New Roman" w:hAnsi="Times New Roman" w:cs="Times New Roman"/>
          <w:sz w:val="24"/>
          <w:szCs w:val="24"/>
        </w:rPr>
        <w:t>% participation</w:t>
      </w:r>
      <w:r w:rsidR="00A51C80" w:rsidRPr="008D42C9">
        <w:rPr>
          <w:rFonts w:ascii="Times New Roman" w:hAnsi="Times New Roman" w:cs="Times New Roman"/>
          <w:sz w:val="24"/>
          <w:szCs w:val="24"/>
        </w:rPr>
        <w:t xml:space="preserve">. </w:t>
      </w:r>
      <w:r w:rsidRPr="008D42C9">
        <w:rPr>
          <w:rFonts w:ascii="Times New Roman" w:hAnsi="Times New Roman" w:cs="Times New Roman"/>
          <w:sz w:val="24"/>
          <w:szCs w:val="24"/>
        </w:rPr>
        <w:t>There are no PWTD n the GS-10 level. Between GS-11 and GS-15</w:t>
      </w:r>
      <w:r w:rsidR="00B908FB" w:rsidRPr="008D42C9">
        <w:rPr>
          <w:rFonts w:ascii="Times New Roman" w:hAnsi="Times New Roman" w:cs="Times New Roman"/>
          <w:sz w:val="24"/>
          <w:szCs w:val="24"/>
        </w:rPr>
        <w:t xml:space="preserve">, </w:t>
      </w:r>
      <w:r w:rsidR="00A51C80" w:rsidRPr="009D3A1B">
        <w:rPr>
          <w:rFonts w:ascii="Times New Roman" w:hAnsi="Times New Roman" w:cs="Times New Roman"/>
          <w:sz w:val="24"/>
          <w:szCs w:val="24"/>
        </w:rPr>
        <w:t>PW</w:t>
      </w:r>
      <w:r w:rsidR="00B908FB" w:rsidRPr="009D3A1B">
        <w:rPr>
          <w:rFonts w:ascii="Times New Roman" w:hAnsi="Times New Roman" w:cs="Times New Roman"/>
          <w:sz w:val="24"/>
          <w:szCs w:val="24"/>
        </w:rPr>
        <w:t>T</w:t>
      </w:r>
      <w:r w:rsidR="00A51C80" w:rsidRPr="009D3A1B">
        <w:rPr>
          <w:rFonts w:ascii="Times New Roman" w:hAnsi="Times New Roman" w:cs="Times New Roman"/>
          <w:sz w:val="24"/>
          <w:szCs w:val="24"/>
        </w:rPr>
        <w:t>D</w:t>
      </w:r>
      <w:r w:rsidR="00B908FB" w:rsidRPr="009D3A1B">
        <w:rPr>
          <w:rFonts w:ascii="Times New Roman" w:hAnsi="Times New Roman" w:cs="Times New Roman"/>
          <w:sz w:val="24"/>
          <w:szCs w:val="24"/>
        </w:rPr>
        <w:t>’s</w:t>
      </w:r>
      <w:r w:rsidR="00A51C80" w:rsidRPr="009D3A1B">
        <w:rPr>
          <w:rFonts w:ascii="Times New Roman" w:hAnsi="Times New Roman" w:cs="Times New Roman"/>
          <w:sz w:val="24"/>
          <w:szCs w:val="24"/>
        </w:rPr>
        <w:t xml:space="preserve"> </w:t>
      </w:r>
      <w:r w:rsidRPr="009D3A1B">
        <w:rPr>
          <w:rFonts w:ascii="Times New Roman" w:hAnsi="Times New Roman" w:cs="Times New Roman"/>
          <w:sz w:val="24"/>
          <w:szCs w:val="24"/>
        </w:rPr>
        <w:t xml:space="preserve">ranges between </w:t>
      </w:r>
      <w:r w:rsidR="00857A0F" w:rsidRPr="00004C48">
        <w:rPr>
          <w:rFonts w:ascii="Times New Roman" w:hAnsi="Times New Roman" w:cs="Times New Roman"/>
          <w:sz w:val="24"/>
          <w:szCs w:val="24"/>
        </w:rPr>
        <w:t>1</w:t>
      </w:r>
      <w:r w:rsidRPr="00004C48">
        <w:rPr>
          <w:rFonts w:ascii="Times New Roman" w:hAnsi="Times New Roman" w:cs="Times New Roman"/>
          <w:sz w:val="24"/>
          <w:szCs w:val="24"/>
        </w:rPr>
        <w:t>.6%</w:t>
      </w:r>
      <w:r w:rsidR="00392931" w:rsidRPr="00004C48">
        <w:rPr>
          <w:rFonts w:ascii="Times New Roman" w:hAnsi="Times New Roman" w:cs="Times New Roman"/>
          <w:sz w:val="24"/>
          <w:szCs w:val="24"/>
        </w:rPr>
        <w:t xml:space="preserve"> to </w:t>
      </w:r>
      <w:r w:rsidR="00857A0F" w:rsidRPr="00004C48">
        <w:rPr>
          <w:rFonts w:ascii="Times New Roman" w:hAnsi="Times New Roman" w:cs="Times New Roman"/>
          <w:sz w:val="24"/>
          <w:szCs w:val="24"/>
        </w:rPr>
        <w:t>0.6</w:t>
      </w:r>
      <w:r w:rsidR="00392931" w:rsidRPr="00004C48">
        <w:rPr>
          <w:rFonts w:ascii="Times New Roman" w:hAnsi="Times New Roman" w:cs="Times New Roman"/>
          <w:sz w:val="24"/>
          <w:szCs w:val="24"/>
        </w:rPr>
        <w:t>%</w:t>
      </w:r>
      <w:r w:rsidRPr="009D3A1B">
        <w:rPr>
          <w:rFonts w:ascii="Times New Roman" w:hAnsi="Times New Roman" w:cs="Times New Roman"/>
          <w:sz w:val="24"/>
          <w:szCs w:val="24"/>
        </w:rPr>
        <w:t xml:space="preserve"> participation</w:t>
      </w:r>
      <w:r w:rsidR="00392931" w:rsidRPr="009D3A1B">
        <w:rPr>
          <w:rFonts w:ascii="Times New Roman" w:hAnsi="Times New Roman" w:cs="Times New Roman"/>
          <w:sz w:val="24"/>
          <w:szCs w:val="24"/>
        </w:rPr>
        <w:t xml:space="preserve">. The </w:t>
      </w:r>
      <w:r w:rsidRPr="008D42C9">
        <w:rPr>
          <w:rFonts w:ascii="Times New Roman" w:hAnsi="Times New Roman" w:cs="Times New Roman"/>
          <w:sz w:val="24"/>
          <w:szCs w:val="24"/>
        </w:rPr>
        <w:t>highest representation of PWTD</w:t>
      </w:r>
      <w:r w:rsidR="00B908FB" w:rsidRPr="008D42C9">
        <w:rPr>
          <w:rFonts w:ascii="Times New Roman" w:hAnsi="Times New Roman" w:cs="Times New Roman"/>
          <w:sz w:val="24"/>
          <w:szCs w:val="24"/>
        </w:rPr>
        <w:t xml:space="preserve"> is at G-</w:t>
      </w:r>
      <w:r w:rsidR="00857A0F" w:rsidRPr="00004C48">
        <w:rPr>
          <w:rFonts w:ascii="Times New Roman" w:hAnsi="Times New Roman" w:cs="Times New Roman"/>
          <w:sz w:val="24"/>
          <w:szCs w:val="24"/>
        </w:rPr>
        <w:t>2</w:t>
      </w:r>
      <w:r w:rsidR="00B908FB" w:rsidRPr="00004C48">
        <w:rPr>
          <w:rFonts w:ascii="Times New Roman" w:hAnsi="Times New Roman" w:cs="Times New Roman"/>
          <w:sz w:val="24"/>
          <w:szCs w:val="24"/>
        </w:rPr>
        <w:t xml:space="preserve"> with </w:t>
      </w:r>
      <w:r w:rsidR="00857A0F" w:rsidRPr="00004C48">
        <w:rPr>
          <w:rFonts w:ascii="Times New Roman" w:hAnsi="Times New Roman" w:cs="Times New Roman"/>
          <w:sz w:val="24"/>
          <w:szCs w:val="24"/>
        </w:rPr>
        <w:t>23.5</w:t>
      </w:r>
      <w:r w:rsidR="00B908FB" w:rsidRPr="00004C48">
        <w:rPr>
          <w:rFonts w:ascii="Times New Roman" w:hAnsi="Times New Roman" w:cs="Times New Roman"/>
          <w:sz w:val="24"/>
          <w:szCs w:val="24"/>
        </w:rPr>
        <w:t>%.</w:t>
      </w:r>
      <w:r w:rsidR="00B908FB">
        <w:rPr>
          <w:rFonts w:ascii="Times New Roman" w:hAnsi="Times New Roman" w:cs="Times New Roman"/>
          <w:sz w:val="24"/>
          <w:szCs w:val="24"/>
        </w:rPr>
        <w:t xml:space="preserve"> </w:t>
      </w:r>
      <w:r w:rsidR="00A51C80">
        <w:rPr>
          <w:rFonts w:ascii="Times New Roman" w:hAnsi="Times New Roman" w:cs="Times New Roman"/>
          <w:sz w:val="24"/>
          <w:szCs w:val="24"/>
        </w:rPr>
        <w:t xml:space="preserve"> </w:t>
      </w:r>
    </w:p>
    <w:p w14:paraId="284F28B2" w14:textId="77777777" w:rsidR="007F1271" w:rsidRDefault="007F1271" w:rsidP="00CC34D5">
      <w:pPr>
        <w:spacing w:after="0" w:line="240" w:lineRule="auto"/>
        <w:jc w:val="center"/>
        <w:rPr>
          <w:noProof/>
        </w:rPr>
      </w:pPr>
      <w:r>
        <w:rPr>
          <w:noProof/>
        </w:rPr>
        <w:lastRenderedPageBreak/>
        <w:drawing>
          <wp:inline distT="0" distB="0" distL="0" distR="0" wp14:anchorId="318490D0" wp14:editId="380AB686">
            <wp:extent cx="6553200" cy="4013200"/>
            <wp:effectExtent l="0" t="0" r="0" b="6350"/>
            <wp:docPr id="73" name="Chart 73" descr="FY 2016 NIH Permanent Supervisors and Officials by Race/Ethnicity and Sex&#10;(Excludes CC and EI Pay Plans)&#10;" title="FY 2016 NIH Permanent Supervisors and Officials by Race/Ethnicity and Sex"/>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14:paraId="7FD8FE9D" w14:textId="77777777" w:rsidR="00373231" w:rsidRPr="005F1B7E" w:rsidRDefault="00373231" w:rsidP="00CC34D5">
      <w:pPr>
        <w:spacing w:after="0" w:line="240" w:lineRule="auto"/>
        <w:rPr>
          <w:rFonts w:ascii="Times New Roman" w:eastAsia="PMingLiU" w:hAnsi="Times New Roman" w:cs="Times New Roman"/>
          <w:sz w:val="16"/>
          <w:szCs w:val="16"/>
        </w:rPr>
      </w:pPr>
      <w:r w:rsidRPr="00CE405A">
        <w:rPr>
          <w:rFonts w:ascii="Times New Roman" w:eastAsia="PMingLiU" w:hAnsi="Times New Roman" w:cs="Times New Roman"/>
          <w:sz w:val="16"/>
          <w:szCs w:val="16"/>
        </w:rPr>
        <w:t>Commissioned Corps and foreign nationals overseas are not included.</w:t>
      </w:r>
      <w:r w:rsidR="00CC34D5">
        <w:t xml:space="preserve"> </w:t>
      </w:r>
      <w:r w:rsidRPr="00CE405A">
        <w:rPr>
          <w:rFonts w:ascii="Times New Roman" w:eastAsia="PMingLiU" w:hAnsi="Times New Roman" w:cs="Times New Roman"/>
          <w:sz w:val="16"/>
          <w:szCs w:val="16"/>
        </w:rPr>
        <w:t xml:space="preserve">Permanent employees only. Permanent is tenure 1 or 2 or </w:t>
      </w:r>
      <w:r w:rsidR="00550E1B">
        <w:rPr>
          <w:rFonts w:ascii="Times New Roman" w:eastAsia="PMingLiU" w:hAnsi="Times New Roman" w:cs="Times New Roman"/>
          <w:sz w:val="16"/>
          <w:szCs w:val="16"/>
        </w:rPr>
        <w:t>Pay Plan</w:t>
      </w:r>
      <w:r w:rsidRPr="00CE405A">
        <w:rPr>
          <w:rFonts w:ascii="Times New Roman" w:eastAsia="PMingLiU" w:hAnsi="Times New Roman" w:cs="Times New Roman"/>
          <w:sz w:val="16"/>
          <w:szCs w:val="16"/>
        </w:rPr>
        <w:t xml:space="preserve"> ES or RS.</w:t>
      </w:r>
      <w:r w:rsidR="00CC34D5">
        <w:t xml:space="preserve"> </w:t>
      </w:r>
      <w:r w:rsidRPr="00CE405A">
        <w:rPr>
          <w:rFonts w:ascii="Times New Roman" w:eastAsia="PMingLiU" w:hAnsi="Times New Roman" w:cs="Times New Roman"/>
          <w:sz w:val="16"/>
          <w:szCs w:val="16"/>
        </w:rPr>
        <w:t xml:space="preserve">External Benchmarks are not valid since this table puts ALL supervisors in Occupational Category 1 </w:t>
      </w:r>
      <w:r w:rsidR="00CC34D5">
        <w:rPr>
          <w:rFonts w:ascii="Times New Roman" w:eastAsia="PMingLiU" w:hAnsi="Times New Roman" w:cs="Times New Roman"/>
          <w:sz w:val="16"/>
          <w:szCs w:val="16"/>
        </w:rPr>
        <w:t xml:space="preserve">- which may not be their actual </w:t>
      </w:r>
      <w:r w:rsidRPr="00CE405A">
        <w:rPr>
          <w:rFonts w:ascii="Times New Roman" w:eastAsia="PMingLiU" w:hAnsi="Times New Roman" w:cs="Times New Roman"/>
          <w:sz w:val="16"/>
          <w:szCs w:val="16"/>
        </w:rPr>
        <w:t>occupational category.</w:t>
      </w:r>
      <w:r w:rsidR="00CE405A">
        <w:rPr>
          <w:rFonts w:ascii="Times New Roman" w:eastAsia="PMingLiU" w:hAnsi="Times New Roman" w:cs="Times New Roman"/>
          <w:sz w:val="16"/>
          <w:szCs w:val="16"/>
        </w:rPr>
        <w:t xml:space="preserve">  </w:t>
      </w:r>
      <w:r w:rsidRPr="00CE405A">
        <w:rPr>
          <w:rFonts w:ascii="Times New Roman" w:eastAsia="PMingLiU" w:hAnsi="Times New Roman" w:cs="Times New Roman"/>
          <w:sz w:val="16"/>
          <w:szCs w:val="16"/>
        </w:rPr>
        <w:t>FY</w:t>
      </w:r>
      <w:r w:rsidR="00E00CD6">
        <w:rPr>
          <w:rFonts w:ascii="Times New Roman" w:eastAsia="PMingLiU" w:hAnsi="Times New Roman" w:cs="Times New Roman"/>
          <w:sz w:val="16"/>
          <w:szCs w:val="16"/>
        </w:rPr>
        <w:t xml:space="preserve"> 2016</w:t>
      </w:r>
      <w:r w:rsidRPr="00CE405A">
        <w:rPr>
          <w:rFonts w:ascii="Times New Roman" w:eastAsia="PMingLiU" w:hAnsi="Times New Roman" w:cs="Times New Roman"/>
          <w:sz w:val="16"/>
          <w:szCs w:val="16"/>
        </w:rPr>
        <w:t xml:space="preserve"> (Q1 - October through December Q2 - January through March Q3 - April through June Q4 -July through September)</w:t>
      </w:r>
      <w:r w:rsidR="00E00CD6">
        <w:t xml:space="preserve">. </w:t>
      </w:r>
      <w:r w:rsidRPr="00CE405A">
        <w:rPr>
          <w:rFonts w:ascii="Times New Roman" w:eastAsia="PMingLiU" w:hAnsi="Times New Roman" w:cs="Times New Roman"/>
          <w:sz w:val="16"/>
          <w:szCs w:val="16"/>
        </w:rPr>
        <w:t>Supervisors are supervisory codes 2, 4, and 5.</w:t>
      </w:r>
      <w:r w:rsidR="00CC34D5">
        <w:t xml:space="preserve"> </w:t>
      </w:r>
      <w:r w:rsidRPr="00CE405A">
        <w:rPr>
          <w:rFonts w:ascii="Times New Roman" w:eastAsia="PMingLiU" w:hAnsi="Times New Roman" w:cs="Times New Roman"/>
          <w:sz w:val="16"/>
          <w:szCs w:val="16"/>
        </w:rPr>
        <w:t>Executive/Senior Level Officials and Man</w:t>
      </w:r>
      <w:r w:rsidR="00E00CD6">
        <w:rPr>
          <w:rFonts w:ascii="Times New Roman" w:eastAsia="PMingLiU" w:hAnsi="Times New Roman" w:cs="Times New Roman"/>
          <w:sz w:val="16"/>
          <w:szCs w:val="16"/>
        </w:rPr>
        <w:t xml:space="preserve">agers includes grades 15, SES, </w:t>
      </w:r>
      <w:r w:rsidR="00550E1B">
        <w:rPr>
          <w:rFonts w:ascii="Times New Roman" w:eastAsia="PMingLiU" w:hAnsi="Times New Roman" w:cs="Times New Roman"/>
          <w:sz w:val="16"/>
          <w:szCs w:val="16"/>
        </w:rPr>
        <w:t>Pay Plans</w:t>
      </w:r>
      <w:r w:rsidRPr="00CE405A">
        <w:rPr>
          <w:rFonts w:ascii="Times New Roman" w:eastAsia="PMingLiU" w:hAnsi="Times New Roman" w:cs="Times New Roman"/>
          <w:sz w:val="16"/>
          <w:szCs w:val="16"/>
        </w:rPr>
        <w:t xml:space="preserve"> EX, RS, SL, ST</w:t>
      </w:r>
      <w:r w:rsidR="00CC34D5">
        <w:rPr>
          <w:rFonts w:ascii="Times New Roman" w:eastAsia="PMingLiU" w:hAnsi="Times New Roman" w:cs="Times New Roman"/>
          <w:sz w:val="16"/>
          <w:szCs w:val="16"/>
        </w:rPr>
        <w:t xml:space="preserve">. </w:t>
      </w:r>
      <w:r w:rsidRPr="00CE405A">
        <w:rPr>
          <w:rFonts w:ascii="Times New Roman" w:eastAsia="PMingLiU" w:hAnsi="Times New Roman" w:cs="Times New Roman"/>
          <w:sz w:val="16"/>
          <w:szCs w:val="16"/>
        </w:rPr>
        <w:t>Mid-Level Officials and Managers includes grades 13 and 14. First-level Officials and Managers includes gr</w:t>
      </w:r>
      <w:r w:rsidR="005F1B7E">
        <w:rPr>
          <w:rFonts w:ascii="Times New Roman" w:eastAsia="PMingLiU" w:hAnsi="Times New Roman" w:cs="Times New Roman"/>
          <w:sz w:val="16"/>
          <w:szCs w:val="16"/>
        </w:rPr>
        <w:t>ades 12 and below.</w:t>
      </w:r>
      <w:r w:rsidR="005F1B7E">
        <w:rPr>
          <w:rFonts w:ascii="Times New Roman" w:eastAsia="PMingLiU" w:hAnsi="Times New Roman" w:cs="Times New Roman"/>
          <w:sz w:val="16"/>
          <w:szCs w:val="16"/>
        </w:rPr>
        <w:br/>
      </w:r>
      <w:r w:rsidRPr="00CE405A">
        <w:rPr>
          <w:rFonts w:ascii="Times New Roman" w:eastAsia="PMingLiU" w:hAnsi="Times New Roman" w:cs="Times New Roman"/>
          <w:sz w:val="16"/>
          <w:szCs w:val="16"/>
        </w:rPr>
        <w:t>Source: DHHS/PSC/ISMS/DESOM/RB – Table A3-1 Permanent</w:t>
      </w:r>
      <w:r w:rsidR="005F1B7E">
        <w:rPr>
          <w:rFonts w:ascii="Times New Roman" w:eastAsia="PMingLiU" w:hAnsi="Times New Roman" w:cs="Times New Roman"/>
          <w:sz w:val="16"/>
          <w:szCs w:val="16"/>
        </w:rPr>
        <w:t>.</w:t>
      </w:r>
    </w:p>
    <w:p w14:paraId="42ACD7F4" w14:textId="77777777" w:rsidR="00373231" w:rsidRDefault="00373231" w:rsidP="007D69C4">
      <w:pPr>
        <w:spacing w:after="0" w:line="240" w:lineRule="auto"/>
        <w:rPr>
          <w:rFonts w:ascii="Times New Roman" w:hAnsi="Times New Roman" w:cs="Times New Roman"/>
          <w:sz w:val="16"/>
          <w:szCs w:val="16"/>
        </w:rPr>
      </w:pPr>
    </w:p>
    <w:p w14:paraId="7BE57C7C" w14:textId="77777777" w:rsidR="007D69C4" w:rsidRPr="00CE405A" w:rsidRDefault="007D69C4" w:rsidP="007D69C4">
      <w:pPr>
        <w:spacing w:after="0" w:line="240" w:lineRule="auto"/>
        <w:jc w:val="center"/>
        <w:rPr>
          <w:rFonts w:ascii="Times New Roman" w:hAnsi="Times New Roman" w:cs="Times New Roman"/>
          <w:sz w:val="16"/>
          <w:szCs w:val="16"/>
        </w:rPr>
      </w:pPr>
      <w:r>
        <w:rPr>
          <w:noProof/>
        </w:rPr>
        <w:drawing>
          <wp:inline distT="0" distB="0" distL="0" distR="0" wp14:anchorId="333736D7" wp14:editId="60DC34EF">
            <wp:extent cx="5200650" cy="2565400"/>
            <wp:effectExtent l="0" t="0" r="0" b="6350"/>
            <wp:docPr id="2" name="Chart 2" descr="FY 2016 NIH Permanent Supervisors and Official by Sex  with NIH Permanent Workforce Benchmark (Excludes CC and EI Pay Plans" title="FY 2016 NIH Permanent Supervisors and Official by Sex  with NIH Permanent Workforce Benchmark (Excludes CC and EI Pay Plans"/>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14:paraId="2DE5A0E0" w14:textId="77777777" w:rsidR="0070200F" w:rsidRDefault="00373231" w:rsidP="007D69C4">
      <w:pPr>
        <w:spacing w:after="0" w:line="240" w:lineRule="auto"/>
        <w:rPr>
          <w:rFonts w:ascii="Times New Roman" w:eastAsia="PMingLiU" w:hAnsi="Times New Roman" w:cs="Times New Roman"/>
          <w:sz w:val="16"/>
          <w:szCs w:val="16"/>
        </w:rPr>
      </w:pPr>
      <w:r w:rsidRPr="00CE405A">
        <w:rPr>
          <w:rFonts w:ascii="Times New Roman" w:eastAsia="PMingLiU" w:hAnsi="Times New Roman" w:cs="Times New Roman"/>
          <w:sz w:val="16"/>
          <w:szCs w:val="16"/>
        </w:rPr>
        <w:t>Commissioned Corps and foreign nationals overseas are not included.</w:t>
      </w:r>
      <w:r w:rsidR="007D69C4">
        <w:t xml:space="preserve"> </w:t>
      </w:r>
      <w:r w:rsidRPr="00CE405A">
        <w:rPr>
          <w:rFonts w:ascii="Times New Roman" w:eastAsia="PMingLiU" w:hAnsi="Times New Roman" w:cs="Times New Roman"/>
          <w:sz w:val="16"/>
          <w:szCs w:val="16"/>
        </w:rPr>
        <w:t xml:space="preserve">Permanent employees only. Permanent is tenure 1 or 2 or </w:t>
      </w:r>
      <w:r w:rsidR="00550E1B">
        <w:rPr>
          <w:rFonts w:ascii="Times New Roman" w:eastAsia="PMingLiU" w:hAnsi="Times New Roman" w:cs="Times New Roman"/>
          <w:sz w:val="16"/>
          <w:szCs w:val="16"/>
        </w:rPr>
        <w:t>Pay Plan</w:t>
      </w:r>
      <w:r w:rsidRPr="00CE405A">
        <w:rPr>
          <w:rFonts w:ascii="Times New Roman" w:eastAsia="PMingLiU" w:hAnsi="Times New Roman" w:cs="Times New Roman"/>
          <w:sz w:val="16"/>
          <w:szCs w:val="16"/>
        </w:rPr>
        <w:t xml:space="preserve"> ES or RS.</w:t>
      </w:r>
      <w:r w:rsidR="007D69C4">
        <w:t xml:space="preserve"> </w:t>
      </w:r>
      <w:r w:rsidRPr="00CE405A">
        <w:rPr>
          <w:rFonts w:ascii="Times New Roman" w:eastAsia="PMingLiU" w:hAnsi="Times New Roman" w:cs="Times New Roman"/>
          <w:sz w:val="16"/>
          <w:szCs w:val="16"/>
        </w:rPr>
        <w:t>External Benchmarks are not valid since this table puts ALL supervisors in Occupational Category 1 - which may not be their actual occupational category.</w:t>
      </w:r>
      <w:r w:rsidR="00CE405A">
        <w:rPr>
          <w:rFonts w:ascii="Times New Roman" w:eastAsia="PMingLiU" w:hAnsi="Times New Roman" w:cs="Times New Roman"/>
          <w:sz w:val="16"/>
          <w:szCs w:val="16"/>
        </w:rPr>
        <w:t xml:space="preserve">  </w:t>
      </w:r>
      <w:r w:rsidRPr="00CE405A">
        <w:rPr>
          <w:rFonts w:ascii="Times New Roman" w:eastAsia="PMingLiU" w:hAnsi="Times New Roman" w:cs="Times New Roman"/>
          <w:sz w:val="16"/>
          <w:szCs w:val="16"/>
        </w:rPr>
        <w:t xml:space="preserve">FY </w:t>
      </w:r>
      <w:r w:rsidR="007D69C4">
        <w:rPr>
          <w:rFonts w:ascii="Times New Roman" w:eastAsia="PMingLiU" w:hAnsi="Times New Roman" w:cs="Times New Roman"/>
          <w:sz w:val="16"/>
          <w:szCs w:val="16"/>
        </w:rPr>
        <w:t xml:space="preserve">2016 </w:t>
      </w:r>
      <w:r w:rsidRPr="00CE405A">
        <w:rPr>
          <w:rFonts w:ascii="Times New Roman" w:eastAsia="PMingLiU" w:hAnsi="Times New Roman" w:cs="Times New Roman"/>
          <w:sz w:val="16"/>
          <w:szCs w:val="16"/>
        </w:rPr>
        <w:t>(Q1 - October through December Q2 - January through March Q3 - April through June Q4 -July through September)</w:t>
      </w:r>
      <w:r w:rsidR="005F1B7E">
        <w:t>.</w:t>
      </w:r>
      <w:r w:rsidR="007D69C4">
        <w:t xml:space="preserve"> </w:t>
      </w:r>
      <w:r w:rsidRPr="00CE405A">
        <w:rPr>
          <w:rFonts w:ascii="Times New Roman" w:eastAsia="PMingLiU" w:hAnsi="Times New Roman" w:cs="Times New Roman"/>
          <w:sz w:val="16"/>
          <w:szCs w:val="16"/>
        </w:rPr>
        <w:t>Supervisors are supervisory codes 2, 4, and 5.</w:t>
      </w:r>
      <w:r w:rsidR="007D69C4">
        <w:t xml:space="preserve"> </w:t>
      </w:r>
      <w:r w:rsidRPr="00CE405A">
        <w:rPr>
          <w:rFonts w:ascii="Times New Roman" w:eastAsia="PMingLiU" w:hAnsi="Times New Roman" w:cs="Times New Roman"/>
          <w:sz w:val="16"/>
          <w:szCs w:val="16"/>
        </w:rPr>
        <w:t xml:space="preserve">Executive/Senior Level Officials and Managers includes grades 15, SES, </w:t>
      </w:r>
      <w:r w:rsidR="00550E1B">
        <w:rPr>
          <w:rFonts w:ascii="Times New Roman" w:eastAsia="PMingLiU" w:hAnsi="Times New Roman" w:cs="Times New Roman"/>
          <w:sz w:val="16"/>
          <w:szCs w:val="16"/>
        </w:rPr>
        <w:t>Pay Plans</w:t>
      </w:r>
      <w:r w:rsidRPr="00CE405A">
        <w:rPr>
          <w:rFonts w:ascii="Times New Roman" w:eastAsia="PMingLiU" w:hAnsi="Times New Roman" w:cs="Times New Roman"/>
          <w:sz w:val="16"/>
          <w:szCs w:val="16"/>
        </w:rPr>
        <w:t xml:space="preserve"> EX, RS, SL, ST</w:t>
      </w:r>
      <w:r w:rsidR="005F1B7E">
        <w:rPr>
          <w:rFonts w:ascii="Times New Roman" w:eastAsia="PMingLiU" w:hAnsi="Times New Roman" w:cs="Times New Roman"/>
          <w:sz w:val="16"/>
          <w:szCs w:val="16"/>
        </w:rPr>
        <w:t>.</w:t>
      </w:r>
      <w:r w:rsidR="007D69C4">
        <w:t xml:space="preserve"> </w:t>
      </w:r>
      <w:r w:rsidRPr="00CE405A">
        <w:rPr>
          <w:rFonts w:ascii="Times New Roman" w:eastAsia="PMingLiU" w:hAnsi="Times New Roman" w:cs="Times New Roman"/>
          <w:sz w:val="16"/>
          <w:szCs w:val="16"/>
        </w:rPr>
        <w:t>Mid-Level Officials and Managers includes grades 13 and 14. First-level Officials and Managers includes grades 12 and below.</w:t>
      </w:r>
      <w:r w:rsidR="007D69C4">
        <w:t xml:space="preserve"> </w:t>
      </w:r>
      <w:r w:rsidRPr="00CE405A">
        <w:rPr>
          <w:rFonts w:ascii="Times New Roman" w:eastAsia="PMingLiU" w:hAnsi="Times New Roman" w:cs="Times New Roman"/>
          <w:sz w:val="16"/>
          <w:szCs w:val="16"/>
        </w:rPr>
        <w:t>Source: DHHS/PSC/ISMS/DESOM/RB – Table A3-1 Permanent</w:t>
      </w:r>
      <w:r w:rsidR="005F1B7E">
        <w:rPr>
          <w:rFonts w:ascii="Times New Roman" w:eastAsia="PMingLiU" w:hAnsi="Times New Roman" w:cs="Times New Roman"/>
          <w:sz w:val="16"/>
          <w:szCs w:val="16"/>
        </w:rPr>
        <w:t>.</w:t>
      </w:r>
    </w:p>
    <w:p w14:paraId="5D5986B8" w14:textId="77777777" w:rsidR="007D69C4" w:rsidRDefault="007D69C4" w:rsidP="007D69C4">
      <w:pPr>
        <w:spacing w:after="0" w:line="240" w:lineRule="auto"/>
        <w:jc w:val="center"/>
      </w:pPr>
      <w:r>
        <w:rPr>
          <w:noProof/>
        </w:rPr>
        <w:lastRenderedPageBreak/>
        <w:drawing>
          <wp:inline distT="0" distB="0" distL="0" distR="0" wp14:anchorId="6C3FA040" wp14:editId="2D3E76F1">
            <wp:extent cx="5772150" cy="2616200"/>
            <wp:effectExtent l="0" t="0" r="0" b="12700"/>
            <wp:docPr id="6" name="Chart 6" descr="FY 2016 NIH Permanent Hispanic Supervisors and Officials by Sex  with NIH Permanent Workforce Benchmark (Excludes CC and EI Pay Plans)&#10;" title="FY 2016 NIH Permanent Hispanic Supervisors and Officials by Sex  with NIH Permanent Workforce Benchmark (Excludes CC and EI Pay Plans)"/>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14:paraId="4E921669" w14:textId="77777777" w:rsidR="00373231" w:rsidRPr="005F1B7E" w:rsidRDefault="00373231" w:rsidP="001A472F">
      <w:pPr>
        <w:spacing w:line="240" w:lineRule="auto"/>
      </w:pPr>
      <w:r w:rsidRPr="00CE405A">
        <w:rPr>
          <w:rFonts w:ascii="Times New Roman" w:eastAsia="PMingLiU" w:hAnsi="Times New Roman" w:cs="Times New Roman"/>
          <w:sz w:val="16"/>
          <w:szCs w:val="16"/>
        </w:rPr>
        <w:t>Commissioned Corps and foreign nationals overseas are not included.</w:t>
      </w:r>
      <w:r w:rsidR="00550E1B">
        <w:t xml:space="preserve"> </w:t>
      </w:r>
      <w:r w:rsidRPr="00CE405A">
        <w:rPr>
          <w:rFonts w:ascii="Times New Roman" w:eastAsia="PMingLiU" w:hAnsi="Times New Roman" w:cs="Times New Roman"/>
          <w:sz w:val="16"/>
          <w:szCs w:val="16"/>
        </w:rPr>
        <w:t xml:space="preserve">Permanent employees only. Permanent is tenure 1 or 2 or </w:t>
      </w:r>
      <w:r w:rsidR="00550E1B">
        <w:rPr>
          <w:rFonts w:ascii="Times New Roman" w:eastAsia="PMingLiU" w:hAnsi="Times New Roman" w:cs="Times New Roman"/>
          <w:sz w:val="16"/>
          <w:szCs w:val="16"/>
        </w:rPr>
        <w:t>Pay Plan</w:t>
      </w:r>
      <w:r w:rsidRPr="00CE405A">
        <w:rPr>
          <w:rFonts w:ascii="Times New Roman" w:eastAsia="PMingLiU" w:hAnsi="Times New Roman" w:cs="Times New Roman"/>
          <w:sz w:val="16"/>
          <w:szCs w:val="16"/>
        </w:rPr>
        <w:t xml:space="preserve"> ES or RS.</w:t>
      </w:r>
      <w:r w:rsidR="00550E1B">
        <w:t xml:space="preserve"> </w:t>
      </w:r>
      <w:r w:rsidRPr="00CE405A">
        <w:rPr>
          <w:rFonts w:ascii="Times New Roman" w:eastAsia="PMingLiU" w:hAnsi="Times New Roman" w:cs="Times New Roman"/>
          <w:sz w:val="16"/>
          <w:szCs w:val="16"/>
        </w:rPr>
        <w:t>External Benchmarks are not valid since this table puts ALL supervisors in Occupational Category 1 - which may not be their actual occupational category.</w:t>
      </w:r>
      <w:r w:rsidR="00CE405A">
        <w:rPr>
          <w:rFonts w:ascii="Times New Roman" w:eastAsia="PMingLiU" w:hAnsi="Times New Roman" w:cs="Times New Roman"/>
          <w:sz w:val="16"/>
          <w:szCs w:val="16"/>
        </w:rPr>
        <w:t xml:space="preserve">  </w:t>
      </w:r>
      <w:r w:rsidRPr="00CE405A">
        <w:rPr>
          <w:rFonts w:ascii="Times New Roman" w:eastAsia="PMingLiU" w:hAnsi="Times New Roman" w:cs="Times New Roman"/>
          <w:sz w:val="16"/>
          <w:szCs w:val="16"/>
        </w:rPr>
        <w:t xml:space="preserve">FY </w:t>
      </w:r>
      <w:r w:rsidR="00550E1B">
        <w:rPr>
          <w:rFonts w:ascii="Times New Roman" w:eastAsia="PMingLiU" w:hAnsi="Times New Roman" w:cs="Times New Roman"/>
          <w:sz w:val="16"/>
          <w:szCs w:val="16"/>
        </w:rPr>
        <w:t xml:space="preserve">2016 </w:t>
      </w:r>
      <w:r w:rsidRPr="00CE405A">
        <w:rPr>
          <w:rFonts w:ascii="Times New Roman" w:eastAsia="PMingLiU" w:hAnsi="Times New Roman" w:cs="Times New Roman"/>
          <w:sz w:val="16"/>
          <w:szCs w:val="16"/>
        </w:rPr>
        <w:t>(Q1 - October through December Q2 - January through March Q3 - April through June Q4 -July through September)</w:t>
      </w:r>
      <w:r w:rsidR="005F1B7E">
        <w:rPr>
          <w:rFonts w:ascii="Times New Roman" w:eastAsia="PMingLiU" w:hAnsi="Times New Roman" w:cs="Times New Roman"/>
          <w:sz w:val="16"/>
          <w:szCs w:val="16"/>
        </w:rPr>
        <w:t>.</w:t>
      </w:r>
      <w:r w:rsidR="00550E1B">
        <w:t xml:space="preserve"> </w:t>
      </w:r>
      <w:r w:rsidRPr="00CE405A">
        <w:rPr>
          <w:rFonts w:ascii="Times New Roman" w:eastAsia="PMingLiU" w:hAnsi="Times New Roman" w:cs="Times New Roman"/>
          <w:sz w:val="16"/>
          <w:szCs w:val="16"/>
        </w:rPr>
        <w:t>Supervisors are supervisory codes 2, 4, and 5.</w:t>
      </w:r>
      <w:r w:rsidR="00550E1B">
        <w:t xml:space="preserve"> </w:t>
      </w:r>
      <w:r w:rsidRPr="00CE405A">
        <w:rPr>
          <w:rFonts w:ascii="Times New Roman" w:eastAsia="PMingLiU" w:hAnsi="Times New Roman" w:cs="Times New Roman"/>
          <w:sz w:val="16"/>
          <w:szCs w:val="16"/>
        </w:rPr>
        <w:t xml:space="preserve">Executive/Senior Level Officials and Managers includes grades 15, SES, </w:t>
      </w:r>
      <w:r w:rsidR="00550E1B">
        <w:rPr>
          <w:rFonts w:ascii="Times New Roman" w:eastAsia="PMingLiU" w:hAnsi="Times New Roman" w:cs="Times New Roman"/>
          <w:sz w:val="16"/>
          <w:szCs w:val="16"/>
        </w:rPr>
        <w:t>Pay Plans</w:t>
      </w:r>
      <w:r w:rsidRPr="00CE405A">
        <w:rPr>
          <w:rFonts w:ascii="Times New Roman" w:eastAsia="PMingLiU" w:hAnsi="Times New Roman" w:cs="Times New Roman"/>
          <w:sz w:val="16"/>
          <w:szCs w:val="16"/>
        </w:rPr>
        <w:t xml:space="preserve"> EX, RS, SL, ST</w:t>
      </w:r>
      <w:r w:rsidR="00550E1B">
        <w:t xml:space="preserve">. </w:t>
      </w:r>
      <w:r w:rsidRPr="00CE405A">
        <w:rPr>
          <w:rFonts w:ascii="Times New Roman" w:eastAsia="PMingLiU" w:hAnsi="Times New Roman" w:cs="Times New Roman"/>
          <w:sz w:val="16"/>
          <w:szCs w:val="16"/>
        </w:rPr>
        <w:t>Mid-Level Officials and Managers includes grades 13 and 14. First-level Officials and Managers includes grades 12 and below.</w:t>
      </w:r>
      <w:r w:rsidR="00550E1B">
        <w:t xml:space="preserve"> </w:t>
      </w:r>
      <w:r w:rsidRPr="00CE405A">
        <w:rPr>
          <w:rFonts w:ascii="Times New Roman" w:eastAsia="PMingLiU" w:hAnsi="Times New Roman" w:cs="Times New Roman"/>
          <w:sz w:val="16"/>
          <w:szCs w:val="16"/>
        </w:rPr>
        <w:t>Source: DHHS/PSC/ISMS/DESOM/RB – Table A3-1 Permanent</w:t>
      </w:r>
    </w:p>
    <w:p w14:paraId="5572A49E" w14:textId="77777777" w:rsidR="00550E1B" w:rsidRDefault="00550E1B" w:rsidP="00550E1B">
      <w:pPr>
        <w:spacing w:after="0" w:line="240" w:lineRule="auto"/>
        <w:rPr>
          <w:noProof/>
        </w:rPr>
      </w:pPr>
      <w:r>
        <w:rPr>
          <w:noProof/>
        </w:rPr>
        <w:drawing>
          <wp:inline distT="0" distB="0" distL="0" distR="0" wp14:anchorId="21C9665F" wp14:editId="5F71610D">
            <wp:extent cx="5918200" cy="2673350"/>
            <wp:effectExtent l="0" t="0" r="6350" b="12700"/>
            <wp:docPr id="18" name="Chart 18" descr="FY 2016 All NIH Permanent White Supervisors and Officials by Sex with NIH Permanent Workforce Benchmark (Excludes CC and EI Pay Plans)&#10;" title="FY 2016 All NIH Permanent White Supervisors and Officials by Sex with NIH Permanent Workforce Benchmark (Excludes CC and EI Pay Plans)"/>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14:paraId="2A221F83" w14:textId="77777777" w:rsidR="009E62EE" w:rsidRDefault="00373231" w:rsidP="00466103">
      <w:pPr>
        <w:spacing w:after="0" w:line="240" w:lineRule="auto"/>
      </w:pPr>
      <w:r w:rsidRPr="00CE405A">
        <w:rPr>
          <w:rFonts w:ascii="Times New Roman" w:eastAsia="PMingLiU" w:hAnsi="Times New Roman" w:cs="Times New Roman"/>
          <w:sz w:val="16"/>
          <w:szCs w:val="16"/>
        </w:rPr>
        <w:t>Commissioned Corps and foreign nationals overseas are not included.</w:t>
      </w:r>
      <w:r w:rsidR="00550E1B">
        <w:t xml:space="preserve"> </w:t>
      </w:r>
      <w:r w:rsidRPr="00CE405A">
        <w:rPr>
          <w:rFonts w:ascii="Times New Roman" w:eastAsia="PMingLiU" w:hAnsi="Times New Roman" w:cs="Times New Roman"/>
          <w:sz w:val="16"/>
          <w:szCs w:val="16"/>
        </w:rPr>
        <w:t xml:space="preserve">Permanent employees only. Permanent is tenure 1 or 2 or </w:t>
      </w:r>
      <w:r w:rsidR="00550E1B">
        <w:rPr>
          <w:rFonts w:ascii="Times New Roman" w:eastAsia="PMingLiU" w:hAnsi="Times New Roman" w:cs="Times New Roman"/>
          <w:sz w:val="16"/>
          <w:szCs w:val="16"/>
        </w:rPr>
        <w:t>Pay Plan</w:t>
      </w:r>
      <w:r w:rsidRPr="00CE405A">
        <w:rPr>
          <w:rFonts w:ascii="Times New Roman" w:eastAsia="PMingLiU" w:hAnsi="Times New Roman" w:cs="Times New Roman"/>
          <w:sz w:val="16"/>
          <w:szCs w:val="16"/>
        </w:rPr>
        <w:t xml:space="preserve"> ES or RS.</w:t>
      </w:r>
      <w:r w:rsidR="00550E1B">
        <w:t xml:space="preserve"> </w:t>
      </w:r>
      <w:r w:rsidRPr="00CE405A">
        <w:rPr>
          <w:rFonts w:ascii="Times New Roman" w:eastAsia="PMingLiU" w:hAnsi="Times New Roman" w:cs="Times New Roman"/>
          <w:sz w:val="16"/>
          <w:szCs w:val="16"/>
        </w:rPr>
        <w:t xml:space="preserve">External Benchmarks are not valid since this table puts ALL supervisors in Occupational Category 1 </w:t>
      </w:r>
      <w:r w:rsidR="00550E1B">
        <w:rPr>
          <w:rFonts w:ascii="Times New Roman" w:eastAsia="PMingLiU" w:hAnsi="Times New Roman" w:cs="Times New Roman"/>
          <w:sz w:val="16"/>
          <w:szCs w:val="16"/>
        </w:rPr>
        <w:t xml:space="preserve">- which may not be their actual </w:t>
      </w:r>
      <w:r w:rsidRPr="00CE405A">
        <w:rPr>
          <w:rFonts w:ascii="Times New Roman" w:eastAsia="PMingLiU" w:hAnsi="Times New Roman" w:cs="Times New Roman"/>
          <w:sz w:val="16"/>
          <w:szCs w:val="16"/>
        </w:rPr>
        <w:t>occupational category.</w:t>
      </w:r>
      <w:r w:rsidR="00CE405A">
        <w:rPr>
          <w:rFonts w:ascii="Times New Roman" w:eastAsia="PMingLiU" w:hAnsi="Times New Roman" w:cs="Times New Roman"/>
          <w:sz w:val="16"/>
          <w:szCs w:val="16"/>
        </w:rPr>
        <w:t xml:space="preserve">  </w:t>
      </w:r>
      <w:r w:rsidRPr="00CE405A">
        <w:rPr>
          <w:rFonts w:ascii="Times New Roman" w:eastAsia="PMingLiU" w:hAnsi="Times New Roman" w:cs="Times New Roman"/>
          <w:sz w:val="16"/>
          <w:szCs w:val="16"/>
        </w:rPr>
        <w:t>FY</w:t>
      </w:r>
      <w:r w:rsidR="00550E1B">
        <w:rPr>
          <w:rFonts w:ascii="Times New Roman" w:eastAsia="PMingLiU" w:hAnsi="Times New Roman" w:cs="Times New Roman"/>
          <w:sz w:val="16"/>
          <w:szCs w:val="16"/>
        </w:rPr>
        <w:t xml:space="preserve"> 2016</w:t>
      </w:r>
      <w:r w:rsidRPr="00CE405A">
        <w:rPr>
          <w:rFonts w:ascii="Times New Roman" w:eastAsia="PMingLiU" w:hAnsi="Times New Roman" w:cs="Times New Roman"/>
          <w:sz w:val="16"/>
          <w:szCs w:val="16"/>
        </w:rPr>
        <w:t xml:space="preserve"> (Q1 - October through December Q2 - January through March Q3 - April through June Q4 -July through September)</w:t>
      </w:r>
      <w:r w:rsidR="00550E1B">
        <w:t xml:space="preserve">. </w:t>
      </w:r>
      <w:r w:rsidRPr="00CE405A">
        <w:rPr>
          <w:rFonts w:ascii="Times New Roman" w:eastAsia="PMingLiU" w:hAnsi="Times New Roman" w:cs="Times New Roman"/>
          <w:sz w:val="16"/>
          <w:szCs w:val="16"/>
        </w:rPr>
        <w:t>Supervisors are supervisory codes 2, 4, and 5.</w:t>
      </w:r>
      <w:r w:rsidR="00550E1B">
        <w:t xml:space="preserve"> </w:t>
      </w:r>
      <w:r w:rsidRPr="00CE405A">
        <w:rPr>
          <w:rFonts w:ascii="Times New Roman" w:eastAsia="PMingLiU" w:hAnsi="Times New Roman" w:cs="Times New Roman"/>
          <w:sz w:val="16"/>
          <w:szCs w:val="16"/>
        </w:rPr>
        <w:t xml:space="preserve">Executive/Senior Level Officials and Managers includes grades 15, SES, </w:t>
      </w:r>
      <w:r w:rsidR="00550E1B">
        <w:rPr>
          <w:rFonts w:ascii="Times New Roman" w:eastAsia="PMingLiU" w:hAnsi="Times New Roman" w:cs="Times New Roman"/>
          <w:sz w:val="16"/>
          <w:szCs w:val="16"/>
        </w:rPr>
        <w:t>Pay Plans</w:t>
      </w:r>
      <w:r w:rsidRPr="00CE405A">
        <w:rPr>
          <w:rFonts w:ascii="Times New Roman" w:eastAsia="PMingLiU" w:hAnsi="Times New Roman" w:cs="Times New Roman"/>
          <w:sz w:val="16"/>
          <w:szCs w:val="16"/>
        </w:rPr>
        <w:t xml:space="preserve"> EX, RS, SL, ST</w:t>
      </w:r>
      <w:r w:rsidR="00550E1B">
        <w:t xml:space="preserve">. </w:t>
      </w:r>
      <w:r w:rsidRPr="00CE405A">
        <w:rPr>
          <w:rFonts w:ascii="Times New Roman" w:eastAsia="PMingLiU" w:hAnsi="Times New Roman" w:cs="Times New Roman"/>
          <w:sz w:val="16"/>
          <w:szCs w:val="16"/>
        </w:rPr>
        <w:t>Mid-Level Officials and Managers includes grades 13 and 14. First-level Officials and Managers includes grades 12 and below.</w:t>
      </w:r>
      <w:r w:rsidR="00550E1B">
        <w:t xml:space="preserve"> </w:t>
      </w:r>
      <w:r w:rsidRPr="00CE405A">
        <w:rPr>
          <w:rFonts w:ascii="Times New Roman" w:eastAsia="PMingLiU" w:hAnsi="Times New Roman" w:cs="Times New Roman"/>
          <w:sz w:val="16"/>
          <w:szCs w:val="16"/>
        </w:rPr>
        <w:t>Source: DHHS/PSC/ISMS/DESOM/RB – Table A3-1 Permanent</w:t>
      </w:r>
      <w:r w:rsidR="005F1B7E">
        <w:rPr>
          <w:rFonts w:ascii="Times New Roman" w:eastAsia="PMingLiU" w:hAnsi="Times New Roman" w:cs="Times New Roman"/>
          <w:sz w:val="16"/>
          <w:szCs w:val="16"/>
        </w:rPr>
        <w:t>.</w:t>
      </w:r>
      <w:r w:rsidR="00037FCF">
        <w:rPr>
          <w:rFonts w:ascii="Times New Roman" w:eastAsia="PMingLiU" w:hAnsi="Times New Roman" w:cs="Times New Roman"/>
          <w:sz w:val="16"/>
          <w:szCs w:val="16"/>
        </w:rPr>
        <w:br/>
      </w:r>
    </w:p>
    <w:p w14:paraId="7A1F9D75" w14:textId="77777777" w:rsidR="00466103" w:rsidRPr="005F1B7E" w:rsidRDefault="00466103" w:rsidP="00CA11A7">
      <w:pPr>
        <w:spacing w:after="0" w:line="240" w:lineRule="auto"/>
        <w:jc w:val="center"/>
      </w:pPr>
      <w:r>
        <w:rPr>
          <w:noProof/>
        </w:rPr>
        <w:lastRenderedPageBreak/>
        <w:drawing>
          <wp:inline distT="0" distB="0" distL="0" distR="0" wp14:anchorId="49768FF2" wp14:editId="03D3A771">
            <wp:extent cx="5943600" cy="2971800"/>
            <wp:effectExtent l="0" t="0" r="0" b="0"/>
            <wp:docPr id="21" name="Chart 21" descr="FY 2016 All NIH Permanent Black Supervisors and Officials by Sex with NIH Permanent Workforce Benchmark (Excludes CC and EI Pay Plans)&#10;" title="FY 2016 All NIH Permanent Black Supervisors and Officials by Sex with NIH Permanent Workforce Benchmark (Excludes CC and EI Pay Plans)"/>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14:paraId="29E88C8A" w14:textId="77777777" w:rsidR="00373231" w:rsidRDefault="00373231" w:rsidP="00CA11A7">
      <w:pPr>
        <w:spacing w:after="0" w:line="214" w:lineRule="auto"/>
        <w:rPr>
          <w:rFonts w:ascii="Times New Roman" w:eastAsia="PMingLiU" w:hAnsi="Times New Roman" w:cs="Times New Roman"/>
          <w:sz w:val="14"/>
          <w:szCs w:val="14"/>
        </w:rPr>
      </w:pPr>
      <w:r w:rsidRPr="00CE405A">
        <w:rPr>
          <w:rFonts w:ascii="Times New Roman" w:eastAsia="PMingLiU" w:hAnsi="Times New Roman" w:cs="Times New Roman"/>
          <w:sz w:val="16"/>
          <w:szCs w:val="16"/>
        </w:rPr>
        <w:t>Commissioned Corps and foreign nationals overseas are not included.</w:t>
      </w:r>
      <w:r w:rsidR="00CA11A7">
        <w:t xml:space="preserve"> </w:t>
      </w:r>
      <w:r w:rsidRPr="00CE405A">
        <w:rPr>
          <w:rFonts w:ascii="Times New Roman" w:eastAsia="PMingLiU" w:hAnsi="Times New Roman" w:cs="Times New Roman"/>
          <w:sz w:val="16"/>
          <w:szCs w:val="16"/>
        </w:rPr>
        <w:t xml:space="preserve">Permanent employees only. Permanent is tenure 1 or 2 or </w:t>
      </w:r>
      <w:r w:rsidR="00550E1B">
        <w:rPr>
          <w:rFonts w:ascii="Times New Roman" w:eastAsia="PMingLiU" w:hAnsi="Times New Roman" w:cs="Times New Roman"/>
          <w:sz w:val="16"/>
          <w:szCs w:val="16"/>
        </w:rPr>
        <w:t>Pay Plan</w:t>
      </w:r>
      <w:r w:rsidRPr="00CE405A">
        <w:rPr>
          <w:rFonts w:ascii="Times New Roman" w:eastAsia="PMingLiU" w:hAnsi="Times New Roman" w:cs="Times New Roman"/>
          <w:sz w:val="16"/>
          <w:szCs w:val="16"/>
        </w:rPr>
        <w:t xml:space="preserve"> ES or RS.</w:t>
      </w:r>
      <w:r w:rsidR="00CA11A7">
        <w:t xml:space="preserve"> </w:t>
      </w:r>
      <w:r w:rsidRPr="001A472F">
        <w:rPr>
          <w:rFonts w:ascii="Times New Roman" w:eastAsia="PMingLiU" w:hAnsi="Times New Roman" w:cs="Times New Roman"/>
          <w:sz w:val="16"/>
          <w:szCs w:val="16"/>
        </w:rPr>
        <w:t>External Benchmarks are not valid since this table puts ALL supervisors in Occupational Category 1 - which may not be their actual occupational category.</w:t>
      </w:r>
      <w:r w:rsidR="00CE405A" w:rsidRPr="001A472F">
        <w:rPr>
          <w:rFonts w:ascii="Times New Roman" w:eastAsia="PMingLiU" w:hAnsi="Times New Roman" w:cs="Times New Roman"/>
          <w:sz w:val="16"/>
          <w:szCs w:val="16"/>
        </w:rPr>
        <w:t xml:space="preserve">  </w:t>
      </w:r>
      <w:r w:rsidRPr="001A472F">
        <w:rPr>
          <w:rFonts w:ascii="Times New Roman" w:eastAsia="PMingLiU" w:hAnsi="Times New Roman" w:cs="Times New Roman"/>
          <w:sz w:val="16"/>
          <w:szCs w:val="16"/>
        </w:rPr>
        <w:t>FY</w:t>
      </w:r>
      <w:r w:rsidR="00CA11A7">
        <w:rPr>
          <w:rFonts w:ascii="Times New Roman" w:eastAsia="PMingLiU" w:hAnsi="Times New Roman" w:cs="Times New Roman"/>
          <w:sz w:val="16"/>
          <w:szCs w:val="16"/>
        </w:rPr>
        <w:t xml:space="preserve"> 2016</w:t>
      </w:r>
      <w:r w:rsidRPr="001A472F">
        <w:rPr>
          <w:rFonts w:ascii="Times New Roman" w:eastAsia="PMingLiU" w:hAnsi="Times New Roman" w:cs="Times New Roman"/>
          <w:sz w:val="16"/>
          <w:szCs w:val="16"/>
        </w:rPr>
        <w:t xml:space="preserve"> (Q1 - October through December Q2 - January through March Q3 - April through June Q4 -July through September)</w:t>
      </w:r>
      <w:r w:rsidR="00CA11A7">
        <w:rPr>
          <w:rFonts w:ascii="Times New Roman" w:hAnsi="Times New Roman" w:cs="Times New Roman"/>
        </w:rPr>
        <w:t xml:space="preserve">. </w:t>
      </w:r>
      <w:r w:rsidRPr="001A472F">
        <w:rPr>
          <w:rFonts w:ascii="Times New Roman" w:eastAsia="PMingLiU" w:hAnsi="Times New Roman" w:cs="Times New Roman"/>
          <w:sz w:val="16"/>
          <w:szCs w:val="16"/>
        </w:rPr>
        <w:t>Supervisors are supervisory codes 2, 4, and 5.</w:t>
      </w:r>
      <w:r w:rsidR="00CA11A7">
        <w:rPr>
          <w:rFonts w:ascii="Times New Roman" w:hAnsi="Times New Roman" w:cs="Times New Roman"/>
        </w:rPr>
        <w:t xml:space="preserve"> </w:t>
      </w:r>
      <w:r w:rsidRPr="001A472F">
        <w:rPr>
          <w:rFonts w:ascii="Times New Roman" w:eastAsia="PMingLiU" w:hAnsi="Times New Roman" w:cs="Times New Roman"/>
          <w:sz w:val="16"/>
          <w:szCs w:val="16"/>
        </w:rPr>
        <w:t xml:space="preserve">Executive/Senior Level Officials and Managers includes grades 15, SES, </w:t>
      </w:r>
      <w:r w:rsidR="00550E1B">
        <w:rPr>
          <w:rFonts w:ascii="Times New Roman" w:eastAsia="PMingLiU" w:hAnsi="Times New Roman" w:cs="Times New Roman"/>
          <w:sz w:val="16"/>
          <w:szCs w:val="16"/>
        </w:rPr>
        <w:t>Pay Plans</w:t>
      </w:r>
      <w:r w:rsidRPr="001A472F">
        <w:rPr>
          <w:rFonts w:ascii="Times New Roman" w:eastAsia="PMingLiU" w:hAnsi="Times New Roman" w:cs="Times New Roman"/>
          <w:sz w:val="16"/>
          <w:szCs w:val="16"/>
        </w:rPr>
        <w:t xml:space="preserve"> EX, RS, SL, ST</w:t>
      </w:r>
      <w:r w:rsidR="00CA11A7">
        <w:rPr>
          <w:rFonts w:ascii="Times New Roman" w:eastAsia="PMingLiU" w:hAnsi="Times New Roman" w:cs="Times New Roman"/>
          <w:sz w:val="16"/>
          <w:szCs w:val="16"/>
        </w:rPr>
        <w:t xml:space="preserve">. </w:t>
      </w:r>
      <w:r w:rsidRPr="001A472F">
        <w:rPr>
          <w:rFonts w:ascii="Times New Roman" w:eastAsia="PMingLiU" w:hAnsi="Times New Roman" w:cs="Times New Roman"/>
          <w:sz w:val="16"/>
          <w:szCs w:val="16"/>
        </w:rPr>
        <w:t>Mid-Level Officials and Managers includes grades 13 and 14. First-level Officials and Manager</w:t>
      </w:r>
      <w:r w:rsidR="00CA11A7">
        <w:rPr>
          <w:rFonts w:ascii="Times New Roman" w:eastAsia="PMingLiU" w:hAnsi="Times New Roman" w:cs="Times New Roman"/>
          <w:sz w:val="16"/>
          <w:szCs w:val="16"/>
        </w:rPr>
        <w:t xml:space="preserve">s includes grades 12 and below. </w:t>
      </w:r>
      <w:r w:rsidRPr="001A472F">
        <w:rPr>
          <w:rFonts w:ascii="Times New Roman" w:eastAsia="PMingLiU" w:hAnsi="Times New Roman" w:cs="Times New Roman"/>
          <w:sz w:val="14"/>
          <w:szCs w:val="14"/>
        </w:rPr>
        <w:t>Source: DHHS/PSC/ISMS/DESOM/RB – Table A3-1 Permanent</w:t>
      </w:r>
      <w:r w:rsidR="001A472F">
        <w:rPr>
          <w:rFonts w:ascii="Times New Roman" w:eastAsia="PMingLiU" w:hAnsi="Times New Roman" w:cs="Times New Roman"/>
          <w:sz w:val="14"/>
          <w:szCs w:val="14"/>
        </w:rPr>
        <w:t>.</w:t>
      </w:r>
    </w:p>
    <w:p w14:paraId="5964477F" w14:textId="77777777" w:rsidR="00CA11A7" w:rsidRPr="005F1B7E" w:rsidRDefault="00CA11A7" w:rsidP="00CA11A7">
      <w:pPr>
        <w:spacing w:after="0" w:line="214" w:lineRule="auto"/>
        <w:rPr>
          <w:rFonts w:ascii="Times New Roman" w:eastAsia="PMingLiU" w:hAnsi="Times New Roman" w:cs="Times New Roman"/>
          <w:sz w:val="16"/>
          <w:szCs w:val="16"/>
        </w:rPr>
      </w:pPr>
    </w:p>
    <w:p w14:paraId="7717CA45" w14:textId="77777777" w:rsidR="00CA11A7" w:rsidRDefault="00CA11A7" w:rsidP="00CA11A7">
      <w:pPr>
        <w:spacing w:after="0" w:line="240" w:lineRule="auto"/>
        <w:jc w:val="center"/>
        <w:rPr>
          <w:noProof/>
        </w:rPr>
      </w:pPr>
      <w:r>
        <w:rPr>
          <w:noProof/>
        </w:rPr>
        <w:drawing>
          <wp:inline distT="0" distB="0" distL="0" distR="0" wp14:anchorId="2E825C12" wp14:editId="4D706959">
            <wp:extent cx="5943600" cy="2808605"/>
            <wp:effectExtent l="0" t="0" r="0" b="10795"/>
            <wp:docPr id="27" name="Chart 27" descr="FY 2016 All NIH Permanent Asian/Pacific Islander Supervisors and Officials by Sex  with NIH Permanent Workforce Benchmark &#10;(Excludes CC and EI Pay Plans)&#10;" title="FY 2016 All NIH Permanent Asian/Pacific Islander Supervisors and Officials by Sex  with NIH Permanent Workforce Benchmark "/>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14:paraId="66B7B1EC" w14:textId="77777777" w:rsidR="00373231" w:rsidRDefault="00373231" w:rsidP="00CA11A7">
      <w:pPr>
        <w:spacing w:after="0" w:line="240" w:lineRule="auto"/>
      </w:pPr>
      <w:r w:rsidRPr="00CE405A">
        <w:rPr>
          <w:rFonts w:ascii="Times New Roman" w:eastAsia="PMingLiU" w:hAnsi="Times New Roman" w:cs="Times New Roman"/>
          <w:sz w:val="16"/>
          <w:szCs w:val="16"/>
        </w:rPr>
        <w:t>Commissioned Corps and foreign nationals overseas are not included.</w:t>
      </w:r>
      <w:r w:rsidR="00CA11A7">
        <w:t xml:space="preserve"> </w:t>
      </w:r>
      <w:r w:rsidRPr="00CE405A">
        <w:rPr>
          <w:rFonts w:ascii="Times New Roman" w:eastAsia="PMingLiU" w:hAnsi="Times New Roman" w:cs="Times New Roman"/>
          <w:sz w:val="16"/>
          <w:szCs w:val="16"/>
        </w:rPr>
        <w:t xml:space="preserve">Permanent employees only. Permanent is tenure 1 or 2 or </w:t>
      </w:r>
      <w:r w:rsidR="00550E1B">
        <w:rPr>
          <w:rFonts w:ascii="Times New Roman" w:eastAsia="PMingLiU" w:hAnsi="Times New Roman" w:cs="Times New Roman"/>
          <w:sz w:val="16"/>
          <w:szCs w:val="16"/>
        </w:rPr>
        <w:t>Pay Plan</w:t>
      </w:r>
      <w:r w:rsidRPr="00CE405A">
        <w:rPr>
          <w:rFonts w:ascii="Times New Roman" w:eastAsia="PMingLiU" w:hAnsi="Times New Roman" w:cs="Times New Roman"/>
          <w:sz w:val="16"/>
          <w:szCs w:val="16"/>
        </w:rPr>
        <w:t xml:space="preserve"> ES or RS.</w:t>
      </w:r>
      <w:r w:rsidR="00CA11A7">
        <w:t xml:space="preserve"> </w:t>
      </w:r>
      <w:r w:rsidRPr="00CE405A">
        <w:rPr>
          <w:rFonts w:ascii="Times New Roman" w:eastAsia="PMingLiU" w:hAnsi="Times New Roman" w:cs="Times New Roman"/>
          <w:sz w:val="16"/>
          <w:szCs w:val="16"/>
        </w:rPr>
        <w:t>External Benchmarks are not valid since this table puts ALL supervisors in Occupational Category 1 - which may not be their actual occupational category.</w:t>
      </w:r>
      <w:r w:rsidR="00CE405A">
        <w:rPr>
          <w:rFonts w:ascii="Times New Roman" w:eastAsia="PMingLiU" w:hAnsi="Times New Roman" w:cs="Times New Roman"/>
          <w:sz w:val="16"/>
          <w:szCs w:val="16"/>
        </w:rPr>
        <w:t xml:space="preserve">  </w:t>
      </w:r>
      <w:r w:rsidRPr="00CE405A">
        <w:rPr>
          <w:rFonts w:ascii="Times New Roman" w:eastAsia="PMingLiU" w:hAnsi="Times New Roman" w:cs="Times New Roman"/>
          <w:sz w:val="16"/>
          <w:szCs w:val="16"/>
        </w:rPr>
        <w:t xml:space="preserve">FY </w:t>
      </w:r>
      <w:r w:rsidR="00CA11A7">
        <w:rPr>
          <w:rFonts w:ascii="Times New Roman" w:eastAsia="PMingLiU" w:hAnsi="Times New Roman" w:cs="Times New Roman"/>
          <w:sz w:val="16"/>
          <w:szCs w:val="16"/>
        </w:rPr>
        <w:t xml:space="preserve">2016 </w:t>
      </w:r>
      <w:r w:rsidRPr="00CE405A">
        <w:rPr>
          <w:rFonts w:ascii="Times New Roman" w:eastAsia="PMingLiU" w:hAnsi="Times New Roman" w:cs="Times New Roman"/>
          <w:sz w:val="16"/>
          <w:szCs w:val="16"/>
        </w:rPr>
        <w:t>(Q1 - October through December Q2 - January through March Q3 - April through June Q4 -July through September)</w:t>
      </w:r>
      <w:r w:rsidR="00CA11A7">
        <w:t xml:space="preserve">. </w:t>
      </w:r>
      <w:r w:rsidRPr="00CE405A">
        <w:rPr>
          <w:rFonts w:ascii="Times New Roman" w:eastAsia="PMingLiU" w:hAnsi="Times New Roman" w:cs="Times New Roman"/>
          <w:sz w:val="16"/>
          <w:szCs w:val="16"/>
        </w:rPr>
        <w:t>Supervisors are supervisory codes 2, 4, and 5.</w:t>
      </w:r>
      <w:r w:rsidR="00CA11A7">
        <w:t xml:space="preserve"> </w:t>
      </w:r>
      <w:r w:rsidRPr="00CE405A">
        <w:rPr>
          <w:rFonts w:ascii="Times New Roman" w:eastAsia="PMingLiU" w:hAnsi="Times New Roman" w:cs="Times New Roman"/>
          <w:sz w:val="16"/>
          <w:szCs w:val="16"/>
        </w:rPr>
        <w:t xml:space="preserve">Executive/Senior Level Officials and Managers includes grades 15, SES, </w:t>
      </w:r>
      <w:r w:rsidR="00550E1B">
        <w:rPr>
          <w:rFonts w:ascii="Times New Roman" w:eastAsia="PMingLiU" w:hAnsi="Times New Roman" w:cs="Times New Roman"/>
          <w:sz w:val="16"/>
          <w:szCs w:val="16"/>
        </w:rPr>
        <w:t>Pay Plans</w:t>
      </w:r>
      <w:r w:rsidRPr="00CE405A">
        <w:rPr>
          <w:rFonts w:ascii="Times New Roman" w:eastAsia="PMingLiU" w:hAnsi="Times New Roman" w:cs="Times New Roman"/>
          <w:sz w:val="16"/>
          <w:szCs w:val="16"/>
        </w:rPr>
        <w:t xml:space="preserve"> EX, RS, SL, ST</w:t>
      </w:r>
      <w:r w:rsidR="00CA11A7">
        <w:t xml:space="preserve">. </w:t>
      </w:r>
      <w:r w:rsidRPr="00CE405A">
        <w:rPr>
          <w:rFonts w:ascii="Times New Roman" w:eastAsia="PMingLiU" w:hAnsi="Times New Roman" w:cs="Times New Roman"/>
          <w:sz w:val="16"/>
          <w:szCs w:val="16"/>
        </w:rPr>
        <w:t>Mid-Level Officials and Managers includes grades 13 and 14. First-level Officials and Managers includes grades 12 and below.</w:t>
      </w:r>
      <w:r w:rsidR="00CA11A7">
        <w:t xml:space="preserve"> </w:t>
      </w:r>
      <w:r w:rsidRPr="00CE405A">
        <w:rPr>
          <w:rFonts w:ascii="Times New Roman" w:eastAsia="PMingLiU" w:hAnsi="Times New Roman" w:cs="Times New Roman"/>
          <w:sz w:val="16"/>
          <w:szCs w:val="16"/>
        </w:rPr>
        <w:t>Source: DHHS/PSC/ISMS/DESOM/RB – Table A3-1 Permanent</w:t>
      </w:r>
      <w:r w:rsidR="00565177">
        <w:rPr>
          <w:rFonts w:ascii="Times New Roman" w:eastAsia="PMingLiU" w:hAnsi="Times New Roman" w:cs="Times New Roman"/>
          <w:sz w:val="16"/>
          <w:szCs w:val="16"/>
        </w:rPr>
        <w:t>.</w:t>
      </w:r>
      <w:r w:rsidR="00565177">
        <w:rPr>
          <w:rFonts w:ascii="Times New Roman" w:eastAsia="PMingLiU" w:hAnsi="Times New Roman" w:cs="Times New Roman"/>
          <w:sz w:val="16"/>
          <w:szCs w:val="16"/>
        </w:rPr>
        <w:br/>
      </w:r>
    </w:p>
    <w:p w14:paraId="3031AA7D" w14:textId="77777777" w:rsidR="00CA11A7" w:rsidRDefault="00CA11A7" w:rsidP="00CA11A7">
      <w:pPr>
        <w:spacing w:after="0" w:line="240" w:lineRule="auto"/>
        <w:jc w:val="center"/>
      </w:pPr>
      <w:r>
        <w:rPr>
          <w:noProof/>
        </w:rPr>
        <w:lastRenderedPageBreak/>
        <w:drawing>
          <wp:inline distT="0" distB="0" distL="0" distR="0" wp14:anchorId="209F4327" wp14:editId="1601EA46">
            <wp:extent cx="5943600" cy="2809240"/>
            <wp:effectExtent l="0" t="0" r="0" b="10160"/>
            <wp:docPr id="30" name="Chart 30" descr="FY 2016 All NIH Permanent American Indian/Alaska Native Supervisors and Officials by Sex  with NIH Permanent Workforce Benchmark (Excludes CC and EI Pay Plans)&#10;" title="FY 2016 All NIH Permanent American Indian/Alaska Native Supervisors and Officials by Sex  with NIH Permanent Workforce Benchmark (Excludes CC and EI Pay Plans)"/>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14:paraId="7C664BA2" w14:textId="77777777" w:rsidR="00373231" w:rsidRPr="001A472F" w:rsidRDefault="00373231" w:rsidP="001A472F">
      <w:pPr>
        <w:spacing w:line="240" w:lineRule="auto"/>
      </w:pPr>
      <w:r w:rsidRPr="00CE405A">
        <w:rPr>
          <w:rFonts w:ascii="Times New Roman" w:eastAsia="PMingLiU" w:hAnsi="Times New Roman" w:cs="Times New Roman"/>
          <w:sz w:val="16"/>
          <w:szCs w:val="16"/>
        </w:rPr>
        <w:t>Commissioned Corps and foreign nationals overseas are not included.</w:t>
      </w:r>
      <w:r w:rsidR="00CA11A7">
        <w:t xml:space="preserve"> </w:t>
      </w:r>
      <w:r w:rsidRPr="00CE405A">
        <w:rPr>
          <w:rFonts w:ascii="Times New Roman" w:eastAsia="PMingLiU" w:hAnsi="Times New Roman" w:cs="Times New Roman"/>
          <w:sz w:val="16"/>
          <w:szCs w:val="16"/>
        </w:rPr>
        <w:t xml:space="preserve">Permanent employees only. Permanent is tenure 1 or 2 or </w:t>
      </w:r>
      <w:r w:rsidR="00550E1B">
        <w:rPr>
          <w:rFonts w:ascii="Times New Roman" w:eastAsia="PMingLiU" w:hAnsi="Times New Roman" w:cs="Times New Roman"/>
          <w:sz w:val="16"/>
          <w:szCs w:val="16"/>
        </w:rPr>
        <w:t>Pay Plan</w:t>
      </w:r>
      <w:r w:rsidRPr="00CE405A">
        <w:rPr>
          <w:rFonts w:ascii="Times New Roman" w:eastAsia="PMingLiU" w:hAnsi="Times New Roman" w:cs="Times New Roman"/>
          <w:sz w:val="16"/>
          <w:szCs w:val="16"/>
        </w:rPr>
        <w:t xml:space="preserve"> ES or RS.</w:t>
      </w:r>
      <w:r w:rsidR="00CA11A7">
        <w:t xml:space="preserve"> </w:t>
      </w:r>
      <w:r w:rsidRPr="00CE405A">
        <w:rPr>
          <w:rFonts w:ascii="Times New Roman" w:eastAsia="PMingLiU" w:hAnsi="Times New Roman" w:cs="Times New Roman"/>
          <w:sz w:val="16"/>
          <w:szCs w:val="16"/>
        </w:rPr>
        <w:t>External Benchmarks are not valid since this table puts ALL supervisors in Occupational Category 1 - which may not be their actual occupational category.</w:t>
      </w:r>
      <w:r w:rsidR="00CE405A">
        <w:rPr>
          <w:rFonts w:ascii="Times New Roman" w:eastAsia="PMingLiU" w:hAnsi="Times New Roman" w:cs="Times New Roman"/>
          <w:sz w:val="16"/>
          <w:szCs w:val="16"/>
        </w:rPr>
        <w:t xml:space="preserve">  </w:t>
      </w:r>
      <w:r w:rsidRPr="00CE405A">
        <w:rPr>
          <w:rFonts w:ascii="Times New Roman" w:eastAsia="PMingLiU" w:hAnsi="Times New Roman" w:cs="Times New Roman"/>
          <w:sz w:val="16"/>
          <w:szCs w:val="16"/>
        </w:rPr>
        <w:t>FY</w:t>
      </w:r>
      <w:r w:rsidR="00CA11A7">
        <w:rPr>
          <w:rFonts w:ascii="Times New Roman" w:eastAsia="PMingLiU" w:hAnsi="Times New Roman" w:cs="Times New Roman"/>
          <w:sz w:val="16"/>
          <w:szCs w:val="16"/>
        </w:rPr>
        <w:t xml:space="preserve"> 2016</w:t>
      </w:r>
      <w:r w:rsidRPr="00CE405A">
        <w:rPr>
          <w:rFonts w:ascii="Times New Roman" w:eastAsia="PMingLiU" w:hAnsi="Times New Roman" w:cs="Times New Roman"/>
          <w:sz w:val="16"/>
          <w:szCs w:val="16"/>
        </w:rPr>
        <w:t xml:space="preserve"> (Q1 - October through December Q2 - January through March Q3 - April through June Q4 -July through September)</w:t>
      </w:r>
      <w:r w:rsidR="00CA11A7">
        <w:t xml:space="preserve">. </w:t>
      </w:r>
      <w:r w:rsidRPr="00CE405A">
        <w:rPr>
          <w:rFonts w:ascii="Times New Roman" w:eastAsia="PMingLiU" w:hAnsi="Times New Roman" w:cs="Times New Roman"/>
          <w:sz w:val="16"/>
          <w:szCs w:val="16"/>
        </w:rPr>
        <w:t>Supervisors are supervisory codes 2, 4, and 5.</w:t>
      </w:r>
      <w:r w:rsidR="00CA11A7">
        <w:t xml:space="preserve"> </w:t>
      </w:r>
      <w:r w:rsidRPr="00CE405A">
        <w:rPr>
          <w:rFonts w:ascii="Times New Roman" w:eastAsia="PMingLiU" w:hAnsi="Times New Roman" w:cs="Times New Roman"/>
          <w:sz w:val="16"/>
          <w:szCs w:val="16"/>
        </w:rPr>
        <w:t xml:space="preserve">Executive/Senior Level Officials and Managers includes grades 15, SES, </w:t>
      </w:r>
      <w:r w:rsidR="00550E1B">
        <w:rPr>
          <w:rFonts w:ascii="Times New Roman" w:eastAsia="PMingLiU" w:hAnsi="Times New Roman" w:cs="Times New Roman"/>
          <w:sz w:val="16"/>
          <w:szCs w:val="16"/>
        </w:rPr>
        <w:t>Pay Plans</w:t>
      </w:r>
      <w:r w:rsidRPr="00CE405A">
        <w:rPr>
          <w:rFonts w:ascii="Times New Roman" w:eastAsia="PMingLiU" w:hAnsi="Times New Roman" w:cs="Times New Roman"/>
          <w:sz w:val="16"/>
          <w:szCs w:val="16"/>
        </w:rPr>
        <w:t xml:space="preserve"> EX, RS, SL, ST</w:t>
      </w:r>
      <w:r w:rsidR="00CA11A7">
        <w:t xml:space="preserve">. </w:t>
      </w:r>
      <w:r w:rsidRPr="00CE405A">
        <w:rPr>
          <w:rFonts w:ascii="Times New Roman" w:eastAsia="PMingLiU" w:hAnsi="Times New Roman" w:cs="Times New Roman"/>
          <w:sz w:val="16"/>
          <w:szCs w:val="16"/>
        </w:rPr>
        <w:t>Mid-Level Officials and Managers includes grades 13 and 14. First-level Officials and Managers includes grades 12 and below.</w:t>
      </w:r>
      <w:r w:rsidR="00CA11A7">
        <w:t xml:space="preserve"> </w:t>
      </w:r>
      <w:r w:rsidRPr="00CE405A">
        <w:rPr>
          <w:rFonts w:ascii="Times New Roman" w:eastAsia="PMingLiU" w:hAnsi="Times New Roman" w:cs="Times New Roman"/>
          <w:sz w:val="16"/>
          <w:szCs w:val="16"/>
        </w:rPr>
        <w:t>Source: DHHS/PSC/ISMS/DESOM/RB – Table A3-1 Permanent</w:t>
      </w:r>
      <w:r w:rsidR="00565177">
        <w:rPr>
          <w:rFonts w:ascii="Times New Roman" w:eastAsia="PMingLiU" w:hAnsi="Times New Roman" w:cs="Times New Roman"/>
          <w:sz w:val="16"/>
          <w:szCs w:val="16"/>
        </w:rPr>
        <w:t>.</w:t>
      </w:r>
    </w:p>
    <w:p w14:paraId="7B7077F7" w14:textId="77777777" w:rsidR="00CE405A" w:rsidRDefault="00CE405A" w:rsidP="001A472F">
      <w:pPr>
        <w:spacing w:line="240" w:lineRule="auto"/>
        <w:rPr>
          <w:rFonts w:asciiTheme="majorHAnsi" w:eastAsiaTheme="majorEastAsia" w:hAnsiTheme="majorHAnsi" w:cstheme="majorBidi"/>
          <w:color w:val="365F91" w:themeColor="accent1" w:themeShade="BF"/>
          <w:sz w:val="26"/>
          <w:szCs w:val="26"/>
        </w:rPr>
      </w:pPr>
      <w:r>
        <w:br w:type="page"/>
      </w:r>
    </w:p>
    <w:p w14:paraId="24B73126" w14:textId="77777777" w:rsidR="00861A30" w:rsidRDefault="00E52490" w:rsidP="005511C0">
      <w:pPr>
        <w:pStyle w:val="Heading1"/>
      </w:pPr>
      <w:r>
        <w:lastRenderedPageBreak/>
        <w:t>N</w:t>
      </w:r>
      <w:r w:rsidR="0070200F" w:rsidRPr="00861A30">
        <w:t xml:space="preserve">IH Applicant </w:t>
      </w:r>
      <w:r w:rsidR="000671E3">
        <w:t xml:space="preserve">Flow Data </w:t>
      </w:r>
      <w:r w:rsidR="00861A30" w:rsidRPr="00861A30">
        <w:t>Compared to NIH Workforce &amp; CLF</w:t>
      </w:r>
    </w:p>
    <w:p w14:paraId="22E5405E" w14:textId="77777777" w:rsidR="00592CA9" w:rsidRPr="00EE651E" w:rsidRDefault="005511C0" w:rsidP="001A472F">
      <w:pPr>
        <w:spacing w:line="240" w:lineRule="auto"/>
        <w:rPr>
          <w:rFonts w:ascii="Times New Roman" w:hAnsi="Times New Roman" w:cs="Times New Roman"/>
          <w:color w:val="000000"/>
          <w:sz w:val="24"/>
          <w:szCs w:val="24"/>
        </w:rPr>
      </w:pPr>
      <w:r>
        <w:br/>
      </w:r>
      <w:r w:rsidR="00592CA9" w:rsidRPr="00EE651E">
        <w:rPr>
          <w:rFonts w:ascii="Times New Roman" w:hAnsi="Times New Roman" w:cs="Times New Roman"/>
          <w:color w:val="000000"/>
          <w:sz w:val="24"/>
          <w:szCs w:val="24"/>
        </w:rPr>
        <w:t xml:space="preserve">The Department of Health and Human Services (DHHS) </w:t>
      </w:r>
      <w:r w:rsidR="000671E3">
        <w:rPr>
          <w:rFonts w:ascii="Times New Roman" w:hAnsi="Times New Roman" w:cs="Times New Roman"/>
          <w:color w:val="000000"/>
          <w:sz w:val="24"/>
          <w:szCs w:val="24"/>
        </w:rPr>
        <w:t xml:space="preserve">has </w:t>
      </w:r>
      <w:r w:rsidR="00592CA9" w:rsidRPr="00EE651E">
        <w:rPr>
          <w:rFonts w:ascii="Times New Roman" w:hAnsi="Times New Roman" w:cs="Times New Roman"/>
          <w:color w:val="000000"/>
          <w:sz w:val="24"/>
          <w:szCs w:val="24"/>
        </w:rPr>
        <w:t>worked with the Office of Personal Management to obtain applicant flow data from</w:t>
      </w:r>
      <w:r w:rsidR="007E3929">
        <w:rPr>
          <w:rFonts w:ascii="Times New Roman" w:hAnsi="Times New Roman" w:cs="Times New Roman"/>
          <w:color w:val="000000"/>
          <w:sz w:val="24"/>
          <w:szCs w:val="24"/>
        </w:rPr>
        <w:t xml:space="preserve"> USA Staffing</w:t>
      </w:r>
      <w:r w:rsidR="00CC28DF">
        <w:rPr>
          <w:rFonts w:ascii="Times New Roman" w:hAnsi="Times New Roman" w:cs="Times New Roman"/>
          <w:color w:val="000000"/>
          <w:sz w:val="24"/>
          <w:szCs w:val="24"/>
        </w:rPr>
        <w:t>. A</w:t>
      </w:r>
      <w:r w:rsidR="00592CA9" w:rsidRPr="00EE651E">
        <w:rPr>
          <w:rFonts w:ascii="Times New Roman" w:hAnsi="Times New Roman" w:cs="Times New Roman"/>
          <w:color w:val="000000"/>
          <w:sz w:val="24"/>
          <w:szCs w:val="24"/>
        </w:rPr>
        <w:t>nalysi</w:t>
      </w:r>
      <w:r w:rsidR="00CC28DF">
        <w:rPr>
          <w:rFonts w:ascii="Times New Roman" w:hAnsi="Times New Roman" w:cs="Times New Roman"/>
          <w:color w:val="000000"/>
          <w:sz w:val="24"/>
          <w:szCs w:val="24"/>
        </w:rPr>
        <w:t xml:space="preserve">s was conducted on vacancy announcements </w:t>
      </w:r>
      <w:r w:rsidR="007E3929">
        <w:rPr>
          <w:rFonts w:ascii="Times New Roman" w:hAnsi="Times New Roman" w:cs="Times New Roman"/>
          <w:color w:val="000000"/>
          <w:sz w:val="24"/>
          <w:szCs w:val="24"/>
        </w:rPr>
        <w:t>with audited certificates</w:t>
      </w:r>
      <w:r w:rsidR="00CC28DF">
        <w:rPr>
          <w:rFonts w:ascii="Times New Roman" w:hAnsi="Times New Roman" w:cs="Times New Roman"/>
          <w:color w:val="000000"/>
          <w:sz w:val="24"/>
          <w:szCs w:val="24"/>
        </w:rPr>
        <w:t>. The analysis focused on a</w:t>
      </w:r>
      <w:r w:rsidR="00592CA9" w:rsidRPr="00EE651E">
        <w:rPr>
          <w:rFonts w:ascii="Times New Roman" w:hAnsi="Times New Roman" w:cs="Times New Roman"/>
          <w:color w:val="000000"/>
          <w:sz w:val="24"/>
          <w:szCs w:val="24"/>
        </w:rPr>
        <w:t>pplicants who</w:t>
      </w:r>
      <w:r w:rsidR="00CC28DF">
        <w:rPr>
          <w:rFonts w:ascii="Times New Roman" w:hAnsi="Times New Roman" w:cs="Times New Roman"/>
          <w:color w:val="000000"/>
          <w:sz w:val="24"/>
          <w:szCs w:val="24"/>
        </w:rPr>
        <w:t xml:space="preserve"> </w:t>
      </w:r>
      <w:r w:rsidR="00592CA9" w:rsidRPr="00EE651E">
        <w:rPr>
          <w:rFonts w:ascii="Times New Roman" w:hAnsi="Times New Roman" w:cs="Times New Roman"/>
          <w:color w:val="000000"/>
          <w:sz w:val="24"/>
          <w:szCs w:val="24"/>
        </w:rPr>
        <w:t xml:space="preserve">voluntarily identified their </w:t>
      </w:r>
      <w:r w:rsidR="00CC28DF">
        <w:rPr>
          <w:rFonts w:ascii="Times New Roman" w:hAnsi="Times New Roman" w:cs="Times New Roman"/>
          <w:color w:val="000000"/>
          <w:sz w:val="24"/>
          <w:szCs w:val="24"/>
        </w:rPr>
        <w:t>race/ethnicity and/or sex during the initial application and whose data was carried along to the following stages of qualification</w:t>
      </w:r>
      <w:r w:rsidR="00592CA9" w:rsidRPr="00EE651E">
        <w:rPr>
          <w:rFonts w:ascii="Times New Roman" w:hAnsi="Times New Roman" w:cs="Times New Roman"/>
          <w:color w:val="000000"/>
          <w:sz w:val="24"/>
          <w:szCs w:val="24"/>
        </w:rPr>
        <w:t xml:space="preserve"> and </w:t>
      </w:r>
      <w:r w:rsidR="007E3929">
        <w:rPr>
          <w:rFonts w:ascii="Times New Roman" w:hAnsi="Times New Roman" w:cs="Times New Roman"/>
          <w:color w:val="000000"/>
          <w:sz w:val="24"/>
          <w:szCs w:val="24"/>
        </w:rPr>
        <w:t>selection. The USA Staffing</w:t>
      </w:r>
      <w:r w:rsidR="00CC28DF">
        <w:rPr>
          <w:rFonts w:ascii="Times New Roman" w:hAnsi="Times New Roman" w:cs="Times New Roman"/>
          <w:color w:val="000000"/>
          <w:sz w:val="24"/>
          <w:szCs w:val="24"/>
        </w:rPr>
        <w:t xml:space="preserve"> a</w:t>
      </w:r>
      <w:r w:rsidR="00592CA9" w:rsidRPr="00EE651E">
        <w:rPr>
          <w:rFonts w:ascii="Times New Roman" w:hAnsi="Times New Roman" w:cs="Times New Roman"/>
          <w:color w:val="000000"/>
          <w:sz w:val="24"/>
          <w:szCs w:val="24"/>
        </w:rPr>
        <w:t>pplican</w:t>
      </w:r>
      <w:r w:rsidR="00CC28DF">
        <w:rPr>
          <w:rFonts w:ascii="Times New Roman" w:hAnsi="Times New Roman" w:cs="Times New Roman"/>
          <w:color w:val="000000"/>
          <w:sz w:val="24"/>
          <w:szCs w:val="24"/>
        </w:rPr>
        <w:t xml:space="preserve">t </w:t>
      </w:r>
      <w:r w:rsidR="00592CA9" w:rsidRPr="00EE651E">
        <w:rPr>
          <w:rFonts w:ascii="Times New Roman" w:hAnsi="Times New Roman" w:cs="Times New Roman"/>
          <w:color w:val="000000"/>
          <w:sz w:val="24"/>
          <w:szCs w:val="24"/>
        </w:rPr>
        <w:t>data</w:t>
      </w:r>
      <w:r w:rsidR="00CC28DF">
        <w:rPr>
          <w:rFonts w:ascii="Times New Roman" w:hAnsi="Times New Roman" w:cs="Times New Roman"/>
          <w:color w:val="000000"/>
          <w:sz w:val="24"/>
          <w:szCs w:val="24"/>
        </w:rPr>
        <w:t>set</w:t>
      </w:r>
      <w:r w:rsidR="00592CA9" w:rsidRPr="00EE651E">
        <w:rPr>
          <w:rFonts w:ascii="Times New Roman" w:hAnsi="Times New Roman" w:cs="Times New Roman"/>
          <w:color w:val="000000"/>
          <w:sz w:val="24"/>
          <w:szCs w:val="24"/>
        </w:rPr>
        <w:t xml:space="preserve"> does not include </w:t>
      </w:r>
      <w:r w:rsidR="00CC28DF">
        <w:rPr>
          <w:rFonts w:ascii="Times New Roman" w:hAnsi="Times New Roman" w:cs="Times New Roman"/>
          <w:color w:val="000000"/>
          <w:sz w:val="24"/>
          <w:szCs w:val="24"/>
        </w:rPr>
        <w:t xml:space="preserve">NIH </w:t>
      </w:r>
      <w:r w:rsidR="00592CA9" w:rsidRPr="00EE651E">
        <w:rPr>
          <w:rFonts w:ascii="Times New Roman" w:hAnsi="Times New Roman" w:cs="Times New Roman"/>
          <w:color w:val="000000"/>
          <w:sz w:val="24"/>
          <w:szCs w:val="24"/>
        </w:rPr>
        <w:t xml:space="preserve">applicants who applied for Title 42 jobs. </w:t>
      </w:r>
    </w:p>
    <w:p w14:paraId="4FE32D84" w14:textId="77777777" w:rsidR="00F54005" w:rsidRDefault="00F54005" w:rsidP="001A472F">
      <w:pPr>
        <w:spacing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 xml:space="preserve">One of the major challenges NIH has faced when analyzing applicant flow data has been the inability to obtain complete and/or accurate data.  In previous years, </w:t>
      </w:r>
      <w:r w:rsidR="00A328B7">
        <w:rPr>
          <w:rFonts w:ascii="Times New Roman" w:hAnsi="Times New Roman" w:cs="Times New Roman"/>
          <w:color w:val="000000"/>
          <w:sz w:val="24"/>
          <w:szCs w:val="24"/>
        </w:rPr>
        <w:t xml:space="preserve">preliminary </w:t>
      </w:r>
      <w:r>
        <w:rPr>
          <w:rFonts w:ascii="Times New Roman" w:hAnsi="Times New Roman" w:cs="Times New Roman"/>
          <w:color w:val="000000"/>
          <w:sz w:val="24"/>
          <w:szCs w:val="24"/>
        </w:rPr>
        <w:t xml:space="preserve">reviews of applicant data, especially with the BIIS data level, revealed </w:t>
      </w:r>
      <w:r w:rsidR="00CC28DF">
        <w:rPr>
          <w:rFonts w:ascii="Times New Roman" w:hAnsi="Times New Roman" w:cs="Times New Roman"/>
          <w:color w:val="000000"/>
          <w:sz w:val="24"/>
          <w:szCs w:val="24"/>
        </w:rPr>
        <w:t>that the reports were aggregated at levels and without the means for additional breakouts</w:t>
      </w:r>
      <w:r>
        <w:rPr>
          <w:rFonts w:ascii="Times New Roman" w:hAnsi="Times New Roman" w:cs="Times New Roman"/>
          <w:color w:val="000000"/>
          <w:sz w:val="24"/>
          <w:szCs w:val="24"/>
        </w:rPr>
        <w:t>.</w:t>
      </w:r>
      <w:r w:rsidR="00AA4845">
        <w:rPr>
          <w:rFonts w:ascii="Times New Roman" w:hAnsi="Times New Roman" w:cs="Times New Roman"/>
          <w:color w:val="000000"/>
          <w:sz w:val="24"/>
          <w:szCs w:val="24"/>
        </w:rPr>
        <w:t xml:space="preserve">  </w:t>
      </w:r>
    </w:p>
    <w:p w14:paraId="5955F2D9" w14:textId="77777777" w:rsidR="00592CA9" w:rsidRDefault="00592CA9" w:rsidP="001A472F">
      <w:pPr>
        <w:spacing w:line="240" w:lineRule="auto"/>
        <w:rPr>
          <w:rFonts w:ascii="Times New Roman" w:hAnsi="Times New Roman" w:cs="Times New Roman"/>
          <w:color w:val="000000"/>
          <w:sz w:val="24"/>
          <w:szCs w:val="24"/>
        </w:rPr>
      </w:pPr>
      <w:r w:rsidRPr="00EE651E">
        <w:rPr>
          <w:rFonts w:ascii="Times New Roman" w:hAnsi="Times New Roman" w:cs="Times New Roman"/>
          <w:color w:val="000000"/>
          <w:sz w:val="24"/>
          <w:szCs w:val="24"/>
        </w:rPr>
        <w:t xml:space="preserve">Analyses </w:t>
      </w:r>
      <w:r w:rsidR="00CC28DF">
        <w:rPr>
          <w:rFonts w:ascii="Times New Roman" w:hAnsi="Times New Roman" w:cs="Times New Roman"/>
          <w:color w:val="000000"/>
          <w:sz w:val="24"/>
          <w:szCs w:val="24"/>
        </w:rPr>
        <w:t xml:space="preserve">now </w:t>
      </w:r>
      <w:r w:rsidR="00513FAC">
        <w:rPr>
          <w:rFonts w:ascii="Times New Roman" w:hAnsi="Times New Roman" w:cs="Times New Roman"/>
          <w:color w:val="000000"/>
          <w:sz w:val="24"/>
          <w:szCs w:val="24"/>
        </w:rPr>
        <w:t>includes</w:t>
      </w:r>
      <w:r w:rsidRPr="00EE651E">
        <w:rPr>
          <w:rFonts w:ascii="Times New Roman" w:hAnsi="Times New Roman" w:cs="Times New Roman"/>
          <w:color w:val="000000"/>
          <w:sz w:val="24"/>
          <w:szCs w:val="24"/>
        </w:rPr>
        <w:t xml:space="preserve"> applicant demographics such as race/ethnicity, sex, </w:t>
      </w:r>
      <w:r w:rsidR="007E3929">
        <w:rPr>
          <w:rFonts w:ascii="Times New Roman" w:hAnsi="Times New Roman" w:cs="Times New Roman"/>
          <w:color w:val="000000"/>
          <w:sz w:val="24"/>
          <w:szCs w:val="24"/>
        </w:rPr>
        <w:t xml:space="preserve">disability status, claimed veterans preference, </w:t>
      </w:r>
      <w:r w:rsidR="00513FAC">
        <w:rPr>
          <w:rFonts w:ascii="Times New Roman" w:hAnsi="Times New Roman" w:cs="Times New Roman"/>
          <w:color w:val="000000"/>
          <w:sz w:val="24"/>
          <w:szCs w:val="24"/>
        </w:rPr>
        <w:t xml:space="preserve">as well as </w:t>
      </w:r>
      <w:r w:rsidRPr="00EE651E">
        <w:rPr>
          <w:rFonts w:ascii="Times New Roman" w:hAnsi="Times New Roman" w:cs="Times New Roman"/>
          <w:color w:val="000000"/>
          <w:sz w:val="24"/>
          <w:szCs w:val="24"/>
        </w:rPr>
        <w:t>occupational series, pay plan and grade level</w:t>
      </w:r>
      <w:r w:rsidR="00513FAC">
        <w:rPr>
          <w:rFonts w:ascii="Times New Roman" w:hAnsi="Times New Roman" w:cs="Times New Roman"/>
          <w:color w:val="000000"/>
          <w:sz w:val="24"/>
          <w:szCs w:val="24"/>
        </w:rPr>
        <w:t xml:space="preserve"> without specifically identifying the candidate</w:t>
      </w:r>
      <w:r w:rsidRPr="00EE651E">
        <w:rPr>
          <w:rFonts w:ascii="Times New Roman" w:hAnsi="Times New Roman" w:cs="Times New Roman"/>
          <w:color w:val="000000"/>
          <w:sz w:val="24"/>
          <w:szCs w:val="24"/>
        </w:rPr>
        <w:t xml:space="preserve">. The </w:t>
      </w:r>
      <w:r w:rsidR="00513FAC">
        <w:rPr>
          <w:rFonts w:ascii="Times New Roman" w:hAnsi="Times New Roman" w:cs="Times New Roman"/>
          <w:color w:val="000000"/>
          <w:sz w:val="24"/>
          <w:szCs w:val="24"/>
        </w:rPr>
        <w:t xml:space="preserve">following </w:t>
      </w:r>
      <w:r w:rsidRPr="00EE651E">
        <w:rPr>
          <w:rFonts w:ascii="Times New Roman" w:hAnsi="Times New Roman" w:cs="Times New Roman"/>
          <w:color w:val="000000"/>
          <w:sz w:val="24"/>
          <w:szCs w:val="24"/>
        </w:rPr>
        <w:t xml:space="preserve">charts below display applicant flow data </w:t>
      </w:r>
      <w:r w:rsidR="00513FAC">
        <w:rPr>
          <w:rFonts w:ascii="Times New Roman" w:hAnsi="Times New Roman" w:cs="Times New Roman"/>
          <w:color w:val="000000"/>
          <w:sz w:val="24"/>
          <w:szCs w:val="24"/>
        </w:rPr>
        <w:t xml:space="preserve">with </w:t>
      </w:r>
      <w:r w:rsidRPr="00EE651E">
        <w:rPr>
          <w:rFonts w:ascii="Times New Roman" w:hAnsi="Times New Roman" w:cs="Times New Roman"/>
          <w:color w:val="000000"/>
          <w:sz w:val="24"/>
          <w:szCs w:val="24"/>
        </w:rPr>
        <w:t>the 2010 CLF and the NIH workforce</w:t>
      </w:r>
      <w:r w:rsidR="00513FAC">
        <w:rPr>
          <w:rFonts w:ascii="Times New Roman" w:hAnsi="Times New Roman" w:cs="Times New Roman"/>
          <w:color w:val="000000"/>
          <w:sz w:val="24"/>
          <w:szCs w:val="24"/>
        </w:rPr>
        <w:t xml:space="preserve"> benchmarks</w:t>
      </w:r>
      <w:r w:rsidR="009C42AB">
        <w:rPr>
          <w:rFonts w:ascii="Times New Roman" w:hAnsi="Times New Roman" w:cs="Times New Roman"/>
          <w:color w:val="000000"/>
          <w:sz w:val="24"/>
          <w:szCs w:val="24"/>
        </w:rPr>
        <w:t>:</w:t>
      </w:r>
    </w:p>
    <w:p w14:paraId="51525D20" w14:textId="77777777" w:rsidR="005511C0" w:rsidRDefault="005511C0" w:rsidP="005511C0">
      <w:pPr>
        <w:pStyle w:val="Heading2"/>
      </w:pPr>
      <w:r>
        <w:t>USA</w:t>
      </w:r>
      <w:r w:rsidR="008D0E9C">
        <w:t>Staffing</w:t>
      </w:r>
      <w:r>
        <w:t xml:space="preserve"> Applicant Flow Data</w:t>
      </w:r>
      <w:r>
        <w:br/>
      </w:r>
    </w:p>
    <w:p w14:paraId="5FCB7CD9" w14:textId="77777777" w:rsidR="00942BB0" w:rsidRPr="00942BB0" w:rsidRDefault="00057AA7" w:rsidP="00057AA7">
      <w:pPr>
        <w:spacing w:after="0" w:line="240" w:lineRule="auto"/>
        <w:jc w:val="center"/>
      </w:pPr>
      <w:r>
        <w:rPr>
          <w:noProof/>
        </w:rPr>
        <w:drawing>
          <wp:inline distT="0" distB="0" distL="0" distR="0" wp14:anchorId="605A01DC" wp14:editId="06A88C09">
            <wp:extent cx="5872843" cy="2743200"/>
            <wp:effectExtent l="0" t="0" r="13970" b="0"/>
            <wp:docPr id="40" name="Chart 40" descr="FY 2016 NIH Applicants Selection Percentages by Sex with NIH Workforce &amp; CLF Benchmarks. The applicant flow data for selections suggest that the female selection rate is higher than expected in comparison to the total NIH workforce and the CLF, while the selection of male applicants is less than expected when considering the total NIH workforce and CLF benchmarks. &#10;" title="FY 2016 NIH Applicants Selection Percentages by Sex with NIH Workforce &amp; CLF Benchmarks"/>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14:paraId="1C818413" w14:textId="77777777" w:rsidR="00C83AE6" w:rsidRPr="005511C0" w:rsidRDefault="00085116" w:rsidP="005511C0">
      <w:pPr>
        <w:spacing w:line="240" w:lineRule="auto"/>
      </w:pPr>
      <w:r w:rsidRPr="00C83AE6">
        <w:rPr>
          <w:rFonts w:ascii="Times New Roman" w:hAnsi="Times New Roman" w:cs="Times New Roman"/>
          <w:sz w:val="16"/>
          <w:szCs w:val="16"/>
        </w:rPr>
        <w:t>Data Source</w:t>
      </w:r>
      <w:r w:rsidR="00942BB0">
        <w:rPr>
          <w:rFonts w:ascii="Times New Roman" w:hAnsi="Times New Roman" w:cs="Times New Roman"/>
          <w:sz w:val="16"/>
          <w:szCs w:val="16"/>
        </w:rPr>
        <w:t xml:space="preserve">s: </w:t>
      </w:r>
      <w:r w:rsidR="00D57AB4">
        <w:rPr>
          <w:rFonts w:ascii="Times New Roman" w:hAnsi="Times New Roman" w:cs="Times New Roman"/>
          <w:sz w:val="16"/>
          <w:szCs w:val="16"/>
        </w:rPr>
        <w:t>USA</w:t>
      </w:r>
      <w:r w:rsidR="00C83AE6" w:rsidRPr="00C83AE6">
        <w:rPr>
          <w:rFonts w:ascii="Times New Roman" w:hAnsi="Times New Roman" w:cs="Times New Roman"/>
          <w:sz w:val="16"/>
          <w:szCs w:val="16"/>
        </w:rPr>
        <w:t>Staffing</w:t>
      </w:r>
      <w:r w:rsidR="00942BB0">
        <w:rPr>
          <w:rFonts w:ascii="Times New Roman" w:hAnsi="Times New Roman" w:cs="Times New Roman"/>
          <w:sz w:val="16"/>
          <w:szCs w:val="16"/>
        </w:rPr>
        <w:t xml:space="preserve"> COGNOS, US Office of Personnel Management; </w:t>
      </w:r>
      <w:r w:rsidR="00942BB0" w:rsidRPr="00942BB0">
        <w:rPr>
          <w:rFonts w:ascii="Times New Roman" w:hAnsi="Times New Roman" w:cs="Times New Roman"/>
          <w:sz w:val="16"/>
          <w:szCs w:val="16"/>
        </w:rPr>
        <w:t>BIIS Table A1</w:t>
      </w:r>
      <w:r w:rsidR="00942BB0">
        <w:rPr>
          <w:rFonts w:ascii="Times New Roman" w:hAnsi="Times New Roman" w:cs="Times New Roman"/>
          <w:sz w:val="16"/>
          <w:szCs w:val="16"/>
        </w:rPr>
        <w:t>; US Bureau of Labor and Statistics.</w:t>
      </w:r>
      <w:r w:rsidR="005511C0">
        <w:rPr>
          <w:rFonts w:ascii="Times New Roman" w:hAnsi="Times New Roman" w:cs="Times New Roman"/>
          <w:sz w:val="16"/>
          <w:szCs w:val="16"/>
        </w:rPr>
        <w:br/>
      </w:r>
      <w:r w:rsidR="00C83AE6" w:rsidRPr="00C83AE6">
        <w:rPr>
          <w:rFonts w:ascii="Times New Roman" w:hAnsi="Times New Roman" w:cs="Times New Roman"/>
          <w:sz w:val="16"/>
          <w:szCs w:val="16"/>
        </w:rPr>
        <w:t xml:space="preserve">Applicant Data </w:t>
      </w:r>
      <w:r w:rsidR="00942BB0">
        <w:rPr>
          <w:rFonts w:ascii="Times New Roman" w:hAnsi="Times New Roman" w:cs="Times New Roman"/>
          <w:sz w:val="16"/>
          <w:szCs w:val="16"/>
        </w:rPr>
        <w:t xml:space="preserve">and NIH Workforce Data </w:t>
      </w:r>
      <w:r w:rsidR="00C83AE6" w:rsidRPr="00C83AE6">
        <w:rPr>
          <w:rFonts w:ascii="Times New Roman" w:hAnsi="Times New Roman" w:cs="Times New Roman"/>
          <w:sz w:val="16"/>
          <w:szCs w:val="16"/>
        </w:rPr>
        <w:t xml:space="preserve">as of </w:t>
      </w:r>
      <w:r w:rsidR="00942BB0">
        <w:rPr>
          <w:rFonts w:ascii="Times New Roman" w:hAnsi="Times New Roman" w:cs="Times New Roman"/>
          <w:sz w:val="16"/>
          <w:szCs w:val="16"/>
        </w:rPr>
        <w:t>September 30, 2016</w:t>
      </w:r>
      <w:r w:rsidR="005511C0">
        <w:rPr>
          <w:rFonts w:ascii="Times New Roman" w:hAnsi="Times New Roman" w:cs="Times New Roman"/>
          <w:sz w:val="16"/>
          <w:szCs w:val="16"/>
        </w:rPr>
        <w:t>.</w:t>
      </w:r>
      <w:r w:rsidR="00942BB0">
        <w:rPr>
          <w:rFonts w:ascii="Times New Roman" w:hAnsi="Times New Roman" w:cs="Times New Roman"/>
          <w:sz w:val="16"/>
          <w:szCs w:val="16"/>
        </w:rPr>
        <w:t xml:space="preserve"> </w:t>
      </w:r>
    </w:p>
    <w:p w14:paraId="2FB48E51" w14:textId="77777777" w:rsidR="000B04F3" w:rsidRPr="000B04F3" w:rsidRDefault="000B04F3" w:rsidP="001A472F">
      <w:pPr>
        <w:spacing w:line="240" w:lineRule="auto"/>
        <w:rPr>
          <w:rFonts w:ascii="Times New Roman" w:hAnsi="Times New Roman" w:cs="Times New Roman"/>
          <w:sz w:val="24"/>
          <w:szCs w:val="24"/>
        </w:rPr>
      </w:pPr>
      <w:r w:rsidRPr="000B04F3">
        <w:rPr>
          <w:rFonts w:ascii="Times New Roman" w:hAnsi="Times New Roman" w:cs="Times New Roman"/>
          <w:sz w:val="24"/>
          <w:szCs w:val="24"/>
        </w:rPr>
        <w:t xml:space="preserve">The applicant flow data </w:t>
      </w:r>
      <w:r w:rsidR="00513FAC">
        <w:rPr>
          <w:rFonts w:ascii="Times New Roman" w:hAnsi="Times New Roman" w:cs="Times New Roman"/>
          <w:sz w:val="24"/>
          <w:szCs w:val="24"/>
        </w:rPr>
        <w:t xml:space="preserve">for selections suggest that the female selection rate is higher than expected in comparison to the </w:t>
      </w:r>
      <w:r>
        <w:rPr>
          <w:rFonts w:ascii="Times New Roman" w:hAnsi="Times New Roman" w:cs="Times New Roman"/>
          <w:sz w:val="24"/>
          <w:szCs w:val="24"/>
        </w:rPr>
        <w:t xml:space="preserve">total </w:t>
      </w:r>
      <w:r w:rsidR="00513FAC">
        <w:rPr>
          <w:rFonts w:ascii="Times New Roman" w:hAnsi="Times New Roman" w:cs="Times New Roman"/>
          <w:sz w:val="24"/>
          <w:szCs w:val="24"/>
        </w:rPr>
        <w:t xml:space="preserve">NIH </w:t>
      </w:r>
      <w:r>
        <w:rPr>
          <w:rFonts w:ascii="Times New Roman" w:hAnsi="Times New Roman" w:cs="Times New Roman"/>
          <w:sz w:val="24"/>
          <w:szCs w:val="24"/>
        </w:rPr>
        <w:t>workforce</w:t>
      </w:r>
      <w:r w:rsidR="007903B7">
        <w:rPr>
          <w:rFonts w:ascii="Times New Roman" w:hAnsi="Times New Roman" w:cs="Times New Roman"/>
          <w:sz w:val="24"/>
          <w:szCs w:val="24"/>
        </w:rPr>
        <w:t xml:space="preserve"> and the CLF, w</w:t>
      </w:r>
      <w:r w:rsidR="000B36FB" w:rsidRPr="00D82F76">
        <w:rPr>
          <w:rFonts w:ascii="Times New Roman" w:hAnsi="Times New Roman" w:cs="Times New Roman"/>
          <w:sz w:val="24"/>
          <w:szCs w:val="24"/>
        </w:rPr>
        <w:t>hile th</w:t>
      </w:r>
      <w:r w:rsidR="000671E3" w:rsidRPr="00D82F76">
        <w:rPr>
          <w:rFonts w:ascii="Times New Roman" w:hAnsi="Times New Roman" w:cs="Times New Roman"/>
          <w:sz w:val="24"/>
          <w:szCs w:val="24"/>
        </w:rPr>
        <w:t>e selection</w:t>
      </w:r>
      <w:r w:rsidR="000B36FB" w:rsidRPr="00C61246">
        <w:rPr>
          <w:rFonts w:ascii="Times New Roman" w:hAnsi="Times New Roman" w:cs="Times New Roman"/>
          <w:sz w:val="24"/>
          <w:szCs w:val="24"/>
        </w:rPr>
        <w:t xml:space="preserve"> of male</w:t>
      </w:r>
      <w:r w:rsidR="00565177">
        <w:rPr>
          <w:rFonts w:ascii="Times New Roman" w:hAnsi="Times New Roman" w:cs="Times New Roman"/>
          <w:sz w:val="24"/>
          <w:szCs w:val="24"/>
        </w:rPr>
        <w:t xml:space="preserve"> applicants is </w:t>
      </w:r>
      <w:r w:rsidR="00513FAC">
        <w:rPr>
          <w:rFonts w:ascii="Times New Roman" w:hAnsi="Times New Roman" w:cs="Times New Roman"/>
          <w:sz w:val="24"/>
          <w:szCs w:val="24"/>
        </w:rPr>
        <w:t>less than expected when considering the total NIH workforce and CLF benchmarks</w:t>
      </w:r>
      <w:r w:rsidR="000B36FB" w:rsidRPr="00C61246">
        <w:rPr>
          <w:rFonts w:ascii="Times New Roman" w:hAnsi="Times New Roman" w:cs="Times New Roman"/>
          <w:sz w:val="24"/>
          <w:szCs w:val="24"/>
        </w:rPr>
        <w:t>.</w:t>
      </w:r>
      <w:r w:rsidRPr="00E52490">
        <w:rPr>
          <w:rFonts w:ascii="Times New Roman" w:hAnsi="Times New Roman" w:cs="Times New Roman"/>
          <w:sz w:val="24"/>
          <w:szCs w:val="24"/>
        </w:rPr>
        <w:t xml:space="preserve"> </w:t>
      </w:r>
      <w:r w:rsidR="00BE1951">
        <w:rPr>
          <w:rFonts w:ascii="Times New Roman" w:hAnsi="Times New Roman" w:cs="Times New Roman"/>
          <w:sz w:val="24"/>
          <w:szCs w:val="24"/>
        </w:rPr>
        <w:t xml:space="preserve"> .</w:t>
      </w:r>
      <w:r w:rsidR="007903B7">
        <w:rPr>
          <w:rFonts w:ascii="Times New Roman" w:hAnsi="Times New Roman" w:cs="Times New Roman"/>
          <w:sz w:val="24"/>
          <w:szCs w:val="24"/>
        </w:rPr>
        <w:t xml:space="preserve"> </w:t>
      </w:r>
    </w:p>
    <w:p w14:paraId="3CC482DB" w14:textId="77777777" w:rsidR="0048739F" w:rsidRDefault="00057AA7" w:rsidP="00D57AB4">
      <w:pPr>
        <w:spacing w:after="0" w:line="240" w:lineRule="auto"/>
        <w:jc w:val="center"/>
        <w:rPr>
          <w:highlight w:val="yellow"/>
        </w:rPr>
      </w:pPr>
      <w:r>
        <w:rPr>
          <w:noProof/>
        </w:rPr>
        <w:lastRenderedPageBreak/>
        <w:drawing>
          <wp:inline distT="0" distB="0" distL="0" distR="0" wp14:anchorId="2541A6B4" wp14:editId="46B07B42">
            <wp:extent cx="5943600" cy="2678430"/>
            <wp:effectExtent l="0" t="0" r="0" b="7620"/>
            <wp:docPr id="43" name="Chart 43" descr="FY 2016 NIH Applicants Selection Percentages by Race/Ethnicity Compared with NIH Workforce &amp; CLF Benchmarks &#10;" title="FY 2016 NIH Applicants Selection Percentages by Race/Ethnicity Compared with NIH Workforce &amp; CLF Benchmarks "/>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14:paraId="59DCE5B2" w14:textId="77777777" w:rsidR="00C83AE6" w:rsidRPr="00D57AB4" w:rsidRDefault="00D57AB4" w:rsidP="001A472F">
      <w:pPr>
        <w:spacing w:line="240" w:lineRule="auto"/>
      </w:pPr>
      <w:r w:rsidRPr="00C83AE6">
        <w:rPr>
          <w:rFonts w:ascii="Times New Roman" w:hAnsi="Times New Roman" w:cs="Times New Roman"/>
          <w:sz w:val="16"/>
          <w:szCs w:val="16"/>
        </w:rPr>
        <w:t>Data Source</w:t>
      </w:r>
      <w:r>
        <w:rPr>
          <w:rFonts w:ascii="Times New Roman" w:hAnsi="Times New Roman" w:cs="Times New Roman"/>
          <w:sz w:val="16"/>
          <w:szCs w:val="16"/>
        </w:rPr>
        <w:t>s: USA</w:t>
      </w:r>
      <w:r w:rsidRPr="00C83AE6">
        <w:rPr>
          <w:rFonts w:ascii="Times New Roman" w:hAnsi="Times New Roman" w:cs="Times New Roman"/>
          <w:sz w:val="16"/>
          <w:szCs w:val="16"/>
        </w:rPr>
        <w:t>Staffing</w:t>
      </w:r>
      <w:r>
        <w:rPr>
          <w:rFonts w:ascii="Times New Roman" w:hAnsi="Times New Roman" w:cs="Times New Roman"/>
          <w:sz w:val="16"/>
          <w:szCs w:val="16"/>
        </w:rPr>
        <w:t xml:space="preserve"> COGNOS, US Office of Personnel Management; </w:t>
      </w:r>
      <w:r w:rsidRPr="00942BB0">
        <w:rPr>
          <w:rFonts w:ascii="Times New Roman" w:hAnsi="Times New Roman" w:cs="Times New Roman"/>
          <w:sz w:val="16"/>
          <w:szCs w:val="16"/>
        </w:rPr>
        <w:t>BIIS Table A1</w:t>
      </w:r>
      <w:r>
        <w:rPr>
          <w:rFonts w:ascii="Times New Roman" w:hAnsi="Times New Roman" w:cs="Times New Roman"/>
          <w:sz w:val="16"/>
          <w:szCs w:val="16"/>
        </w:rPr>
        <w:t>; US Bureau of Labor and Statistics.</w:t>
      </w:r>
      <w:r>
        <w:rPr>
          <w:rFonts w:ascii="Times New Roman" w:hAnsi="Times New Roman" w:cs="Times New Roman"/>
          <w:sz w:val="16"/>
          <w:szCs w:val="16"/>
        </w:rPr>
        <w:br/>
      </w:r>
      <w:r w:rsidRPr="00C83AE6">
        <w:rPr>
          <w:rFonts w:ascii="Times New Roman" w:hAnsi="Times New Roman" w:cs="Times New Roman"/>
          <w:sz w:val="16"/>
          <w:szCs w:val="16"/>
        </w:rPr>
        <w:t xml:space="preserve">Applicant Data </w:t>
      </w:r>
      <w:r>
        <w:rPr>
          <w:rFonts w:ascii="Times New Roman" w:hAnsi="Times New Roman" w:cs="Times New Roman"/>
          <w:sz w:val="16"/>
          <w:szCs w:val="16"/>
        </w:rPr>
        <w:t xml:space="preserve">and NIH Workforce Data </w:t>
      </w:r>
      <w:r w:rsidRPr="00C83AE6">
        <w:rPr>
          <w:rFonts w:ascii="Times New Roman" w:hAnsi="Times New Roman" w:cs="Times New Roman"/>
          <w:sz w:val="16"/>
          <w:szCs w:val="16"/>
        </w:rPr>
        <w:t xml:space="preserve">as of </w:t>
      </w:r>
      <w:r>
        <w:rPr>
          <w:rFonts w:ascii="Times New Roman" w:hAnsi="Times New Roman" w:cs="Times New Roman"/>
          <w:sz w:val="16"/>
          <w:szCs w:val="16"/>
        </w:rPr>
        <w:t xml:space="preserve">September 30, 2016. </w:t>
      </w:r>
    </w:p>
    <w:p w14:paraId="0A64CB36" w14:textId="77777777" w:rsidR="0048739F" w:rsidRPr="009D3A1B" w:rsidRDefault="002C683B" w:rsidP="001A472F">
      <w:pPr>
        <w:spacing w:line="240" w:lineRule="auto"/>
        <w:rPr>
          <w:rFonts w:ascii="Times New Roman" w:hAnsi="Times New Roman" w:cs="Times New Roman"/>
          <w:sz w:val="24"/>
          <w:szCs w:val="24"/>
        </w:rPr>
      </w:pPr>
      <w:r>
        <w:rPr>
          <w:rFonts w:ascii="Times New Roman" w:hAnsi="Times New Roman" w:cs="Times New Roman"/>
          <w:sz w:val="24"/>
          <w:szCs w:val="24"/>
        </w:rPr>
        <w:t xml:space="preserve">Black, </w:t>
      </w:r>
      <w:r w:rsidR="0065412A" w:rsidRPr="00CE405A">
        <w:rPr>
          <w:rFonts w:ascii="Times New Roman" w:hAnsi="Times New Roman" w:cs="Times New Roman"/>
          <w:sz w:val="24"/>
          <w:szCs w:val="24"/>
        </w:rPr>
        <w:t>Hispanic</w:t>
      </w:r>
      <w:r>
        <w:rPr>
          <w:rFonts w:ascii="Times New Roman" w:hAnsi="Times New Roman" w:cs="Times New Roman"/>
          <w:sz w:val="24"/>
          <w:szCs w:val="24"/>
        </w:rPr>
        <w:t xml:space="preserve">, </w:t>
      </w:r>
      <w:r w:rsidRPr="00004C48">
        <w:rPr>
          <w:rFonts w:ascii="Times New Roman" w:hAnsi="Times New Roman" w:cs="Times New Roman"/>
          <w:sz w:val="24"/>
          <w:szCs w:val="24"/>
        </w:rPr>
        <w:t>and American Indian or Alaska Native</w:t>
      </w:r>
      <w:r w:rsidR="007E3929" w:rsidRPr="009D3A1B">
        <w:rPr>
          <w:rFonts w:ascii="Times New Roman" w:hAnsi="Times New Roman" w:cs="Times New Roman"/>
          <w:sz w:val="24"/>
          <w:szCs w:val="24"/>
        </w:rPr>
        <w:t xml:space="preserve"> applicants,</w:t>
      </w:r>
      <w:r w:rsidR="0065412A" w:rsidRPr="009D3A1B">
        <w:rPr>
          <w:rFonts w:ascii="Times New Roman" w:hAnsi="Times New Roman" w:cs="Times New Roman"/>
          <w:sz w:val="24"/>
          <w:szCs w:val="24"/>
        </w:rPr>
        <w:t xml:space="preserve"> for vacancies </w:t>
      </w:r>
      <w:r w:rsidR="007E3929" w:rsidRPr="008D42C9">
        <w:rPr>
          <w:rFonts w:ascii="Times New Roman" w:hAnsi="Times New Roman" w:cs="Times New Roman"/>
          <w:sz w:val="24"/>
          <w:szCs w:val="24"/>
        </w:rPr>
        <w:t xml:space="preserve">audited </w:t>
      </w:r>
      <w:r w:rsidR="0065412A" w:rsidRPr="008D42C9">
        <w:rPr>
          <w:rFonts w:ascii="Times New Roman" w:hAnsi="Times New Roman" w:cs="Times New Roman"/>
          <w:sz w:val="24"/>
          <w:szCs w:val="24"/>
        </w:rPr>
        <w:t>in FY</w:t>
      </w:r>
      <w:r w:rsidR="00CE405A" w:rsidRPr="008D42C9">
        <w:rPr>
          <w:rFonts w:ascii="Times New Roman" w:hAnsi="Times New Roman" w:cs="Times New Roman"/>
          <w:sz w:val="24"/>
          <w:szCs w:val="24"/>
        </w:rPr>
        <w:t xml:space="preserve"> 20</w:t>
      </w:r>
      <w:r w:rsidRPr="008D42C9">
        <w:rPr>
          <w:rFonts w:ascii="Times New Roman" w:hAnsi="Times New Roman" w:cs="Times New Roman"/>
          <w:sz w:val="24"/>
          <w:szCs w:val="24"/>
        </w:rPr>
        <w:t>1</w:t>
      </w:r>
      <w:r w:rsidR="003F55F0" w:rsidRPr="008D42C9">
        <w:rPr>
          <w:rFonts w:ascii="Times New Roman" w:hAnsi="Times New Roman" w:cs="Times New Roman"/>
          <w:sz w:val="24"/>
          <w:szCs w:val="24"/>
        </w:rPr>
        <w:t>6</w:t>
      </w:r>
      <w:r w:rsidR="007E3929" w:rsidRPr="008D42C9">
        <w:rPr>
          <w:rFonts w:ascii="Times New Roman" w:hAnsi="Times New Roman" w:cs="Times New Roman"/>
          <w:sz w:val="24"/>
          <w:szCs w:val="24"/>
        </w:rPr>
        <w:t>,</w:t>
      </w:r>
      <w:r w:rsidR="0065412A" w:rsidRPr="008D42C9">
        <w:rPr>
          <w:rFonts w:ascii="Times New Roman" w:hAnsi="Times New Roman" w:cs="Times New Roman"/>
          <w:sz w:val="24"/>
          <w:szCs w:val="24"/>
        </w:rPr>
        <w:t xml:space="preserve"> were selected at higher rates than their comparable NIH workforce percentages.</w:t>
      </w:r>
    </w:p>
    <w:p w14:paraId="57D49F85" w14:textId="77777777" w:rsidR="003F16BC" w:rsidRPr="009D3A1B" w:rsidRDefault="00096A65" w:rsidP="000554B5">
      <w:pPr>
        <w:pStyle w:val="Heading2"/>
      </w:pPr>
      <w:r w:rsidRPr="009D3A1B">
        <w:t xml:space="preserve">Applicant Flow by </w:t>
      </w:r>
      <w:r w:rsidR="003F16BC" w:rsidRPr="009D3A1B">
        <w:t>Mission Critical Occupations</w:t>
      </w:r>
    </w:p>
    <w:p w14:paraId="12F8A768" w14:textId="77777777" w:rsidR="002C683B" w:rsidRDefault="002C683B" w:rsidP="001A472F">
      <w:pPr>
        <w:spacing w:line="240" w:lineRule="auto"/>
        <w:rPr>
          <w:rFonts w:ascii="Times New Roman" w:hAnsi="Times New Roman" w:cs="Times New Roman"/>
          <w:sz w:val="24"/>
          <w:szCs w:val="24"/>
        </w:rPr>
      </w:pPr>
      <w:r w:rsidRPr="00004C48">
        <w:rPr>
          <w:rFonts w:ascii="Times New Roman" w:hAnsi="Times New Roman" w:cs="Times New Roman"/>
          <w:sz w:val="24"/>
          <w:szCs w:val="24"/>
        </w:rPr>
        <w:t>Additional analysis was conducted on NIH’s most populous occupational series by sex and by race/ethnicity, compared to its respective onboard population at the NIH and to the occupational CLF as benchmarks.</w:t>
      </w:r>
    </w:p>
    <w:p w14:paraId="683AFE72" w14:textId="77777777" w:rsidR="00D57AB4" w:rsidRDefault="00D57AB4" w:rsidP="00D57AB4">
      <w:pPr>
        <w:spacing w:after="0" w:line="240" w:lineRule="auto"/>
        <w:jc w:val="center"/>
        <w:rPr>
          <w:rFonts w:ascii="Times New Roman" w:hAnsi="Times New Roman" w:cs="Times New Roman"/>
          <w:sz w:val="24"/>
          <w:szCs w:val="24"/>
        </w:rPr>
      </w:pPr>
      <w:r>
        <w:rPr>
          <w:noProof/>
        </w:rPr>
        <w:drawing>
          <wp:inline distT="0" distB="0" distL="0" distR="0" wp14:anchorId="73D067EA" wp14:editId="5BFB929F">
            <wp:extent cx="5905500" cy="2743200"/>
            <wp:effectExtent l="0" t="0" r="0" b="0"/>
            <wp:docPr id="58" name="Chart 58" descr="FY 2016 NIH Applicants Selection Percentages by Race/Ethnicity Compared with NIH Workforce &amp; CLF Benchmarks &#10;" title="FY 2016 NIH Applicants Selection Percentages by Race/Ethnicity Compared with NIH Workforce &amp; CLF Benchmarks "/>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14:paraId="3A404810" w14:textId="77777777" w:rsidR="00D57AB4" w:rsidRPr="00D57AB4" w:rsidRDefault="00D57AB4" w:rsidP="00D57AB4">
      <w:pPr>
        <w:spacing w:line="240" w:lineRule="auto"/>
      </w:pPr>
      <w:r w:rsidRPr="00C83AE6">
        <w:rPr>
          <w:rFonts w:ascii="Times New Roman" w:hAnsi="Times New Roman" w:cs="Times New Roman"/>
          <w:sz w:val="16"/>
          <w:szCs w:val="16"/>
        </w:rPr>
        <w:t>Data Source</w:t>
      </w:r>
      <w:r>
        <w:rPr>
          <w:rFonts w:ascii="Times New Roman" w:hAnsi="Times New Roman" w:cs="Times New Roman"/>
          <w:sz w:val="16"/>
          <w:szCs w:val="16"/>
        </w:rPr>
        <w:t>s: USA</w:t>
      </w:r>
      <w:r w:rsidRPr="00C83AE6">
        <w:rPr>
          <w:rFonts w:ascii="Times New Roman" w:hAnsi="Times New Roman" w:cs="Times New Roman"/>
          <w:sz w:val="16"/>
          <w:szCs w:val="16"/>
        </w:rPr>
        <w:t>Staffing</w:t>
      </w:r>
      <w:r>
        <w:rPr>
          <w:rFonts w:ascii="Times New Roman" w:hAnsi="Times New Roman" w:cs="Times New Roman"/>
          <w:sz w:val="16"/>
          <w:szCs w:val="16"/>
        </w:rPr>
        <w:t xml:space="preserve"> COGNOS, US Office of Personnel Management; </w:t>
      </w:r>
      <w:r w:rsidR="000764A6">
        <w:rPr>
          <w:rFonts w:ascii="Times New Roman" w:hAnsi="Times New Roman" w:cs="Times New Roman"/>
          <w:sz w:val="16"/>
          <w:szCs w:val="16"/>
        </w:rPr>
        <w:t>BIIS Table</w:t>
      </w:r>
      <w:r w:rsidR="00D5445B">
        <w:rPr>
          <w:rFonts w:ascii="Times New Roman" w:hAnsi="Times New Roman" w:cs="Times New Roman"/>
          <w:sz w:val="16"/>
          <w:szCs w:val="16"/>
        </w:rPr>
        <w:t>s</w:t>
      </w:r>
      <w:r w:rsidR="000764A6">
        <w:rPr>
          <w:rFonts w:ascii="Times New Roman" w:hAnsi="Times New Roman" w:cs="Times New Roman"/>
          <w:sz w:val="16"/>
          <w:szCs w:val="16"/>
        </w:rPr>
        <w:t xml:space="preserve"> A6</w:t>
      </w:r>
      <w:r w:rsidR="00D5445B">
        <w:rPr>
          <w:rFonts w:ascii="Times New Roman" w:hAnsi="Times New Roman" w:cs="Times New Roman"/>
          <w:sz w:val="16"/>
          <w:szCs w:val="16"/>
        </w:rPr>
        <w:t xml:space="preserve"> -</w:t>
      </w:r>
      <w:r w:rsidR="000764A6">
        <w:rPr>
          <w:rFonts w:ascii="Times New Roman" w:hAnsi="Times New Roman" w:cs="Times New Roman"/>
          <w:sz w:val="16"/>
          <w:szCs w:val="16"/>
        </w:rPr>
        <w:t xml:space="preserve"> Permanent and Temporary</w:t>
      </w:r>
      <w:r w:rsidR="00D5445B">
        <w:rPr>
          <w:rFonts w:ascii="Times New Roman" w:hAnsi="Times New Roman" w:cs="Times New Roman"/>
          <w:sz w:val="16"/>
          <w:szCs w:val="16"/>
        </w:rPr>
        <w:t xml:space="preserve"> combined</w:t>
      </w:r>
      <w:r>
        <w:rPr>
          <w:rFonts w:ascii="Times New Roman" w:hAnsi="Times New Roman" w:cs="Times New Roman"/>
          <w:sz w:val="16"/>
          <w:szCs w:val="16"/>
        </w:rPr>
        <w:t>; US Bureau of Labor and Statistics.</w:t>
      </w:r>
      <w:r w:rsidR="000764A6">
        <w:rPr>
          <w:rFonts w:ascii="Times New Roman" w:hAnsi="Times New Roman" w:cs="Times New Roman"/>
          <w:sz w:val="16"/>
          <w:szCs w:val="16"/>
        </w:rPr>
        <w:t xml:space="preserve"> </w:t>
      </w:r>
      <w:r w:rsidRPr="00C83AE6">
        <w:rPr>
          <w:rFonts w:ascii="Times New Roman" w:hAnsi="Times New Roman" w:cs="Times New Roman"/>
          <w:sz w:val="16"/>
          <w:szCs w:val="16"/>
        </w:rPr>
        <w:t xml:space="preserve">Applicant Data </w:t>
      </w:r>
      <w:r>
        <w:rPr>
          <w:rFonts w:ascii="Times New Roman" w:hAnsi="Times New Roman" w:cs="Times New Roman"/>
          <w:sz w:val="16"/>
          <w:szCs w:val="16"/>
        </w:rPr>
        <w:t xml:space="preserve">and NIH Workforce Data </w:t>
      </w:r>
      <w:r w:rsidRPr="00C83AE6">
        <w:rPr>
          <w:rFonts w:ascii="Times New Roman" w:hAnsi="Times New Roman" w:cs="Times New Roman"/>
          <w:sz w:val="16"/>
          <w:szCs w:val="16"/>
        </w:rPr>
        <w:t xml:space="preserve">as of </w:t>
      </w:r>
      <w:r>
        <w:rPr>
          <w:rFonts w:ascii="Times New Roman" w:hAnsi="Times New Roman" w:cs="Times New Roman"/>
          <w:sz w:val="16"/>
          <w:szCs w:val="16"/>
        </w:rPr>
        <w:t xml:space="preserve">September 30, 2016. </w:t>
      </w:r>
    </w:p>
    <w:p w14:paraId="4F194FD3" w14:textId="77777777" w:rsidR="00D57AB4" w:rsidRDefault="00D5445B" w:rsidP="00D57AB4">
      <w:pPr>
        <w:spacing w:after="0" w:line="240" w:lineRule="auto"/>
        <w:rPr>
          <w:rFonts w:ascii="Times New Roman" w:hAnsi="Times New Roman" w:cs="Times New Roman"/>
          <w:sz w:val="24"/>
          <w:szCs w:val="24"/>
        </w:rPr>
      </w:pPr>
      <w:r>
        <w:rPr>
          <w:noProof/>
        </w:rPr>
        <w:lastRenderedPageBreak/>
        <w:drawing>
          <wp:inline distT="0" distB="0" distL="0" distR="0" wp14:anchorId="3ED196FD" wp14:editId="5E26DC90">
            <wp:extent cx="5943600" cy="3022600"/>
            <wp:effectExtent l="0" t="0" r="0" b="6350"/>
            <wp:docPr id="63" name="Chart 63" descr="FY 2016 NIH General Health Science (601) Series Applicants Selection Percentages by Race/Ethncity with NIH 601 Workforce &amp; RCLF Benchmarks. • The selections of White General Health Scientists at NIH closely approximates their representation in the RCLF.&#10;• The selections of Black General Health Scientists at NIH is more than three times their representation in the RCLF.&#10;• While the selections of Hispanic Health Scientist Administrators increased during this three year period, it is still less than expected in comparison to the RCLF.&#10;• Modest increases were made in the selections of Asian/PI HSAs; however, selections remains less than expected.&#10;• The selections of AI/AN General Health Scientists at NIH is less than expected.&#10;&#10;" title="FY 2016 NIH General Health Science (601) Series Applicants Selection Percentages by Race/Ethncity with NIH 601 Workforce &amp; RCLF Benchmarks"/>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14:paraId="19182C78" w14:textId="77777777" w:rsidR="00D5445B" w:rsidRDefault="00D5445B" w:rsidP="00D5445B">
      <w:pPr>
        <w:spacing w:line="240" w:lineRule="auto"/>
        <w:rPr>
          <w:rFonts w:ascii="Times New Roman" w:hAnsi="Times New Roman" w:cs="Times New Roman"/>
          <w:sz w:val="16"/>
          <w:szCs w:val="16"/>
        </w:rPr>
      </w:pPr>
      <w:r w:rsidRPr="00C83AE6">
        <w:rPr>
          <w:rFonts w:ascii="Times New Roman" w:hAnsi="Times New Roman" w:cs="Times New Roman"/>
          <w:sz w:val="16"/>
          <w:szCs w:val="16"/>
        </w:rPr>
        <w:t>Data Source</w:t>
      </w:r>
      <w:r>
        <w:rPr>
          <w:rFonts w:ascii="Times New Roman" w:hAnsi="Times New Roman" w:cs="Times New Roman"/>
          <w:sz w:val="16"/>
          <w:szCs w:val="16"/>
        </w:rPr>
        <w:t>s: USA</w:t>
      </w:r>
      <w:r w:rsidRPr="00C83AE6">
        <w:rPr>
          <w:rFonts w:ascii="Times New Roman" w:hAnsi="Times New Roman" w:cs="Times New Roman"/>
          <w:sz w:val="16"/>
          <w:szCs w:val="16"/>
        </w:rPr>
        <w:t>Staffing</w:t>
      </w:r>
      <w:r>
        <w:rPr>
          <w:rFonts w:ascii="Times New Roman" w:hAnsi="Times New Roman" w:cs="Times New Roman"/>
          <w:sz w:val="16"/>
          <w:szCs w:val="16"/>
        </w:rPr>
        <w:t xml:space="preserve"> COGNOS, US Office of Personnel Management; BIIS Tables A6 - Permanent and Temporary combined; US Bureau of Labor and Statistics. </w:t>
      </w:r>
      <w:r w:rsidRPr="00C83AE6">
        <w:rPr>
          <w:rFonts w:ascii="Times New Roman" w:hAnsi="Times New Roman" w:cs="Times New Roman"/>
          <w:sz w:val="16"/>
          <w:szCs w:val="16"/>
        </w:rPr>
        <w:t xml:space="preserve">Applicant Data </w:t>
      </w:r>
      <w:r>
        <w:rPr>
          <w:rFonts w:ascii="Times New Roman" w:hAnsi="Times New Roman" w:cs="Times New Roman"/>
          <w:sz w:val="16"/>
          <w:szCs w:val="16"/>
        </w:rPr>
        <w:t xml:space="preserve">and NIH Workforce Data </w:t>
      </w:r>
      <w:r w:rsidRPr="00C83AE6">
        <w:rPr>
          <w:rFonts w:ascii="Times New Roman" w:hAnsi="Times New Roman" w:cs="Times New Roman"/>
          <w:sz w:val="16"/>
          <w:szCs w:val="16"/>
        </w:rPr>
        <w:t xml:space="preserve">as of </w:t>
      </w:r>
      <w:r>
        <w:rPr>
          <w:rFonts w:ascii="Times New Roman" w:hAnsi="Times New Roman" w:cs="Times New Roman"/>
          <w:sz w:val="16"/>
          <w:szCs w:val="16"/>
        </w:rPr>
        <w:t xml:space="preserve">September 30, 2016. </w:t>
      </w:r>
    </w:p>
    <w:p w14:paraId="4F6EB0C3" w14:textId="77777777" w:rsidR="00610CEB" w:rsidRPr="00004C48" w:rsidRDefault="00610CEB" w:rsidP="00610CEB">
      <w:pPr>
        <w:spacing w:after="0" w:line="240" w:lineRule="auto"/>
        <w:rPr>
          <w:rFonts w:ascii="Times New Roman" w:eastAsiaTheme="minorEastAsia" w:hAnsi="Times New Roman" w:cs="Times New Roman"/>
          <w:color w:val="000000" w:themeColor="text1"/>
          <w:kern w:val="24"/>
          <w:sz w:val="24"/>
          <w:szCs w:val="24"/>
        </w:rPr>
      </w:pPr>
      <w:r w:rsidRPr="00004C48">
        <w:rPr>
          <w:rFonts w:ascii="Times New Roman" w:eastAsiaTheme="minorEastAsia" w:hAnsi="Times New Roman" w:cs="Times New Roman"/>
          <w:color w:val="000000" w:themeColor="text1"/>
          <w:kern w:val="24"/>
          <w:sz w:val="24"/>
          <w:szCs w:val="24"/>
        </w:rPr>
        <w:t>The graph above depicts:</w:t>
      </w:r>
    </w:p>
    <w:p w14:paraId="64801961" w14:textId="77777777" w:rsidR="00C95456" w:rsidRPr="00004C48" w:rsidRDefault="00C95456" w:rsidP="00610CEB">
      <w:pPr>
        <w:spacing w:after="0" w:line="240" w:lineRule="auto"/>
        <w:rPr>
          <w:rFonts w:ascii="Times New Roman" w:eastAsiaTheme="minorEastAsia" w:hAnsi="Times New Roman" w:cs="Times New Roman"/>
          <w:color w:val="000000" w:themeColor="text1"/>
          <w:kern w:val="24"/>
          <w:sz w:val="24"/>
          <w:szCs w:val="24"/>
        </w:rPr>
      </w:pPr>
    </w:p>
    <w:p w14:paraId="215A97B3" w14:textId="77777777" w:rsidR="00610CEB" w:rsidRPr="00004C48" w:rsidRDefault="00610CEB" w:rsidP="00BE68E3">
      <w:pPr>
        <w:pStyle w:val="ListParagraph"/>
        <w:numPr>
          <w:ilvl w:val="0"/>
          <w:numId w:val="13"/>
        </w:numPr>
        <w:spacing w:after="0" w:line="240" w:lineRule="auto"/>
        <w:rPr>
          <w:rFonts w:ascii="Times New Roman" w:eastAsia="Times New Roman" w:hAnsi="Times New Roman" w:cs="Times New Roman"/>
          <w:sz w:val="24"/>
          <w:szCs w:val="24"/>
        </w:rPr>
      </w:pPr>
      <w:r w:rsidRPr="00004C48">
        <w:rPr>
          <w:rFonts w:ascii="Times New Roman" w:eastAsiaTheme="minorEastAsia" w:hAnsi="Times New Roman" w:cs="Times New Roman"/>
          <w:color w:val="000000" w:themeColor="text1"/>
          <w:kern w:val="24"/>
          <w:sz w:val="24"/>
          <w:szCs w:val="24"/>
        </w:rPr>
        <w:t xml:space="preserve">The </w:t>
      </w:r>
      <w:r w:rsidR="00D02BEF" w:rsidRPr="00004C48">
        <w:rPr>
          <w:rFonts w:ascii="Times New Roman" w:eastAsiaTheme="minorEastAsia" w:hAnsi="Times New Roman" w:cs="Times New Roman"/>
          <w:color w:val="000000" w:themeColor="text1"/>
          <w:kern w:val="24"/>
          <w:sz w:val="24"/>
          <w:szCs w:val="24"/>
        </w:rPr>
        <w:t>selections</w:t>
      </w:r>
      <w:r w:rsidRPr="00004C48">
        <w:rPr>
          <w:rFonts w:ascii="Times New Roman" w:eastAsiaTheme="minorEastAsia" w:hAnsi="Times New Roman" w:cs="Times New Roman"/>
          <w:color w:val="000000" w:themeColor="text1"/>
          <w:kern w:val="24"/>
          <w:sz w:val="24"/>
          <w:szCs w:val="24"/>
        </w:rPr>
        <w:t xml:space="preserve"> of White General Health Scientists at NIH closely approximates their representation in the RCLF.</w:t>
      </w:r>
    </w:p>
    <w:p w14:paraId="2B7A725D" w14:textId="77777777" w:rsidR="00610CEB" w:rsidRPr="00004C48" w:rsidRDefault="00D02BEF" w:rsidP="00BE68E3">
      <w:pPr>
        <w:pStyle w:val="ListParagraph"/>
        <w:numPr>
          <w:ilvl w:val="0"/>
          <w:numId w:val="13"/>
        </w:numPr>
        <w:spacing w:after="0" w:line="240" w:lineRule="auto"/>
        <w:rPr>
          <w:rFonts w:ascii="Times New Roman" w:eastAsia="Times New Roman" w:hAnsi="Times New Roman" w:cs="Times New Roman"/>
          <w:sz w:val="24"/>
          <w:szCs w:val="24"/>
        </w:rPr>
      </w:pPr>
      <w:r w:rsidRPr="00004C48">
        <w:rPr>
          <w:rFonts w:ascii="Times New Roman" w:eastAsiaTheme="minorEastAsia" w:hAnsi="Times New Roman" w:cs="Times New Roman"/>
          <w:color w:val="000000" w:themeColor="text1"/>
          <w:kern w:val="24"/>
          <w:sz w:val="24"/>
          <w:szCs w:val="24"/>
        </w:rPr>
        <w:t>The selections</w:t>
      </w:r>
      <w:r w:rsidR="00610CEB" w:rsidRPr="00004C48">
        <w:rPr>
          <w:rFonts w:ascii="Times New Roman" w:eastAsiaTheme="minorEastAsia" w:hAnsi="Times New Roman" w:cs="Times New Roman"/>
          <w:color w:val="000000" w:themeColor="text1"/>
          <w:kern w:val="24"/>
          <w:sz w:val="24"/>
          <w:szCs w:val="24"/>
        </w:rPr>
        <w:t xml:space="preserve"> of Black General Health Scientists at NIH is more than three times their representation in the RCLF.</w:t>
      </w:r>
    </w:p>
    <w:p w14:paraId="13822671" w14:textId="77777777" w:rsidR="00610CEB" w:rsidRPr="00004C48" w:rsidRDefault="00D02BEF" w:rsidP="00BE68E3">
      <w:pPr>
        <w:pStyle w:val="ListParagraph"/>
        <w:numPr>
          <w:ilvl w:val="0"/>
          <w:numId w:val="13"/>
        </w:numPr>
        <w:spacing w:after="0" w:line="240" w:lineRule="auto"/>
        <w:rPr>
          <w:rFonts w:ascii="Times New Roman" w:eastAsia="Times New Roman" w:hAnsi="Times New Roman" w:cs="Times New Roman"/>
          <w:sz w:val="24"/>
          <w:szCs w:val="24"/>
        </w:rPr>
      </w:pPr>
      <w:r w:rsidRPr="00004C48">
        <w:rPr>
          <w:rFonts w:ascii="Times New Roman" w:eastAsiaTheme="minorEastAsia" w:hAnsi="Times New Roman" w:cs="Times New Roman"/>
          <w:color w:val="000000" w:themeColor="text1"/>
          <w:kern w:val="24"/>
          <w:sz w:val="24"/>
          <w:szCs w:val="24"/>
        </w:rPr>
        <w:t>While the selections</w:t>
      </w:r>
      <w:r w:rsidR="00610CEB" w:rsidRPr="00004C48">
        <w:rPr>
          <w:rFonts w:ascii="Times New Roman" w:eastAsiaTheme="minorEastAsia" w:hAnsi="Times New Roman" w:cs="Times New Roman"/>
          <w:color w:val="000000" w:themeColor="text1"/>
          <w:kern w:val="24"/>
          <w:sz w:val="24"/>
          <w:szCs w:val="24"/>
        </w:rPr>
        <w:t xml:space="preserve"> of Hispanic Health Scientist Administrators increased during this three year period, it is still less than expected in comparison to the RCLF.</w:t>
      </w:r>
    </w:p>
    <w:p w14:paraId="03096990" w14:textId="77777777" w:rsidR="00610CEB" w:rsidRPr="00004C48" w:rsidRDefault="00610CEB" w:rsidP="00BE68E3">
      <w:pPr>
        <w:pStyle w:val="ListParagraph"/>
        <w:numPr>
          <w:ilvl w:val="0"/>
          <w:numId w:val="13"/>
        </w:numPr>
        <w:spacing w:after="0" w:line="240" w:lineRule="auto"/>
        <w:rPr>
          <w:rFonts w:ascii="Times New Roman" w:eastAsia="Times New Roman" w:hAnsi="Times New Roman" w:cs="Times New Roman"/>
          <w:sz w:val="24"/>
          <w:szCs w:val="24"/>
        </w:rPr>
      </w:pPr>
      <w:r w:rsidRPr="00004C48">
        <w:rPr>
          <w:rFonts w:ascii="Times New Roman" w:eastAsiaTheme="minorEastAsia" w:hAnsi="Times New Roman" w:cs="Times New Roman"/>
          <w:color w:val="000000" w:themeColor="text1"/>
          <w:kern w:val="24"/>
          <w:sz w:val="24"/>
          <w:szCs w:val="24"/>
        </w:rPr>
        <w:t>Modest incre</w:t>
      </w:r>
      <w:r w:rsidR="00D02BEF" w:rsidRPr="00004C48">
        <w:rPr>
          <w:rFonts w:ascii="Times New Roman" w:eastAsiaTheme="minorEastAsia" w:hAnsi="Times New Roman" w:cs="Times New Roman"/>
          <w:color w:val="000000" w:themeColor="text1"/>
          <w:kern w:val="24"/>
          <w:sz w:val="24"/>
          <w:szCs w:val="24"/>
        </w:rPr>
        <w:t>ases were made in the selections</w:t>
      </w:r>
      <w:r w:rsidRPr="00004C48">
        <w:rPr>
          <w:rFonts w:ascii="Times New Roman" w:eastAsiaTheme="minorEastAsia" w:hAnsi="Times New Roman" w:cs="Times New Roman"/>
          <w:color w:val="000000" w:themeColor="text1"/>
          <w:kern w:val="24"/>
          <w:sz w:val="24"/>
          <w:szCs w:val="24"/>
        </w:rPr>
        <w:t xml:space="preserve"> of Asian/PI HSAs; however, </w:t>
      </w:r>
      <w:r w:rsidR="00D02BEF" w:rsidRPr="00004C48">
        <w:rPr>
          <w:rFonts w:ascii="Times New Roman" w:eastAsiaTheme="minorEastAsia" w:hAnsi="Times New Roman" w:cs="Times New Roman"/>
          <w:color w:val="000000" w:themeColor="text1"/>
          <w:kern w:val="24"/>
          <w:sz w:val="24"/>
          <w:szCs w:val="24"/>
        </w:rPr>
        <w:t>selections</w:t>
      </w:r>
      <w:r w:rsidRPr="00004C48">
        <w:rPr>
          <w:rFonts w:ascii="Times New Roman" w:eastAsiaTheme="minorEastAsia" w:hAnsi="Times New Roman" w:cs="Times New Roman"/>
          <w:color w:val="000000" w:themeColor="text1"/>
          <w:kern w:val="24"/>
          <w:sz w:val="24"/>
          <w:szCs w:val="24"/>
        </w:rPr>
        <w:t xml:space="preserve"> remains less than expected.</w:t>
      </w:r>
    </w:p>
    <w:p w14:paraId="1B2368BF" w14:textId="77777777" w:rsidR="00610CEB" w:rsidRPr="00004C48" w:rsidRDefault="00D02BEF" w:rsidP="00BE68E3">
      <w:pPr>
        <w:pStyle w:val="ListParagraph"/>
        <w:numPr>
          <w:ilvl w:val="0"/>
          <w:numId w:val="13"/>
        </w:numPr>
        <w:spacing w:after="0" w:line="240" w:lineRule="auto"/>
        <w:rPr>
          <w:rFonts w:ascii="Times New Roman" w:eastAsia="Times New Roman" w:hAnsi="Times New Roman" w:cs="Times New Roman"/>
          <w:sz w:val="24"/>
          <w:szCs w:val="24"/>
        </w:rPr>
      </w:pPr>
      <w:r w:rsidRPr="00004C48">
        <w:rPr>
          <w:rFonts w:ascii="Times New Roman" w:eastAsiaTheme="minorEastAsia" w:hAnsi="Times New Roman" w:cs="Times New Roman"/>
          <w:color w:val="000000" w:themeColor="text1"/>
          <w:kern w:val="24"/>
          <w:sz w:val="24"/>
          <w:szCs w:val="24"/>
        </w:rPr>
        <w:t>The selections</w:t>
      </w:r>
      <w:r w:rsidR="00610CEB" w:rsidRPr="00004C48">
        <w:rPr>
          <w:rFonts w:ascii="Times New Roman" w:eastAsiaTheme="minorEastAsia" w:hAnsi="Times New Roman" w:cs="Times New Roman"/>
          <w:color w:val="000000" w:themeColor="text1"/>
          <w:kern w:val="24"/>
          <w:sz w:val="24"/>
          <w:szCs w:val="24"/>
        </w:rPr>
        <w:t xml:space="preserve"> of AI/AN General Health Scientist</w:t>
      </w:r>
      <w:r w:rsidR="003F16BC" w:rsidRPr="00004C48">
        <w:rPr>
          <w:rFonts w:ascii="Times New Roman" w:eastAsiaTheme="minorEastAsia" w:hAnsi="Times New Roman" w:cs="Times New Roman"/>
          <w:color w:val="000000" w:themeColor="text1"/>
          <w:kern w:val="24"/>
          <w:sz w:val="24"/>
          <w:szCs w:val="24"/>
        </w:rPr>
        <w:t>s</w:t>
      </w:r>
      <w:r w:rsidR="00610CEB" w:rsidRPr="00004C48">
        <w:rPr>
          <w:rFonts w:ascii="Times New Roman" w:eastAsiaTheme="minorEastAsia" w:hAnsi="Times New Roman" w:cs="Times New Roman"/>
          <w:color w:val="000000" w:themeColor="text1"/>
          <w:kern w:val="24"/>
          <w:sz w:val="24"/>
          <w:szCs w:val="24"/>
        </w:rPr>
        <w:t xml:space="preserve"> at NIH is less than expected.</w:t>
      </w:r>
    </w:p>
    <w:p w14:paraId="38761A0B" w14:textId="77777777" w:rsidR="00610CEB" w:rsidRPr="0050435B" w:rsidRDefault="00610CEB" w:rsidP="00D5445B">
      <w:pPr>
        <w:spacing w:line="240" w:lineRule="auto"/>
        <w:rPr>
          <w:rFonts w:ascii="Times New Roman" w:hAnsi="Times New Roman" w:cs="Times New Roman"/>
          <w:sz w:val="16"/>
          <w:szCs w:val="16"/>
        </w:rPr>
      </w:pPr>
    </w:p>
    <w:p w14:paraId="25D1DA62" w14:textId="77777777" w:rsidR="00610CEB" w:rsidRPr="0050435B" w:rsidRDefault="00610CEB" w:rsidP="00D5445B">
      <w:pPr>
        <w:spacing w:line="240" w:lineRule="auto"/>
        <w:rPr>
          <w:rFonts w:ascii="Times New Roman" w:hAnsi="Times New Roman" w:cs="Times New Roman"/>
        </w:rPr>
      </w:pPr>
    </w:p>
    <w:p w14:paraId="7EB3B8E4" w14:textId="77777777" w:rsidR="00D57AB4" w:rsidRDefault="00297B84" w:rsidP="00297B84">
      <w:pPr>
        <w:spacing w:after="0" w:line="240" w:lineRule="auto"/>
        <w:jc w:val="right"/>
        <w:rPr>
          <w:rFonts w:ascii="Times New Roman" w:hAnsi="Times New Roman" w:cs="Times New Roman"/>
          <w:sz w:val="24"/>
          <w:szCs w:val="24"/>
        </w:rPr>
      </w:pPr>
      <w:r>
        <w:rPr>
          <w:noProof/>
        </w:rPr>
        <w:lastRenderedPageBreak/>
        <w:drawing>
          <wp:inline distT="0" distB="0" distL="0" distR="0" wp14:anchorId="7E6BCDD3" wp14:editId="7B919582">
            <wp:extent cx="5941332" cy="3092450"/>
            <wp:effectExtent l="0" t="0" r="2540" b="12700"/>
            <wp:docPr id="5" name="Chart 5" descr="FY 2016 NIH General Biological Science (401) Series Applicants Selection Percentages by Sex with NIH 401 Workforce &amp; RCLF Benchmarks&#10;" title="FY 2016 NIH General Biological Science (401) Series Applicants Selection Percentages by Sex with NIH 401 Workforce &amp; RCLF Benchmarks"/>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p w14:paraId="4FC8F41E" w14:textId="77777777" w:rsidR="00297B84" w:rsidRPr="00D57AB4" w:rsidRDefault="00297B84" w:rsidP="00297B84">
      <w:pPr>
        <w:spacing w:line="240" w:lineRule="auto"/>
      </w:pPr>
      <w:r w:rsidRPr="00C83AE6">
        <w:rPr>
          <w:rFonts w:ascii="Times New Roman" w:hAnsi="Times New Roman" w:cs="Times New Roman"/>
          <w:sz w:val="16"/>
          <w:szCs w:val="16"/>
        </w:rPr>
        <w:t>Data Source</w:t>
      </w:r>
      <w:r>
        <w:rPr>
          <w:rFonts w:ascii="Times New Roman" w:hAnsi="Times New Roman" w:cs="Times New Roman"/>
          <w:sz w:val="16"/>
          <w:szCs w:val="16"/>
        </w:rPr>
        <w:t>s: USA</w:t>
      </w:r>
      <w:r w:rsidRPr="00C83AE6">
        <w:rPr>
          <w:rFonts w:ascii="Times New Roman" w:hAnsi="Times New Roman" w:cs="Times New Roman"/>
          <w:sz w:val="16"/>
          <w:szCs w:val="16"/>
        </w:rPr>
        <w:t>Staffing</w:t>
      </w:r>
      <w:r>
        <w:rPr>
          <w:rFonts w:ascii="Times New Roman" w:hAnsi="Times New Roman" w:cs="Times New Roman"/>
          <w:sz w:val="16"/>
          <w:szCs w:val="16"/>
        </w:rPr>
        <w:t xml:space="preserve"> COGNOS, US Office of Personnel Management; BIIS Tables A6 - Permanent and Temporary combined; US Bureau of Labor and Statistics. </w:t>
      </w:r>
      <w:r w:rsidRPr="00C83AE6">
        <w:rPr>
          <w:rFonts w:ascii="Times New Roman" w:hAnsi="Times New Roman" w:cs="Times New Roman"/>
          <w:sz w:val="16"/>
          <w:szCs w:val="16"/>
        </w:rPr>
        <w:t xml:space="preserve">Applicant Data </w:t>
      </w:r>
      <w:r>
        <w:rPr>
          <w:rFonts w:ascii="Times New Roman" w:hAnsi="Times New Roman" w:cs="Times New Roman"/>
          <w:sz w:val="16"/>
          <w:szCs w:val="16"/>
        </w:rPr>
        <w:t xml:space="preserve">and NIH Workforce Data </w:t>
      </w:r>
      <w:r w:rsidRPr="00C83AE6">
        <w:rPr>
          <w:rFonts w:ascii="Times New Roman" w:hAnsi="Times New Roman" w:cs="Times New Roman"/>
          <w:sz w:val="16"/>
          <w:szCs w:val="16"/>
        </w:rPr>
        <w:t xml:space="preserve">as of </w:t>
      </w:r>
      <w:r>
        <w:rPr>
          <w:rFonts w:ascii="Times New Roman" w:hAnsi="Times New Roman" w:cs="Times New Roman"/>
          <w:sz w:val="16"/>
          <w:szCs w:val="16"/>
        </w:rPr>
        <w:t xml:space="preserve">September 30, 2016. </w:t>
      </w:r>
    </w:p>
    <w:p w14:paraId="6B4A1550" w14:textId="77777777" w:rsidR="00D57AB4" w:rsidRDefault="00297B84" w:rsidP="00297B84">
      <w:pPr>
        <w:spacing w:after="0" w:line="240" w:lineRule="auto"/>
        <w:rPr>
          <w:rFonts w:ascii="Times New Roman" w:hAnsi="Times New Roman" w:cs="Times New Roman"/>
          <w:sz w:val="24"/>
          <w:szCs w:val="24"/>
        </w:rPr>
      </w:pPr>
      <w:r>
        <w:rPr>
          <w:noProof/>
        </w:rPr>
        <w:drawing>
          <wp:inline distT="0" distB="0" distL="0" distR="0" wp14:anchorId="63027EB0" wp14:editId="2594FC18">
            <wp:extent cx="5943600" cy="3031490"/>
            <wp:effectExtent l="0" t="0" r="0" b="16510"/>
            <wp:docPr id="10" name="Chart 10" descr="FY 2016 NIH General Biological Science (401) Series Applicants Selection Percentages by Race/Ethncity with NIH 401 Workforce &amp; RCLF Benchmarks&#10;" title="FY 2016 NIH General Biological Science (401) Series Applicants Selection Percentages by Race/Ethncity with NIH 401 Workforce &amp; RCLF Benchmarks"/>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p w14:paraId="142085EB" w14:textId="77777777" w:rsidR="00297B84" w:rsidRDefault="00297B84" w:rsidP="00297B84">
      <w:pPr>
        <w:spacing w:line="240" w:lineRule="auto"/>
        <w:rPr>
          <w:rFonts w:ascii="Times New Roman" w:hAnsi="Times New Roman" w:cs="Times New Roman"/>
          <w:sz w:val="16"/>
          <w:szCs w:val="16"/>
        </w:rPr>
      </w:pPr>
      <w:r w:rsidRPr="00C83AE6">
        <w:rPr>
          <w:rFonts w:ascii="Times New Roman" w:hAnsi="Times New Roman" w:cs="Times New Roman"/>
          <w:sz w:val="16"/>
          <w:szCs w:val="16"/>
        </w:rPr>
        <w:t>Data Source</w:t>
      </w:r>
      <w:r>
        <w:rPr>
          <w:rFonts w:ascii="Times New Roman" w:hAnsi="Times New Roman" w:cs="Times New Roman"/>
          <w:sz w:val="16"/>
          <w:szCs w:val="16"/>
        </w:rPr>
        <w:t>s: USA</w:t>
      </w:r>
      <w:r w:rsidRPr="00C83AE6">
        <w:rPr>
          <w:rFonts w:ascii="Times New Roman" w:hAnsi="Times New Roman" w:cs="Times New Roman"/>
          <w:sz w:val="16"/>
          <w:szCs w:val="16"/>
        </w:rPr>
        <w:t>Staffing</w:t>
      </w:r>
      <w:r>
        <w:rPr>
          <w:rFonts w:ascii="Times New Roman" w:hAnsi="Times New Roman" w:cs="Times New Roman"/>
          <w:sz w:val="16"/>
          <w:szCs w:val="16"/>
        </w:rPr>
        <w:t xml:space="preserve"> COGNOS, US Office of Personnel Management; BIIS Tables A6 - Permanent and Temporary combined; US Bureau of Labor and Statistics. </w:t>
      </w:r>
      <w:r w:rsidRPr="00C83AE6">
        <w:rPr>
          <w:rFonts w:ascii="Times New Roman" w:hAnsi="Times New Roman" w:cs="Times New Roman"/>
          <w:sz w:val="16"/>
          <w:szCs w:val="16"/>
        </w:rPr>
        <w:t xml:space="preserve">Applicant Data </w:t>
      </w:r>
      <w:r>
        <w:rPr>
          <w:rFonts w:ascii="Times New Roman" w:hAnsi="Times New Roman" w:cs="Times New Roman"/>
          <w:sz w:val="16"/>
          <w:szCs w:val="16"/>
        </w:rPr>
        <w:t xml:space="preserve">and NIH Workforce Data </w:t>
      </w:r>
      <w:r w:rsidRPr="00C83AE6">
        <w:rPr>
          <w:rFonts w:ascii="Times New Roman" w:hAnsi="Times New Roman" w:cs="Times New Roman"/>
          <w:sz w:val="16"/>
          <w:szCs w:val="16"/>
        </w:rPr>
        <w:t xml:space="preserve">as of </w:t>
      </w:r>
      <w:r>
        <w:rPr>
          <w:rFonts w:ascii="Times New Roman" w:hAnsi="Times New Roman" w:cs="Times New Roman"/>
          <w:sz w:val="16"/>
          <w:szCs w:val="16"/>
        </w:rPr>
        <w:t xml:space="preserve">September 30, 2016. </w:t>
      </w:r>
    </w:p>
    <w:p w14:paraId="3EBE328E" w14:textId="77777777" w:rsidR="00E96CD4" w:rsidRPr="00C95456" w:rsidRDefault="00D02BEF" w:rsidP="00E96CD4">
      <w:pPr>
        <w:spacing w:after="0" w:line="256" w:lineRule="auto"/>
        <w:rPr>
          <w:rFonts w:ascii="Times New Roman" w:eastAsia="Times New Roman" w:hAnsi="Times New Roman" w:cs="Times New Roman"/>
          <w:sz w:val="24"/>
          <w:szCs w:val="24"/>
        </w:rPr>
      </w:pPr>
      <w:r w:rsidRPr="00004C48">
        <w:rPr>
          <w:rFonts w:ascii="Times New Roman" w:eastAsia="Calibri" w:hAnsi="Times New Roman" w:cs="Times New Roman"/>
          <w:color w:val="000000" w:themeColor="text1"/>
          <w:kern w:val="24"/>
          <w:sz w:val="24"/>
          <w:szCs w:val="24"/>
        </w:rPr>
        <w:t>The selections</w:t>
      </w:r>
      <w:r w:rsidR="00E96CD4" w:rsidRPr="00004C48">
        <w:rPr>
          <w:rFonts w:ascii="Times New Roman" w:eastAsia="Calibri" w:hAnsi="Times New Roman" w:cs="Times New Roman"/>
          <w:color w:val="000000" w:themeColor="text1"/>
          <w:kern w:val="24"/>
          <w:sz w:val="24"/>
          <w:szCs w:val="24"/>
        </w:rPr>
        <w:t xml:space="preserve"> of White Biological Scientists declined between FY 2013 &amp; FY 2016 and is less than expected when compared to the RCLF.</w:t>
      </w:r>
      <w:r w:rsidRPr="00004C48">
        <w:rPr>
          <w:rFonts w:ascii="Times New Roman" w:eastAsia="Calibri" w:hAnsi="Times New Roman" w:cs="Times New Roman"/>
          <w:color w:val="000000" w:themeColor="text1"/>
          <w:kern w:val="24"/>
          <w:sz w:val="24"/>
          <w:szCs w:val="24"/>
        </w:rPr>
        <w:t xml:space="preserve"> The selections</w:t>
      </w:r>
      <w:r w:rsidR="00E96CD4" w:rsidRPr="00004C48">
        <w:rPr>
          <w:rFonts w:ascii="Times New Roman" w:eastAsia="Calibri" w:hAnsi="Times New Roman" w:cs="Times New Roman"/>
          <w:color w:val="000000" w:themeColor="text1"/>
          <w:kern w:val="24"/>
          <w:sz w:val="24"/>
          <w:szCs w:val="24"/>
        </w:rPr>
        <w:t xml:space="preserve"> of Black and Asian/PI Biological Scientists at NIH exceeds their representation in the CLF</w:t>
      </w:r>
      <w:r w:rsidR="00096A65" w:rsidRPr="00004C48">
        <w:rPr>
          <w:rFonts w:ascii="Times New Roman" w:eastAsia="Calibri" w:hAnsi="Times New Roman" w:cs="Times New Roman"/>
          <w:color w:val="000000" w:themeColor="text1"/>
          <w:kern w:val="24"/>
          <w:sz w:val="24"/>
          <w:szCs w:val="24"/>
        </w:rPr>
        <w:t xml:space="preserve">, and </w:t>
      </w:r>
      <w:r w:rsidR="006E2EEF" w:rsidRPr="00004C48">
        <w:rPr>
          <w:rFonts w:ascii="Times New Roman" w:eastAsia="Calibri" w:hAnsi="Times New Roman" w:cs="Times New Roman"/>
          <w:color w:val="000000" w:themeColor="text1"/>
          <w:kern w:val="24"/>
          <w:sz w:val="24"/>
          <w:szCs w:val="24"/>
        </w:rPr>
        <w:t>t</w:t>
      </w:r>
      <w:r w:rsidRPr="00004C48">
        <w:rPr>
          <w:rFonts w:ascii="Times New Roman" w:eastAsia="Calibri" w:hAnsi="Times New Roman" w:cs="Times New Roman"/>
          <w:color w:val="000000" w:themeColor="text1"/>
          <w:kern w:val="24"/>
          <w:sz w:val="24"/>
          <w:szCs w:val="24"/>
        </w:rPr>
        <w:t>he selections</w:t>
      </w:r>
      <w:r w:rsidR="00E96CD4" w:rsidRPr="00004C48">
        <w:rPr>
          <w:rFonts w:ascii="Times New Roman" w:eastAsia="Calibri" w:hAnsi="Times New Roman" w:cs="Times New Roman"/>
          <w:color w:val="000000" w:themeColor="text1"/>
          <w:kern w:val="24"/>
          <w:sz w:val="24"/>
          <w:szCs w:val="24"/>
        </w:rPr>
        <w:t xml:space="preserve"> of Hispanic and AI/AN Biological Scientists at NIH is also less than expected when compared to their representation in the CLF.</w:t>
      </w:r>
    </w:p>
    <w:p w14:paraId="21A6558B" w14:textId="77777777" w:rsidR="00E96CD4" w:rsidRPr="00D57AB4" w:rsidRDefault="00E96CD4" w:rsidP="00297B84">
      <w:pPr>
        <w:spacing w:line="240" w:lineRule="auto"/>
      </w:pPr>
    </w:p>
    <w:p w14:paraId="052C74D0" w14:textId="77777777" w:rsidR="00297B84" w:rsidRDefault="009D1A5D" w:rsidP="009D1A5D">
      <w:pPr>
        <w:spacing w:after="0" w:line="240" w:lineRule="auto"/>
        <w:jc w:val="center"/>
        <w:rPr>
          <w:rFonts w:ascii="Times New Roman" w:hAnsi="Times New Roman" w:cs="Times New Roman"/>
          <w:sz w:val="24"/>
          <w:szCs w:val="24"/>
        </w:rPr>
      </w:pPr>
      <w:r>
        <w:rPr>
          <w:noProof/>
        </w:rPr>
        <w:lastRenderedPageBreak/>
        <w:drawing>
          <wp:inline distT="0" distB="0" distL="0" distR="0" wp14:anchorId="665327FB" wp14:editId="3BFF6C88">
            <wp:extent cx="5902779" cy="2743200"/>
            <wp:effectExtent l="0" t="0" r="3175" b="0"/>
            <wp:docPr id="13" name="Chart 13" descr="FY 2016 NIH Medical Officers (602) Series Applicants Selection Percentages by Sex with NIH 602 Workforce &amp; RCLF Benchmarks&#10;" title="FY 2016 NIH Medical Officers (602) Series Applicants Selection Percentages by Sex with NIH 602 Workforce &amp; RCLF Benchmarks"/>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p>
    <w:p w14:paraId="158A15B3" w14:textId="77777777" w:rsidR="009D1A5D" w:rsidRPr="00D57AB4" w:rsidRDefault="009D1A5D" w:rsidP="009D1A5D">
      <w:pPr>
        <w:spacing w:line="240" w:lineRule="auto"/>
      </w:pPr>
      <w:r w:rsidRPr="00C83AE6">
        <w:rPr>
          <w:rFonts w:ascii="Times New Roman" w:hAnsi="Times New Roman" w:cs="Times New Roman"/>
          <w:sz w:val="16"/>
          <w:szCs w:val="16"/>
        </w:rPr>
        <w:t>Data Source</w:t>
      </w:r>
      <w:r>
        <w:rPr>
          <w:rFonts w:ascii="Times New Roman" w:hAnsi="Times New Roman" w:cs="Times New Roman"/>
          <w:sz w:val="16"/>
          <w:szCs w:val="16"/>
        </w:rPr>
        <w:t>s: USA</w:t>
      </w:r>
      <w:r w:rsidRPr="00C83AE6">
        <w:rPr>
          <w:rFonts w:ascii="Times New Roman" w:hAnsi="Times New Roman" w:cs="Times New Roman"/>
          <w:sz w:val="16"/>
          <w:szCs w:val="16"/>
        </w:rPr>
        <w:t>Staffing</w:t>
      </w:r>
      <w:r>
        <w:rPr>
          <w:rFonts w:ascii="Times New Roman" w:hAnsi="Times New Roman" w:cs="Times New Roman"/>
          <w:sz w:val="16"/>
          <w:szCs w:val="16"/>
        </w:rPr>
        <w:t xml:space="preserve"> COGNOS, US Office of Personnel Management; BIIS Tables A6 - Permanent and Temporary combined; US Bureau of Labor and Statistics. </w:t>
      </w:r>
      <w:r w:rsidRPr="00C83AE6">
        <w:rPr>
          <w:rFonts w:ascii="Times New Roman" w:hAnsi="Times New Roman" w:cs="Times New Roman"/>
          <w:sz w:val="16"/>
          <w:szCs w:val="16"/>
        </w:rPr>
        <w:t xml:space="preserve">Applicant Data </w:t>
      </w:r>
      <w:r>
        <w:rPr>
          <w:rFonts w:ascii="Times New Roman" w:hAnsi="Times New Roman" w:cs="Times New Roman"/>
          <w:sz w:val="16"/>
          <w:szCs w:val="16"/>
        </w:rPr>
        <w:t xml:space="preserve">and NIH Workforce Data </w:t>
      </w:r>
      <w:r w:rsidRPr="00C83AE6">
        <w:rPr>
          <w:rFonts w:ascii="Times New Roman" w:hAnsi="Times New Roman" w:cs="Times New Roman"/>
          <w:sz w:val="16"/>
          <w:szCs w:val="16"/>
        </w:rPr>
        <w:t xml:space="preserve">as of </w:t>
      </w:r>
      <w:r>
        <w:rPr>
          <w:rFonts w:ascii="Times New Roman" w:hAnsi="Times New Roman" w:cs="Times New Roman"/>
          <w:sz w:val="16"/>
          <w:szCs w:val="16"/>
        </w:rPr>
        <w:t xml:space="preserve">September 30, 2016. </w:t>
      </w:r>
    </w:p>
    <w:p w14:paraId="6D6F281A" w14:textId="77777777" w:rsidR="009D1A5D" w:rsidRDefault="002B40ED" w:rsidP="009D1A5D">
      <w:pPr>
        <w:spacing w:after="0" w:line="240" w:lineRule="auto"/>
        <w:rPr>
          <w:rFonts w:ascii="Times New Roman" w:hAnsi="Times New Roman" w:cs="Times New Roman"/>
          <w:sz w:val="24"/>
          <w:szCs w:val="24"/>
        </w:rPr>
      </w:pPr>
      <w:r>
        <w:rPr>
          <w:noProof/>
        </w:rPr>
        <w:drawing>
          <wp:inline distT="0" distB="0" distL="0" distR="0" wp14:anchorId="5204251B" wp14:editId="583DFD72">
            <wp:extent cx="5943600" cy="2983865"/>
            <wp:effectExtent l="0" t="0" r="0" b="6985"/>
            <wp:docPr id="14" name="Chart 14" descr="FY 2016 NIH Medical Officers (602) Series Applicants Selection Percentages by Race/Ethnicity with NIH 602 Workforce &amp; RCLF Benchmarks&#10;" title="FY 2016 NIH Medical Officers (602) Series Applicants Selection Percentages by Race/Ethnicity with NIH 602 Workforce &amp; RCLF Benchmarks"/>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p w14:paraId="5C625080" w14:textId="77777777" w:rsidR="002B40ED" w:rsidRDefault="002B40ED" w:rsidP="002B40ED">
      <w:pPr>
        <w:spacing w:line="240" w:lineRule="auto"/>
        <w:rPr>
          <w:rFonts w:ascii="Times New Roman" w:hAnsi="Times New Roman" w:cs="Times New Roman"/>
          <w:sz w:val="16"/>
          <w:szCs w:val="16"/>
        </w:rPr>
      </w:pPr>
      <w:r w:rsidRPr="00C83AE6">
        <w:rPr>
          <w:rFonts w:ascii="Times New Roman" w:hAnsi="Times New Roman" w:cs="Times New Roman"/>
          <w:sz w:val="16"/>
          <w:szCs w:val="16"/>
        </w:rPr>
        <w:t>Data Source</w:t>
      </w:r>
      <w:r>
        <w:rPr>
          <w:rFonts w:ascii="Times New Roman" w:hAnsi="Times New Roman" w:cs="Times New Roman"/>
          <w:sz w:val="16"/>
          <w:szCs w:val="16"/>
        </w:rPr>
        <w:t>s: USA</w:t>
      </w:r>
      <w:r w:rsidRPr="00C83AE6">
        <w:rPr>
          <w:rFonts w:ascii="Times New Roman" w:hAnsi="Times New Roman" w:cs="Times New Roman"/>
          <w:sz w:val="16"/>
          <w:szCs w:val="16"/>
        </w:rPr>
        <w:t>Staffing</w:t>
      </w:r>
      <w:r>
        <w:rPr>
          <w:rFonts w:ascii="Times New Roman" w:hAnsi="Times New Roman" w:cs="Times New Roman"/>
          <w:sz w:val="16"/>
          <w:szCs w:val="16"/>
        </w:rPr>
        <w:t xml:space="preserve"> COGNOS, US Office of Personnel Management; BIIS Tables A6 - Permanent and Temporary combined; US Bureau of Labor and Statistics. </w:t>
      </w:r>
      <w:r w:rsidRPr="00C83AE6">
        <w:rPr>
          <w:rFonts w:ascii="Times New Roman" w:hAnsi="Times New Roman" w:cs="Times New Roman"/>
          <w:sz w:val="16"/>
          <w:szCs w:val="16"/>
        </w:rPr>
        <w:t xml:space="preserve">Applicant Data </w:t>
      </w:r>
      <w:r>
        <w:rPr>
          <w:rFonts w:ascii="Times New Roman" w:hAnsi="Times New Roman" w:cs="Times New Roman"/>
          <w:sz w:val="16"/>
          <w:szCs w:val="16"/>
        </w:rPr>
        <w:t xml:space="preserve">and NIH Workforce Data </w:t>
      </w:r>
      <w:r w:rsidRPr="00C83AE6">
        <w:rPr>
          <w:rFonts w:ascii="Times New Roman" w:hAnsi="Times New Roman" w:cs="Times New Roman"/>
          <w:sz w:val="16"/>
          <w:szCs w:val="16"/>
        </w:rPr>
        <w:t xml:space="preserve">as of </w:t>
      </w:r>
      <w:r>
        <w:rPr>
          <w:rFonts w:ascii="Times New Roman" w:hAnsi="Times New Roman" w:cs="Times New Roman"/>
          <w:sz w:val="16"/>
          <w:szCs w:val="16"/>
        </w:rPr>
        <w:t xml:space="preserve">September 30, 2016. </w:t>
      </w:r>
    </w:p>
    <w:p w14:paraId="42B71D6F" w14:textId="77777777" w:rsidR="00A734D5" w:rsidRPr="00C95456" w:rsidRDefault="00D02BEF" w:rsidP="00A734D5">
      <w:pPr>
        <w:spacing w:after="0" w:line="240" w:lineRule="auto"/>
        <w:rPr>
          <w:rFonts w:ascii="Times New Roman" w:eastAsia="Times New Roman" w:hAnsi="Times New Roman" w:cs="Times New Roman"/>
          <w:sz w:val="24"/>
          <w:szCs w:val="24"/>
        </w:rPr>
      </w:pPr>
      <w:r w:rsidRPr="00004C48">
        <w:rPr>
          <w:rFonts w:ascii="Times New Roman" w:eastAsiaTheme="minorEastAsia" w:hAnsi="Times New Roman" w:cs="Times New Roman"/>
          <w:color w:val="000000" w:themeColor="text1"/>
          <w:kern w:val="24"/>
          <w:sz w:val="24"/>
          <w:szCs w:val="24"/>
        </w:rPr>
        <w:t>Selections</w:t>
      </w:r>
      <w:r w:rsidR="00A734D5" w:rsidRPr="00004C48">
        <w:rPr>
          <w:rFonts w:ascii="Times New Roman" w:eastAsiaTheme="minorEastAsia" w:hAnsi="Times New Roman" w:cs="Times New Roman"/>
          <w:color w:val="000000" w:themeColor="text1"/>
          <w:kern w:val="24"/>
          <w:sz w:val="24"/>
          <w:szCs w:val="24"/>
        </w:rPr>
        <w:t xml:space="preserve"> of medical officers at NIH for</w:t>
      </w:r>
      <w:r w:rsidRPr="00004C48">
        <w:rPr>
          <w:rFonts w:ascii="Times New Roman" w:eastAsiaTheme="minorEastAsia" w:hAnsi="Times New Roman" w:cs="Times New Roman"/>
          <w:color w:val="000000" w:themeColor="text1"/>
          <w:kern w:val="24"/>
          <w:sz w:val="24"/>
          <w:szCs w:val="24"/>
        </w:rPr>
        <w:t xml:space="preserve"> Whites, Blacks, Hispanics, and American Indian/Alaska Natives was zero, which is lower than expected when compared to their representation in the RCLF</w:t>
      </w:r>
      <w:r w:rsidR="00A734D5" w:rsidRPr="00004C48">
        <w:rPr>
          <w:rFonts w:ascii="Times New Roman" w:eastAsiaTheme="minorEastAsia" w:hAnsi="Times New Roman" w:cs="Times New Roman"/>
          <w:color w:val="000000" w:themeColor="text1"/>
          <w:kern w:val="24"/>
          <w:sz w:val="24"/>
          <w:szCs w:val="24"/>
        </w:rPr>
        <w:t>.</w:t>
      </w:r>
      <w:r w:rsidRPr="00004C48">
        <w:rPr>
          <w:rFonts w:ascii="Times New Roman" w:eastAsiaTheme="minorEastAsia" w:hAnsi="Times New Roman" w:cs="Times New Roman"/>
          <w:color w:val="000000" w:themeColor="text1"/>
          <w:kern w:val="24"/>
          <w:sz w:val="24"/>
          <w:szCs w:val="24"/>
        </w:rPr>
        <w:t xml:space="preserve"> 100% of the NIH applicants selected for the Medical Officer series were Asians.</w:t>
      </w:r>
    </w:p>
    <w:p w14:paraId="05F10A7D" w14:textId="77777777" w:rsidR="00A734D5" w:rsidRPr="00C95456" w:rsidRDefault="00A734D5" w:rsidP="002B40ED">
      <w:pPr>
        <w:spacing w:line="240" w:lineRule="auto"/>
        <w:rPr>
          <w:rFonts w:ascii="Times New Roman" w:hAnsi="Times New Roman" w:cs="Times New Roman"/>
        </w:rPr>
      </w:pPr>
    </w:p>
    <w:p w14:paraId="0B2C04C0" w14:textId="77777777" w:rsidR="00D57AB4" w:rsidRDefault="002B40ED" w:rsidP="002B40ED">
      <w:pPr>
        <w:spacing w:after="0" w:line="240" w:lineRule="auto"/>
        <w:jc w:val="center"/>
        <w:rPr>
          <w:rFonts w:ascii="Times New Roman" w:hAnsi="Times New Roman" w:cs="Times New Roman"/>
          <w:sz w:val="24"/>
          <w:szCs w:val="24"/>
        </w:rPr>
      </w:pPr>
      <w:r>
        <w:rPr>
          <w:noProof/>
        </w:rPr>
        <w:lastRenderedPageBreak/>
        <w:drawing>
          <wp:inline distT="0" distB="0" distL="0" distR="0" wp14:anchorId="00D07BE1" wp14:editId="238599AC">
            <wp:extent cx="5945051" cy="2743200"/>
            <wp:effectExtent l="0" t="0" r="17780" b="0"/>
            <wp:docPr id="24" name="Chart 24" descr="FY 2016 NIH Miscellaneous Administration and Program (301) Series Applicants Selection Percentages by Sex with NIH 301 Workforce &amp; RCLF Benchmarks&#10;" title="FY 2016 NIH Miscellaneous Administration and Program (301) Series Applicants Selection Percentages by Sex with NIH 301 Workforce &amp; RCLF Benchmarks"/>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p w14:paraId="32BEFB17" w14:textId="77777777" w:rsidR="002B40ED" w:rsidRPr="00D57AB4" w:rsidRDefault="002B40ED" w:rsidP="002B40ED">
      <w:pPr>
        <w:spacing w:line="240" w:lineRule="auto"/>
      </w:pPr>
      <w:r w:rsidRPr="00C83AE6">
        <w:rPr>
          <w:rFonts w:ascii="Times New Roman" w:hAnsi="Times New Roman" w:cs="Times New Roman"/>
          <w:sz w:val="16"/>
          <w:szCs w:val="16"/>
        </w:rPr>
        <w:t>Data Source</w:t>
      </w:r>
      <w:r>
        <w:rPr>
          <w:rFonts w:ascii="Times New Roman" w:hAnsi="Times New Roman" w:cs="Times New Roman"/>
          <w:sz w:val="16"/>
          <w:szCs w:val="16"/>
        </w:rPr>
        <w:t>s: USA</w:t>
      </w:r>
      <w:r w:rsidRPr="00C83AE6">
        <w:rPr>
          <w:rFonts w:ascii="Times New Roman" w:hAnsi="Times New Roman" w:cs="Times New Roman"/>
          <w:sz w:val="16"/>
          <w:szCs w:val="16"/>
        </w:rPr>
        <w:t>Staffing</w:t>
      </w:r>
      <w:r>
        <w:rPr>
          <w:rFonts w:ascii="Times New Roman" w:hAnsi="Times New Roman" w:cs="Times New Roman"/>
          <w:sz w:val="16"/>
          <w:szCs w:val="16"/>
        </w:rPr>
        <w:t xml:space="preserve"> COGNOS, US Office of Personnel Management; BIIS Tables A6 - Permanent and Temporary combined; US Bureau of Labor and Statistics. </w:t>
      </w:r>
      <w:r w:rsidRPr="00C83AE6">
        <w:rPr>
          <w:rFonts w:ascii="Times New Roman" w:hAnsi="Times New Roman" w:cs="Times New Roman"/>
          <w:sz w:val="16"/>
          <w:szCs w:val="16"/>
        </w:rPr>
        <w:t xml:space="preserve">Applicant Data </w:t>
      </w:r>
      <w:r>
        <w:rPr>
          <w:rFonts w:ascii="Times New Roman" w:hAnsi="Times New Roman" w:cs="Times New Roman"/>
          <w:sz w:val="16"/>
          <w:szCs w:val="16"/>
        </w:rPr>
        <w:t xml:space="preserve">and NIH Workforce Data </w:t>
      </w:r>
      <w:r w:rsidRPr="00C83AE6">
        <w:rPr>
          <w:rFonts w:ascii="Times New Roman" w:hAnsi="Times New Roman" w:cs="Times New Roman"/>
          <w:sz w:val="16"/>
          <w:szCs w:val="16"/>
        </w:rPr>
        <w:t xml:space="preserve">as of </w:t>
      </w:r>
      <w:r>
        <w:rPr>
          <w:rFonts w:ascii="Times New Roman" w:hAnsi="Times New Roman" w:cs="Times New Roman"/>
          <w:sz w:val="16"/>
          <w:szCs w:val="16"/>
        </w:rPr>
        <w:t xml:space="preserve">September 30, 2016. </w:t>
      </w:r>
    </w:p>
    <w:p w14:paraId="63B363D1" w14:textId="77777777" w:rsidR="002B40ED" w:rsidRDefault="00090E95" w:rsidP="00090E95">
      <w:pPr>
        <w:spacing w:after="0" w:line="240" w:lineRule="auto"/>
        <w:jc w:val="center"/>
        <w:rPr>
          <w:rFonts w:ascii="Times New Roman" w:hAnsi="Times New Roman" w:cs="Times New Roman"/>
          <w:sz w:val="24"/>
          <w:szCs w:val="24"/>
        </w:rPr>
      </w:pPr>
      <w:r>
        <w:rPr>
          <w:noProof/>
        </w:rPr>
        <w:drawing>
          <wp:inline distT="0" distB="0" distL="0" distR="0" wp14:anchorId="3195CA31" wp14:editId="67CE6133">
            <wp:extent cx="5943600" cy="3146425"/>
            <wp:effectExtent l="0" t="0" r="0" b="15875"/>
            <wp:docPr id="31" name="Chart 31" descr="FY 2016 NIH Miscellaneous Administration and Program (301) Series Applicants Selection Percentages by Race/Ethnicity with NIH 301 Workforce &amp; RCLF Benchmarks. The selections of White Miscellaneous Administration and Program applicants declined between FY 2013 &amp; FY 2016 and is less than expected when compared to the RCLF. The selection of Black Miscellaneous Administration and Program series at NIH exceeds their representation in the CLF. The selection of Asian/PI, Hispanic, and AI/AN applicants to the Miscellaneous Administration and Program series at NIH is also less than expected when compared to their representation in the CLF.&#10;" title="FY 2016 NIH Miscellaneous Administration and Program (301) Series Applicants Selection Percentages by Race/Ethnicity with NIH 301 Workforce &amp; RCLF Benchmarks"/>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p w14:paraId="7409272F" w14:textId="77777777" w:rsidR="00090E95" w:rsidRDefault="00090E95" w:rsidP="00090E95">
      <w:pPr>
        <w:spacing w:line="240" w:lineRule="auto"/>
        <w:rPr>
          <w:rFonts w:ascii="Times New Roman" w:hAnsi="Times New Roman" w:cs="Times New Roman"/>
          <w:sz w:val="16"/>
          <w:szCs w:val="16"/>
        </w:rPr>
      </w:pPr>
      <w:r w:rsidRPr="00C83AE6">
        <w:rPr>
          <w:rFonts w:ascii="Times New Roman" w:hAnsi="Times New Roman" w:cs="Times New Roman"/>
          <w:sz w:val="16"/>
          <w:szCs w:val="16"/>
        </w:rPr>
        <w:t>Data Source</w:t>
      </w:r>
      <w:r>
        <w:rPr>
          <w:rFonts w:ascii="Times New Roman" w:hAnsi="Times New Roman" w:cs="Times New Roman"/>
          <w:sz w:val="16"/>
          <w:szCs w:val="16"/>
        </w:rPr>
        <w:t>s: USA</w:t>
      </w:r>
      <w:r w:rsidRPr="00C83AE6">
        <w:rPr>
          <w:rFonts w:ascii="Times New Roman" w:hAnsi="Times New Roman" w:cs="Times New Roman"/>
          <w:sz w:val="16"/>
          <w:szCs w:val="16"/>
        </w:rPr>
        <w:t>Staffing</w:t>
      </w:r>
      <w:r>
        <w:rPr>
          <w:rFonts w:ascii="Times New Roman" w:hAnsi="Times New Roman" w:cs="Times New Roman"/>
          <w:sz w:val="16"/>
          <w:szCs w:val="16"/>
        </w:rPr>
        <w:t xml:space="preserve"> COGNOS, US Office of Personnel Management; BIIS Tables A6 - Permanent and Temporary combined; US Bureau of Labor and Statistics. </w:t>
      </w:r>
      <w:r w:rsidRPr="00C83AE6">
        <w:rPr>
          <w:rFonts w:ascii="Times New Roman" w:hAnsi="Times New Roman" w:cs="Times New Roman"/>
          <w:sz w:val="16"/>
          <w:szCs w:val="16"/>
        </w:rPr>
        <w:t xml:space="preserve">Applicant Data </w:t>
      </w:r>
      <w:r>
        <w:rPr>
          <w:rFonts w:ascii="Times New Roman" w:hAnsi="Times New Roman" w:cs="Times New Roman"/>
          <w:sz w:val="16"/>
          <w:szCs w:val="16"/>
        </w:rPr>
        <w:t xml:space="preserve">and NIH Workforce Data </w:t>
      </w:r>
      <w:r w:rsidRPr="00C83AE6">
        <w:rPr>
          <w:rFonts w:ascii="Times New Roman" w:hAnsi="Times New Roman" w:cs="Times New Roman"/>
          <w:sz w:val="16"/>
          <w:szCs w:val="16"/>
        </w:rPr>
        <w:t xml:space="preserve">as of </w:t>
      </w:r>
      <w:r>
        <w:rPr>
          <w:rFonts w:ascii="Times New Roman" w:hAnsi="Times New Roman" w:cs="Times New Roman"/>
          <w:sz w:val="16"/>
          <w:szCs w:val="16"/>
        </w:rPr>
        <w:t xml:space="preserve">September 30, 2016. </w:t>
      </w:r>
    </w:p>
    <w:p w14:paraId="1E31233F" w14:textId="77777777" w:rsidR="007A033C" w:rsidRPr="00C95456" w:rsidRDefault="00D02BEF" w:rsidP="007A033C">
      <w:pPr>
        <w:spacing w:after="0" w:line="256" w:lineRule="auto"/>
        <w:rPr>
          <w:rFonts w:ascii="Times New Roman" w:eastAsia="Times New Roman" w:hAnsi="Times New Roman" w:cs="Times New Roman"/>
          <w:sz w:val="24"/>
          <w:szCs w:val="24"/>
        </w:rPr>
      </w:pPr>
      <w:r w:rsidRPr="00004C48">
        <w:rPr>
          <w:rFonts w:ascii="Times New Roman" w:eastAsia="Calibri" w:hAnsi="Times New Roman" w:cs="Times New Roman"/>
          <w:color w:val="000000" w:themeColor="text1"/>
          <w:kern w:val="24"/>
          <w:sz w:val="24"/>
          <w:szCs w:val="24"/>
        </w:rPr>
        <w:t>The selections</w:t>
      </w:r>
      <w:r w:rsidR="007A033C" w:rsidRPr="00004C48">
        <w:rPr>
          <w:rFonts w:ascii="Times New Roman" w:eastAsia="Calibri" w:hAnsi="Times New Roman" w:cs="Times New Roman"/>
          <w:color w:val="000000" w:themeColor="text1"/>
          <w:kern w:val="24"/>
          <w:sz w:val="24"/>
          <w:szCs w:val="24"/>
        </w:rPr>
        <w:t xml:space="preserve"> of White Miscellaneous Administration and Program </w:t>
      </w:r>
      <w:r w:rsidRPr="00004C48">
        <w:rPr>
          <w:rFonts w:ascii="Times New Roman" w:eastAsia="Calibri" w:hAnsi="Times New Roman" w:cs="Times New Roman"/>
          <w:color w:val="000000" w:themeColor="text1"/>
          <w:kern w:val="24"/>
          <w:sz w:val="24"/>
          <w:szCs w:val="24"/>
        </w:rPr>
        <w:t>applicants</w:t>
      </w:r>
      <w:r w:rsidR="007A033C" w:rsidRPr="00004C48">
        <w:rPr>
          <w:rFonts w:ascii="Times New Roman" w:eastAsia="Calibri" w:hAnsi="Times New Roman" w:cs="Times New Roman"/>
          <w:color w:val="000000" w:themeColor="text1"/>
          <w:kern w:val="24"/>
          <w:sz w:val="24"/>
          <w:szCs w:val="24"/>
        </w:rPr>
        <w:t xml:space="preserve"> declined between FY 2013 &amp; FY 2016 and is less than expected when compared to the RCLF.</w:t>
      </w:r>
      <w:r w:rsidRPr="00004C48">
        <w:rPr>
          <w:rFonts w:ascii="Times New Roman" w:eastAsia="Calibri" w:hAnsi="Times New Roman" w:cs="Times New Roman"/>
          <w:color w:val="000000" w:themeColor="text1"/>
          <w:kern w:val="24"/>
          <w:sz w:val="24"/>
          <w:szCs w:val="24"/>
        </w:rPr>
        <w:t xml:space="preserve"> The selection</w:t>
      </w:r>
      <w:r w:rsidR="007A033C" w:rsidRPr="00004C48">
        <w:rPr>
          <w:rFonts w:ascii="Times New Roman" w:eastAsia="Calibri" w:hAnsi="Times New Roman" w:cs="Times New Roman"/>
          <w:color w:val="000000" w:themeColor="text1"/>
          <w:kern w:val="24"/>
          <w:sz w:val="24"/>
          <w:szCs w:val="24"/>
        </w:rPr>
        <w:t xml:space="preserve"> of Black Miscellaneous Administration and Program series at NIH exceeds their representation in the CLF.</w:t>
      </w:r>
      <w:r w:rsidR="00096A65" w:rsidRPr="00004C48">
        <w:rPr>
          <w:rFonts w:ascii="Times New Roman" w:eastAsia="Calibri" w:hAnsi="Times New Roman" w:cs="Times New Roman"/>
          <w:color w:val="000000" w:themeColor="text1"/>
          <w:kern w:val="24"/>
          <w:sz w:val="24"/>
          <w:szCs w:val="24"/>
        </w:rPr>
        <w:t xml:space="preserve"> </w:t>
      </w:r>
      <w:r w:rsidRPr="00004C48">
        <w:rPr>
          <w:rFonts w:ascii="Times New Roman" w:eastAsia="Calibri" w:hAnsi="Times New Roman" w:cs="Times New Roman"/>
          <w:color w:val="000000" w:themeColor="text1"/>
          <w:kern w:val="24"/>
          <w:sz w:val="24"/>
          <w:szCs w:val="24"/>
        </w:rPr>
        <w:t>The selection</w:t>
      </w:r>
      <w:r w:rsidR="007A033C" w:rsidRPr="00004C48">
        <w:rPr>
          <w:rFonts w:ascii="Times New Roman" w:eastAsia="Calibri" w:hAnsi="Times New Roman" w:cs="Times New Roman"/>
          <w:color w:val="000000" w:themeColor="text1"/>
          <w:kern w:val="24"/>
          <w:sz w:val="24"/>
          <w:szCs w:val="24"/>
        </w:rPr>
        <w:t xml:space="preserve"> of Asian/PI, Hispanic, and AI/AN </w:t>
      </w:r>
      <w:r w:rsidRPr="00004C48">
        <w:rPr>
          <w:rFonts w:ascii="Times New Roman" w:eastAsia="Calibri" w:hAnsi="Times New Roman" w:cs="Times New Roman"/>
          <w:color w:val="000000" w:themeColor="text1"/>
          <w:kern w:val="24"/>
          <w:sz w:val="24"/>
          <w:szCs w:val="24"/>
        </w:rPr>
        <w:t xml:space="preserve">applicants to the </w:t>
      </w:r>
      <w:r w:rsidR="007A033C" w:rsidRPr="00004C48">
        <w:rPr>
          <w:rFonts w:ascii="Times New Roman" w:eastAsia="Calibri" w:hAnsi="Times New Roman" w:cs="Times New Roman"/>
          <w:color w:val="000000" w:themeColor="text1"/>
          <w:kern w:val="24"/>
          <w:sz w:val="24"/>
          <w:szCs w:val="24"/>
        </w:rPr>
        <w:t>Miscellaneous Administration and Program series at NIH is also less than expected when compared to their representation in the CLF.</w:t>
      </w:r>
    </w:p>
    <w:p w14:paraId="5E21F463" w14:textId="77777777" w:rsidR="007A033C" w:rsidRPr="00C95456" w:rsidRDefault="007A033C" w:rsidP="00090E95">
      <w:pPr>
        <w:spacing w:line="240" w:lineRule="auto"/>
        <w:rPr>
          <w:rFonts w:ascii="Times New Roman" w:hAnsi="Times New Roman" w:cs="Times New Roman"/>
        </w:rPr>
      </w:pPr>
    </w:p>
    <w:p w14:paraId="57A96543" w14:textId="77777777" w:rsidR="00090E95" w:rsidRDefault="002A061E" w:rsidP="002A061E">
      <w:pPr>
        <w:spacing w:after="0" w:line="240" w:lineRule="auto"/>
        <w:jc w:val="center"/>
        <w:rPr>
          <w:rFonts w:ascii="Times New Roman" w:hAnsi="Times New Roman" w:cs="Times New Roman"/>
          <w:sz w:val="24"/>
          <w:szCs w:val="24"/>
        </w:rPr>
      </w:pPr>
      <w:r>
        <w:rPr>
          <w:noProof/>
        </w:rPr>
        <w:lastRenderedPageBreak/>
        <w:drawing>
          <wp:inline distT="0" distB="0" distL="0" distR="0" wp14:anchorId="27E9D582" wp14:editId="7A0C85C9">
            <wp:extent cx="5809343" cy="2889250"/>
            <wp:effectExtent l="0" t="0" r="1270" b="6350"/>
            <wp:docPr id="32" name="Chart 32" descr="FY 2016 NIH Nurse (610) Series Applicants Selection Percentages by Sex with NIH 610 Workforce &amp; RCLF Benchmarks" title="FY 2016 NIH Nurse (610) Series Applicants Selection Percentages by Sex with NIH 610 Workforce &amp; RCLF Benchmarks"/>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p>
    <w:p w14:paraId="189E9961" w14:textId="77777777" w:rsidR="002A061E" w:rsidRPr="00D57AB4" w:rsidRDefault="002A061E" w:rsidP="002A061E">
      <w:pPr>
        <w:spacing w:line="240" w:lineRule="auto"/>
      </w:pPr>
      <w:r w:rsidRPr="00C83AE6">
        <w:rPr>
          <w:rFonts w:ascii="Times New Roman" w:hAnsi="Times New Roman" w:cs="Times New Roman"/>
          <w:sz w:val="16"/>
          <w:szCs w:val="16"/>
        </w:rPr>
        <w:t>Data Source</w:t>
      </w:r>
      <w:r>
        <w:rPr>
          <w:rFonts w:ascii="Times New Roman" w:hAnsi="Times New Roman" w:cs="Times New Roman"/>
          <w:sz w:val="16"/>
          <w:szCs w:val="16"/>
        </w:rPr>
        <w:t>s: USA</w:t>
      </w:r>
      <w:r w:rsidRPr="00C83AE6">
        <w:rPr>
          <w:rFonts w:ascii="Times New Roman" w:hAnsi="Times New Roman" w:cs="Times New Roman"/>
          <w:sz w:val="16"/>
          <w:szCs w:val="16"/>
        </w:rPr>
        <w:t>Staffing</w:t>
      </w:r>
      <w:r>
        <w:rPr>
          <w:rFonts w:ascii="Times New Roman" w:hAnsi="Times New Roman" w:cs="Times New Roman"/>
          <w:sz w:val="16"/>
          <w:szCs w:val="16"/>
        </w:rPr>
        <w:t xml:space="preserve"> COGNOS, US Office of Personnel Management; BIIS Tables A6 - Permanent and Temporary combined; US Bureau of Labor and Statistics. </w:t>
      </w:r>
      <w:r w:rsidRPr="00C83AE6">
        <w:rPr>
          <w:rFonts w:ascii="Times New Roman" w:hAnsi="Times New Roman" w:cs="Times New Roman"/>
          <w:sz w:val="16"/>
          <w:szCs w:val="16"/>
        </w:rPr>
        <w:t xml:space="preserve">Applicant Data </w:t>
      </w:r>
      <w:r>
        <w:rPr>
          <w:rFonts w:ascii="Times New Roman" w:hAnsi="Times New Roman" w:cs="Times New Roman"/>
          <w:sz w:val="16"/>
          <w:szCs w:val="16"/>
        </w:rPr>
        <w:t xml:space="preserve">and NIH Workforce Data </w:t>
      </w:r>
      <w:r w:rsidRPr="00C83AE6">
        <w:rPr>
          <w:rFonts w:ascii="Times New Roman" w:hAnsi="Times New Roman" w:cs="Times New Roman"/>
          <w:sz w:val="16"/>
          <w:szCs w:val="16"/>
        </w:rPr>
        <w:t xml:space="preserve">as of </w:t>
      </w:r>
      <w:r>
        <w:rPr>
          <w:rFonts w:ascii="Times New Roman" w:hAnsi="Times New Roman" w:cs="Times New Roman"/>
          <w:sz w:val="16"/>
          <w:szCs w:val="16"/>
        </w:rPr>
        <w:t xml:space="preserve">September 30, 2016. </w:t>
      </w:r>
    </w:p>
    <w:p w14:paraId="176ED025" w14:textId="77777777" w:rsidR="00D57AB4" w:rsidRDefault="00D57AB4" w:rsidP="001A472F">
      <w:pPr>
        <w:spacing w:line="240" w:lineRule="auto"/>
        <w:rPr>
          <w:rFonts w:ascii="Times New Roman" w:hAnsi="Times New Roman" w:cs="Times New Roman"/>
          <w:sz w:val="24"/>
          <w:szCs w:val="24"/>
        </w:rPr>
      </w:pPr>
    </w:p>
    <w:p w14:paraId="1133CDDF" w14:textId="77777777" w:rsidR="00D57AB4" w:rsidRDefault="002A061E" w:rsidP="002A061E">
      <w:pPr>
        <w:spacing w:after="0" w:line="240" w:lineRule="auto"/>
        <w:rPr>
          <w:rFonts w:ascii="Times New Roman" w:hAnsi="Times New Roman" w:cs="Times New Roman"/>
          <w:sz w:val="24"/>
          <w:szCs w:val="24"/>
        </w:rPr>
      </w:pPr>
      <w:r>
        <w:rPr>
          <w:noProof/>
        </w:rPr>
        <w:drawing>
          <wp:inline distT="0" distB="0" distL="0" distR="0" wp14:anchorId="21FE4D1F" wp14:editId="1FBF0545">
            <wp:extent cx="5943600" cy="2752090"/>
            <wp:effectExtent l="0" t="0" r="0" b="10160"/>
            <wp:docPr id="38" name="Chart 38" descr="FY 2016 NIH Nurse (610) Series Applicants Selection Percentages by Race/Ethnicity with NIH 610 Workforce &amp; RCLF Benchmarks. The selection of White and AI/AN nurses at NIH is less than expected when compared to the RCLF. &#10;" title="FY 2016 NIH Nurse (610) Series Applicants Selection Percentages by Race/Ethnicity with NIH 610 Workforce &amp; RCLF Benchmarks"/>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p>
    <w:p w14:paraId="0B6DA0DB" w14:textId="77777777" w:rsidR="00D57AB4" w:rsidRDefault="002A061E" w:rsidP="001A472F">
      <w:pPr>
        <w:spacing w:line="240" w:lineRule="auto"/>
        <w:rPr>
          <w:rFonts w:ascii="Times New Roman" w:hAnsi="Times New Roman" w:cs="Times New Roman"/>
          <w:sz w:val="16"/>
          <w:szCs w:val="16"/>
        </w:rPr>
      </w:pPr>
      <w:r w:rsidRPr="00C83AE6">
        <w:rPr>
          <w:rFonts w:ascii="Times New Roman" w:hAnsi="Times New Roman" w:cs="Times New Roman"/>
          <w:sz w:val="16"/>
          <w:szCs w:val="16"/>
        </w:rPr>
        <w:t>Data Source</w:t>
      </w:r>
      <w:r>
        <w:rPr>
          <w:rFonts w:ascii="Times New Roman" w:hAnsi="Times New Roman" w:cs="Times New Roman"/>
          <w:sz w:val="16"/>
          <w:szCs w:val="16"/>
        </w:rPr>
        <w:t>s: USA</w:t>
      </w:r>
      <w:r w:rsidRPr="00C83AE6">
        <w:rPr>
          <w:rFonts w:ascii="Times New Roman" w:hAnsi="Times New Roman" w:cs="Times New Roman"/>
          <w:sz w:val="16"/>
          <w:szCs w:val="16"/>
        </w:rPr>
        <w:t>Staffing</w:t>
      </w:r>
      <w:r>
        <w:rPr>
          <w:rFonts w:ascii="Times New Roman" w:hAnsi="Times New Roman" w:cs="Times New Roman"/>
          <w:sz w:val="16"/>
          <w:szCs w:val="16"/>
        </w:rPr>
        <w:t xml:space="preserve"> COGNOS, US Office of Personnel Management; BIIS Tables A6 - Permanent and Temporary combined; US Bureau of Labor and Statistics. </w:t>
      </w:r>
      <w:r w:rsidRPr="00C83AE6">
        <w:rPr>
          <w:rFonts w:ascii="Times New Roman" w:hAnsi="Times New Roman" w:cs="Times New Roman"/>
          <w:sz w:val="16"/>
          <w:szCs w:val="16"/>
        </w:rPr>
        <w:t xml:space="preserve">Applicant Data </w:t>
      </w:r>
      <w:r>
        <w:rPr>
          <w:rFonts w:ascii="Times New Roman" w:hAnsi="Times New Roman" w:cs="Times New Roman"/>
          <w:sz w:val="16"/>
          <w:szCs w:val="16"/>
        </w:rPr>
        <w:t xml:space="preserve">and NIH Workforce Data </w:t>
      </w:r>
      <w:r w:rsidRPr="00C83AE6">
        <w:rPr>
          <w:rFonts w:ascii="Times New Roman" w:hAnsi="Times New Roman" w:cs="Times New Roman"/>
          <w:sz w:val="16"/>
          <w:szCs w:val="16"/>
        </w:rPr>
        <w:t xml:space="preserve">as of </w:t>
      </w:r>
      <w:r>
        <w:rPr>
          <w:rFonts w:ascii="Times New Roman" w:hAnsi="Times New Roman" w:cs="Times New Roman"/>
          <w:sz w:val="16"/>
          <w:szCs w:val="16"/>
        </w:rPr>
        <w:t xml:space="preserve">September 30, 2016. </w:t>
      </w:r>
    </w:p>
    <w:p w14:paraId="37D20074" w14:textId="77777777" w:rsidR="008C7BBE" w:rsidRDefault="00D02BEF" w:rsidP="008C7BBE">
      <w:pPr>
        <w:spacing w:after="0" w:line="240" w:lineRule="auto"/>
        <w:rPr>
          <w:rFonts w:ascii="Times New Roman" w:eastAsiaTheme="minorEastAsia" w:hAnsi="Times New Roman" w:cs="Times New Roman"/>
          <w:color w:val="000000" w:themeColor="text1"/>
          <w:kern w:val="24"/>
          <w:sz w:val="24"/>
          <w:szCs w:val="24"/>
        </w:rPr>
      </w:pPr>
      <w:r w:rsidRPr="00004C48">
        <w:rPr>
          <w:rFonts w:ascii="Times New Roman" w:eastAsiaTheme="minorEastAsia" w:hAnsi="Times New Roman" w:cs="Times New Roman"/>
          <w:color w:val="000000" w:themeColor="text1"/>
          <w:kern w:val="24"/>
          <w:sz w:val="24"/>
          <w:szCs w:val="24"/>
        </w:rPr>
        <w:t>The selection of White and AI/AN nurses at NIH is less than expected when compared to the RCLF.</w:t>
      </w:r>
    </w:p>
    <w:p w14:paraId="07C0B7EC" w14:textId="67F83339" w:rsidR="008C7BBE" w:rsidRDefault="008C7BBE" w:rsidP="008C7BBE">
      <w:pPr>
        <w:spacing w:after="0" w:line="240" w:lineRule="auto"/>
      </w:pPr>
      <w:r>
        <w:t xml:space="preserve"> </w:t>
      </w:r>
    </w:p>
    <w:p w14:paraId="01F50264" w14:textId="2025C6AB" w:rsidR="0048739F" w:rsidRDefault="005511C0" w:rsidP="005511C0">
      <w:pPr>
        <w:pStyle w:val="Heading2"/>
      </w:pPr>
      <w:r>
        <w:t>SES Applicant Flow Data</w:t>
      </w:r>
      <w:r>
        <w:br/>
      </w:r>
    </w:p>
    <w:p w14:paraId="2F696FE0" w14:textId="77777777" w:rsidR="00A96B6E" w:rsidRPr="00513FAC" w:rsidRDefault="003D2490" w:rsidP="001A472F">
      <w:pPr>
        <w:spacing w:line="240" w:lineRule="auto"/>
        <w:rPr>
          <w:rFonts w:ascii="Times New Roman" w:hAnsi="Times New Roman" w:cs="Times New Roman"/>
          <w:sz w:val="24"/>
          <w:szCs w:val="24"/>
        </w:rPr>
      </w:pPr>
      <w:r w:rsidRPr="00004C48">
        <w:rPr>
          <w:rFonts w:ascii="Times New Roman" w:hAnsi="Times New Roman" w:cs="Times New Roman"/>
          <w:sz w:val="24"/>
          <w:szCs w:val="24"/>
        </w:rPr>
        <w:t xml:space="preserve">While SES vacancies are not currently included in the USA Staffing applicant flow we survey applicants for these positions. This survey is done in partnership with the Office of Human Resources. In fiscal year 2016, we surveyed 227 applicants from 4 vacancies. We received </w:t>
      </w:r>
      <w:r w:rsidRPr="00004C48">
        <w:rPr>
          <w:rFonts w:ascii="Times New Roman" w:hAnsi="Times New Roman" w:cs="Times New Roman"/>
          <w:sz w:val="24"/>
          <w:szCs w:val="24"/>
        </w:rPr>
        <w:lastRenderedPageBreak/>
        <w:t>responses from 117 respondents. This is a 42.2% response rate. Males represented 53.0% of the survey respondents.  By race/ethnicity, whites comprised 49.6% of the respondents, followed by Blacks at 28.2% and Asian/Pacific Islander at 6.9%.  4.3% of the respondents did not respond to the questions on either race/ ethnicity or gender.</w:t>
      </w:r>
    </w:p>
    <w:p w14:paraId="7AF5AB08" w14:textId="77777777" w:rsidR="0048739F" w:rsidRDefault="007F7C91" w:rsidP="007F7C91">
      <w:pPr>
        <w:spacing w:after="0" w:line="240" w:lineRule="auto"/>
        <w:rPr>
          <w:highlight w:val="yellow"/>
        </w:rPr>
      </w:pPr>
      <w:r>
        <w:rPr>
          <w:noProof/>
        </w:rPr>
        <w:drawing>
          <wp:inline distT="0" distB="0" distL="0" distR="0" wp14:anchorId="6B4DB4AD" wp14:editId="7942CDDA">
            <wp:extent cx="5943600" cy="3017520"/>
            <wp:effectExtent l="0" t="0" r="0" b="11430"/>
            <wp:docPr id="47" name="Chart 47" descr="Survey Respondents of FY 2016 Applicants for SES Positions By Sex." title="Survey Respondents of FY 2016 Applicants for SES Positions By Sex"/>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p>
    <w:p w14:paraId="3DAF4DC3" w14:textId="77777777" w:rsidR="00C83AE6" w:rsidRPr="00C83AE6" w:rsidRDefault="00C83AE6" w:rsidP="001A472F">
      <w:pPr>
        <w:pStyle w:val="NoSpacing"/>
        <w:rPr>
          <w:rFonts w:ascii="Times New Roman" w:hAnsi="Times New Roman" w:cs="Times New Roman"/>
          <w:sz w:val="16"/>
          <w:szCs w:val="16"/>
        </w:rPr>
      </w:pPr>
      <w:r w:rsidRPr="00C83AE6">
        <w:rPr>
          <w:rFonts w:ascii="Times New Roman" w:hAnsi="Times New Roman" w:cs="Times New Roman"/>
          <w:sz w:val="16"/>
          <w:szCs w:val="16"/>
        </w:rPr>
        <w:t>Data Source:  US Department of Health and Human Services via USA Staffing, OPM</w:t>
      </w:r>
    </w:p>
    <w:p w14:paraId="0947156C" w14:textId="77777777" w:rsidR="00C83AE6" w:rsidRPr="00C83AE6" w:rsidRDefault="00C83AE6" w:rsidP="001A472F">
      <w:pPr>
        <w:pStyle w:val="NoSpacing"/>
        <w:rPr>
          <w:rFonts w:ascii="Times New Roman" w:hAnsi="Times New Roman" w:cs="Times New Roman"/>
          <w:sz w:val="16"/>
          <w:szCs w:val="16"/>
        </w:rPr>
      </w:pPr>
      <w:r w:rsidRPr="00C83AE6">
        <w:rPr>
          <w:rFonts w:ascii="Times New Roman" w:hAnsi="Times New Roman" w:cs="Times New Roman"/>
          <w:sz w:val="16"/>
          <w:szCs w:val="16"/>
        </w:rPr>
        <w:t xml:space="preserve">Applicant Flow Data as of </w:t>
      </w:r>
      <w:r w:rsidR="007F7C91">
        <w:rPr>
          <w:rFonts w:ascii="Times New Roman" w:hAnsi="Times New Roman" w:cs="Times New Roman"/>
          <w:sz w:val="16"/>
          <w:szCs w:val="16"/>
        </w:rPr>
        <w:t>September 30, 2016</w:t>
      </w:r>
    </w:p>
    <w:p w14:paraId="070D9313" w14:textId="77777777" w:rsidR="00C83AE6" w:rsidRDefault="00C83AE6" w:rsidP="001A472F">
      <w:pPr>
        <w:spacing w:line="240" w:lineRule="auto"/>
        <w:rPr>
          <w:highlight w:val="yellow"/>
        </w:rPr>
      </w:pPr>
    </w:p>
    <w:p w14:paraId="2ECFF447" w14:textId="77777777" w:rsidR="006357A7" w:rsidRDefault="0084538B" w:rsidP="00705B62">
      <w:pPr>
        <w:spacing w:after="0" w:line="240" w:lineRule="auto"/>
        <w:rPr>
          <w:highlight w:val="yellow"/>
        </w:rPr>
      </w:pPr>
      <w:r>
        <w:rPr>
          <w:noProof/>
        </w:rPr>
        <w:drawing>
          <wp:inline distT="0" distB="0" distL="0" distR="0" wp14:anchorId="27056B8A" wp14:editId="4DF3DDF6">
            <wp:extent cx="5928360" cy="2377440"/>
            <wp:effectExtent l="0" t="0" r="15240" b="3810"/>
            <wp:docPr id="48" name="Chart 48" descr="Survey Respondents of FY 2016 Applicants for SES Positions By Race/ Ethnicity" title="Survey Respondents of FY 2016 Applicants for SES Positions By Race/ Ethnicity"/>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inline>
        </w:drawing>
      </w:r>
    </w:p>
    <w:p w14:paraId="7ADB205B" w14:textId="77777777" w:rsidR="00C83AE6" w:rsidRPr="00C83AE6" w:rsidRDefault="00C83AE6" w:rsidP="001A472F">
      <w:pPr>
        <w:pStyle w:val="NoSpacing"/>
        <w:rPr>
          <w:rFonts w:ascii="Times New Roman" w:hAnsi="Times New Roman" w:cs="Times New Roman"/>
          <w:sz w:val="16"/>
          <w:szCs w:val="16"/>
        </w:rPr>
      </w:pPr>
      <w:r w:rsidRPr="00C83AE6">
        <w:rPr>
          <w:rFonts w:ascii="Times New Roman" w:hAnsi="Times New Roman" w:cs="Times New Roman"/>
          <w:sz w:val="16"/>
          <w:szCs w:val="16"/>
        </w:rPr>
        <w:t>Data Source:  US Department of Health and Human Services via USA Staffing, OPM</w:t>
      </w:r>
    </w:p>
    <w:p w14:paraId="437537B9" w14:textId="77777777" w:rsidR="00C83AE6" w:rsidRPr="00C83AE6" w:rsidRDefault="00C83AE6" w:rsidP="001A472F">
      <w:pPr>
        <w:pStyle w:val="NoSpacing"/>
        <w:rPr>
          <w:rFonts w:ascii="Times New Roman" w:hAnsi="Times New Roman" w:cs="Times New Roman"/>
          <w:sz w:val="16"/>
          <w:szCs w:val="16"/>
        </w:rPr>
      </w:pPr>
      <w:r w:rsidRPr="00C83AE6">
        <w:rPr>
          <w:rFonts w:ascii="Times New Roman" w:hAnsi="Times New Roman" w:cs="Times New Roman"/>
          <w:sz w:val="16"/>
          <w:szCs w:val="16"/>
        </w:rPr>
        <w:t xml:space="preserve">Applicant Flow Data as of </w:t>
      </w:r>
      <w:r w:rsidR="0084538B">
        <w:rPr>
          <w:rFonts w:ascii="Times New Roman" w:hAnsi="Times New Roman" w:cs="Times New Roman"/>
          <w:sz w:val="16"/>
          <w:szCs w:val="16"/>
        </w:rPr>
        <w:t>September 30, 2016</w:t>
      </w:r>
    </w:p>
    <w:p w14:paraId="02E78702" w14:textId="77777777" w:rsidR="00CE405A" w:rsidRDefault="00CE405A" w:rsidP="001A472F">
      <w:pPr>
        <w:spacing w:line="240" w:lineRule="auto"/>
        <w:rPr>
          <w:highlight w:val="yellow"/>
        </w:rPr>
      </w:pPr>
    </w:p>
    <w:p w14:paraId="07330031" w14:textId="77777777" w:rsidR="001131B0" w:rsidRPr="008E1950" w:rsidRDefault="00140371" w:rsidP="001A472F">
      <w:pPr>
        <w:pStyle w:val="Heading2"/>
        <w:spacing w:line="240" w:lineRule="auto"/>
      </w:pPr>
      <w:r>
        <w:t>Earl B. Statdman Tenure-</w:t>
      </w:r>
      <w:r w:rsidR="003D2490">
        <w:t xml:space="preserve">Track </w:t>
      </w:r>
      <w:r>
        <w:t>Investigators</w:t>
      </w:r>
      <w:r w:rsidR="005511C0">
        <w:br/>
      </w:r>
    </w:p>
    <w:p w14:paraId="4A9B0E93" w14:textId="77777777" w:rsidR="00085116" w:rsidRDefault="003D2490" w:rsidP="001A472F">
      <w:pPr>
        <w:spacing w:line="240" w:lineRule="auto"/>
        <w:rPr>
          <w:rFonts w:ascii="Times New Roman" w:hAnsi="Times New Roman" w:cs="Times New Roman"/>
          <w:sz w:val="24"/>
          <w:szCs w:val="24"/>
        </w:rPr>
      </w:pPr>
      <w:r w:rsidRPr="00004C48">
        <w:rPr>
          <w:rFonts w:ascii="Times New Roman" w:hAnsi="Times New Roman" w:cs="Times New Roman"/>
          <w:sz w:val="24"/>
          <w:szCs w:val="24"/>
        </w:rPr>
        <w:t xml:space="preserve">These tenure track investigators are a subset of the Title 42 population.  Earl Stadtman program serves as a prototypic example of how the NIH is beginning to develop applicant systems to capture the representational diversity of its non USA Staffing applicants (Title 42). The chart </w:t>
      </w:r>
      <w:r w:rsidRPr="00004C48">
        <w:rPr>
          <w:rFonts w:ascii="Times New Roman" w:hAnsi="Times New Roman" w:cs="Times New Roman"/>
          <w:sz w:val="24"/>
          <w:szCs w:val="24"/>
        </w:rPr>
        <w:lastRenderedPageBreak/>
        <w:t>below depicts a three year trends of applicants. There is an increase in the number of respondents that identified as Hispanic from 2013 - 2016. This may indicate success in targeted efforts to recruit for a more diverse applicant pool.  Additional data is being collected to track how groups by race/ethnicity and sex through to selections and hires.</w:t>
      </w:r>
    </w:p>
    <w:p w14:paraId="398B05C5" w14:textId="77777777" w:rsidR="0084538B" w:rsidRDefault="001D1229" w:rsidP="001D1229">
      <w:pPr>
        <w:spacing w:after="0" w:line="240" w:lineRule="auto"/>
        <w:jc w:val="center"/>
        <w:rPr>
          <w:noProof/>
        </w:rPr>
      </w:pPr>
      <w:r>
        <w:rPr>
          <w:noProof/>
        </w:rPr>
        <w:drawing>
          <wp:inline distT="0" distB="0" distL="0" distR="0" wp14:anchorId="6856D3E1" wp14:editId="40777D8F">
            <wp:extent cx="6134100" cy="2559050"/>
            <wp:effectExtent l="0" t="0" r="0" b="12700"/>
            <wp:docPr id="49" name="Chart 49" descr="Four Year Trend Analysis FY 2013- FY 2016 Earl Stadtman Survey Respondents By Sex&#10;" title="Four Year Trend Analysis FY 2013- FY 2016 Earl Stadtman Survey Respondents By Sex"/>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inline>
        </w:drawing>
      </w:r>
    </w:p>
    <w:p w14:paraId="25692219" w14:textId="77777777" w:rsidR="00934328" w:rsidRDefault="00CE405A" w:rsidP="001A472F">
      <w:pPr>
        <w:spacing w:line="240" w:lineRule="auto"/>
        <w:rPr>
          <w:highlight w:val="yellow"/>
        </w:rPr>
      </w:pPr>
      <w:r w:rsidRPr="00FE3837">
        <w:rPr>
          <w:rFonts w:ascii="Times New Roman" w:hAnsi="Times New Roman" w:cs="Times New Roman"/>
          <w:sz w:val="16"/>
          <w:szCs w:val="16"/>
        </w:rPr>
        <w:t>Data Source:</w:t>
      </w:r>
      <w:r w:rsidR="005511C0" w:rsidRPr="00FE3837">
        <w:rPr>
          <w:rFonts w:ascii="Times New Roman" w:hAnsi="Times New Roman" w:cs="Times New Roman"/>
          <w:sz w:val="16"/>
          <w:szCs w:val="16"/>
        </w:rPr>
        <w:t xml:space="preserve"> </w:t>
      </w:r>
      <w:r w:rsidRPr="00FE3837">
        <w:rPr>
          <w:rFonts w:ascii="Times New Roman" w:hAnsi="Times New Roman" w:cs="Times New Roman"/>
          <w:sz w:val="16"/>
          <w:szCs w:val="16"/>
        </w:rPr>
        <w:t>Office of Intramural Research</w:t>
      </w:r>
      <w:r w:rsidR="005511C0" w:rsidRPr="00FE3837">
        <w:rPr>
          <w:rFonts w:ascii="Times New Roman" w:hAnsi="Times New Roman" w:cs="Times New Roman"/>
          <w:sz w:val="16"/>
          <w:szCs w:val="16"/>
        </w:rPr>
        <w:t>.</w:t>
      </w:r>
      <w:r w:rsidR="005511C0" w:rsidRPr="00FE3837">
        <w:rPr>
          <w:rFonts w:ascii="Times New Roman" w:hAnsi="Times New Roman" w:cs="Times New Roman"/>
          <w:sz w:val="16"/>
          <w:szCs w:val="16"/>
        </w:rPr>
        <w:br/>
      </w:r>
      <w:r w:rsidRPr="00FE3837">
        <w:rPr>
          <w:rFonts w:ascii="Times New Roman" w:hAnsi="Times New Roman" w:cs="Times New Roman"/>
          <w:sz w:val="16"/>
          <w:szCs w:val="16"/>
        </w:rPr>
        <w:t>RNO obtained from nVision Human Resources Database</w:t>
      </w:r>
      <w:r w:rsidR="005511C0" w:rsidRPr="00FE3837">
        <w:rPr>
          <w:rFonts w:ascii="Times New Roman" w:hAnsi="Times New Roman" w:cs="Times New Roman"/>
          <w:sz w:val="16"/>
          <w:szCs w:val="16"/>
        </w:rPr>
        <w:t>.</w:t>
      </w:r>
      <w:r w:rsidR="005511C0" w:rsidRPr="00FE3837">
        <w:rPr>
          <w:rFonts w:ascii="Times New Roman" w:hAnsi="Times New Roman" w:cs="Times New Roman"/>
          <w:sz w:val="16"/>
          <w:szCs w:val="16"/>
        </w:rPr>
        <w:br/>
      </w:r>
      <w:r w:rsidRPr="00FE3837">
        <w:rPr>
          <w:rFonts w:ascii="Times New Roman" w:hAnsi="Times New Roman" w:cs="Times New Roman"/>
          <w:sz w:val="16"/>
          <w:szCs w:val="16"/>
        </w:rPr>
        <w:t xml:space="preserve">Demographic Data downloaded from nVision Human Resources Database: </w:t>
      </w:r>
      <w:r w:rsidR="001D1229">
        <w:rPr>
          <w:rFonts w:ascii="Times New Roman" w:hAnsi="Times New Roman" w:cs="Times New Roman"/>
          <w:sz w:val="16"/>
          <w:szCs w:val="16"/>
        </w:rPr>
        <w:t>November 17, 2016.</w:t>
      </w:r>
      <w:r w:rsidR="005511C0" w:rsidRPr="00FE3837">
        <w:rPr>
          <w:rFonts w:ascii="Times New Roman" w:hAnsi="Times New Roman" w:cs="Times New Roman"/>
          <w:sz w:val="16"/>
          <w:szCs w:val="16"/>
        </w:rPr>
        <w:br/>
      </w:r>
      <w:r w:rsidRPr="00FE3837">
        <w:rPr>
          <w:rFonts w:ascii="Times New Roman" w:hAnsi="Times New Roman" w:cs="Times New Roman"/>
          <w:sz w:val="16"/>
          <w:szCs w:val="16"/>
        </w:rPr>
        <w:t>Note: Some individuals serve in more than one position</w:t>
      </w:r>
      <w:r w:rsidR="005511C0" w:rsidRPr="00FE3837">
        <w:rPr>
          <w:rFonts w:ascii="Times New Roman" w:hAnsi="Times New Roman" w:cs="Times New Roman"/>
          <w:sz w:val="16"/>
          <w:szCs w:val="16"/>
        </w:rPr>
        <w:t>.</w:t>
      </w:r>
      <w:r w:rsidR="005511C0" w:rsidRPr="00FE3837">
        <w:rPr>
          <w:rFonts w:ascii="Times New Roman" w:hAnsi="Times New Roman" w:cs="Times New Roman"/>
          <w:sz w:val="16"/>
          <w:szCs w:val="16"/>
        </w:rPr>
        <w:br/>
      </w:r>
      <w:r w:rsidRPr="00FE3837">
        <w:rPr>
          <w:rFonts w:ascii="Times New Roman" w:hAnsi="Times New Roman" w:cs="Times New Roman"/>
          <w:sz w:val="16"/>
          <w:szCs w:val="16"/>
        </w:rPr>
        <w:t>Includes Foreign Nationals within the Race/Ethnicity category where applicable</w:t>
      </w:r>
      <w:r w:rsidR="005511C0" w:rsidRPr="00FE3837">
        <w:rPr>
          <w:rFonts w:ascii="Times New Roman" w:hAnsi="Times New Roman" w:cs="Times New Roman"/>
          <w:sz w:val="16"/>
          <w:szCs w:val="16"/>
        </w:rPr>
        <w:t>.</w:t>
      </w:r>
    </w:p>
    <w:p w14:paraId="4D4DD027" w14:textId="77777777" w:rsidR="00F64D25" w:rsidRDefault="00ED7620" w:rsidP="00ED7620">
      <w:pPr>
        <w:spacing w:after="0" w:line="240" w:lineRule="auto"/>
        <w:jc w:val="center"/>
        <w:rPr>
          <w:rFonts w:ascii="Times New Roman" w:hAnsi="Times New Roman" w:cs="Times New Roman"/>
          <w:sz w:val="16"/>
          <w:szCs w:val="16"/>
        </w:rPr>
      </w:pPr>
      <w:r>
        <w:rPr>
          <w:noProof/>
        </w:rPr>
        <w:drawing>
          <wp:inline distT="0" distB="0" distL="0" distR="0" wp14:anchorId="581EB095" wp14:editId="51BA0B9B">
            <wp:extent cx="5864225" cy="3092450"/>
            <wp:effectExtent l="0" t="0" r="3175" b="12700"/>
            <wp:docPr id="50" name="Chart 50" descr="Four Year Trend Analysis FY 2013 - FY 2016 Earl Stadtman Survey Respondents By Race/Ethnicity&#10;" title="Four Year Trend Analysis FY 2013 - FY 2016 Earl Stadtman Survey Respondents By Race/Ethnicity"/>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inline>
        </w:drawing>
      </w:r>
    </w:p>
    <w:p w14:paraId="3D37556A" w14:textId="77777777" w:rsidR="00FE3837" w:rsidRDefault="00CE405A" w:rsidP="00ED7620">
      <w:pPr>
        <w:spacing w:line="240" w:lineRule="auto"/>
        <w:rPr>
          <w:rFonts w:ascii="Times New Roman" w:hAnsi="Times New Roman" w:cs="Times New Roman"/>
          <w:sz w:val="16"/>
          <w:szCs w:val="16"/>
        </w:rPr>
      </w:pPr>
      <w:r w:rsidRPr="00FE3837">
        <w:rPr>
          <w:rFonts w:ascii="Times New Roman" w:hAnsi="Times New Roman" w:cs="Times New Roman"/>
          <w:sz w:val="16"/>
          <w:szCs w:val="16"/>
        </w:rPr>
        <w:t>Data Source:</w:t>
      </w:r>
      <w:r w:rsidR="00FE3837">
        <w:rPr>
          <w:rFonts w:ascii="Times New Roman" w:hAnsi="Times New Roman" w:cs="Times New Roman"/>
          <w:sz w:val="16"/>
          <w:szCs w:val="16"/>
        </w:rPr>
        <w:t xml:space="preserve"> </w:t>
      </w:r>
      <w:r w:rsidRPr="00FE3837">
        <w:rPr>
          <w:rFonts w:ascii="Times New Roman" w:hAnsi="Times New Roman" w:cs="Times New Roman"/>
          <w:sz w:val="16"/>
          <w:szCs w:val="16"/>
        </w:rPr>
        <w:t>Office of Intramural Research</w:t>
      </w:r>
      <w:r w:rsidR="00FE3837">
        <w:rPr>
          <w:rFonts w:ascii="Times New Roman" w:hAnsi="Times New Roman" w:cs="Times New Roman"/>
          <w:sz w:val="16"/>
          <w:szCs w:val="16"/>
        </w:rPr>
        <w:t>.</w:t>
      </w:r>
      <w:r w:rsidR="00FE3837">
        <w:rPr>
          <w:rFonts w:ascii="Times New Roman" w:hAnsi="Times New Roman" w:cs="Times New Roman"/>
          <w:sz w:val="16"/>
          <w:szCs w:val="16"/>
        </w:rPr>
        <w:br/>
      </w:r>
      <w:r w:rsidRPr="00FE3837">
        <w:rPr>
          <w:rFonts w:ascii="Times New Roman" w:hAnsi="Times New Roman" w:cs="Times New Roman"/>
          <w:sz w:val="16"/>
          <w:szCs w:val="16"/>
        </w:rPr>
        <w:t>RNO obtained from nVision Human Resources Database</w:t>
      </w:r>
      <w:r w:rsidR="00FE3837">
        <w:rPr>
          <w:rFonts w:ascii="Times New Roman" w:hAnsi="Times New Roman" w:cs="Times New Roman"/>
          <w:sz w:val="16"/>
          <w:szCs w:val="16"/>
        </w:rPr>
        <w:t>.</w:t>
      </w:r>
      <w:r w:rsidR="00FE3837">
        <w:rPr>
          <w:rFonts w:ascii="Times New Roman" w:hAnsi="Times New Roman" w:cs="Times New Roman"/>
          <w:sz w:val="16"/>
          <w:szCs w:val="16"/>
        </w:rPr>
        <w:br/>
      </w:r>
      <w:r w:rsidRPr="00FE3837">
        <w:rPr>
          <w:rFonts w:ascii="Times New Roman" w:hAnsi="Times New Roman" w:cs="Times New Roman"/>
          <w:sz w:val="16"/>
          <w:szCs w:val="16"/>
        </w:rPr>
        <w:t xml:space="preserve">Demographic Data downloaded from nVision Human Resources Database: </w:t>
      </w:r>
      <w:r w:rsidR="00ED7620">
        <w:rPr>
          <w:rFonts w:ascii="Times New Roman" w:hAnsi="Times New Roman" w:cs="Times New Roman"/>
          <w:sz w:val="16"/>
          <w:szCs w:val="16"/>
        </w:rPr>
        <w:t>November 17, 2016</w:t>
      </w:r>
      <w:r w:rsidR="00FE3837">
        <w:rPr>
          <w:rFonts w:ascii="Times New Roman" w:hAnsi="Times New Roman" w:cs="Times New Roman"/>
          <w:sz w:val="16"/>
          <w:szCs w:val="16"/>
        </w:rPr>
        <w:t>.</w:t>
      </w:r>
      <w:r w:rsidR="00FE3837">
        <w:rPr>
          <w:rFonts w:ascii="Times New Roman" w:hAnsi="Times New Roman" w:cs="Times New Roman"/>
          <w:sz w:val="16"/>
          <w:szCs w:val="16"/>
        </w:rPr>
        <w:br/>
      </w:r>
      <w:r w:rsidRPr="00FE3837">
        <w:rPr>
          <w:rFonts w:ascii="Times New Roman" w:hAnsi="Times New Roman" w:cs="Times New Roman"/>
          <w:sz w:val="16"/>
          <w:szCs w:val="16"/>
        </w:rPr>
        <w:t>Note: Some individuals serve in more than one position</w:t>
      </w:r>
      <w:r w:rsidR="00FE3837">
        <w:rPr>
          <w:rFonts w:ascii="Times New Roman" w:hAnsi="Times New Roman" w:cs="Times New Roman"/>
          <w:sz w:val="16"/>
          <w:szCs w:val="16"/>
        </w:rPr>
        <w:t>.</w:t>
      </w:r>
      <w:r w:rsidR="00FE3837">
        <w:rPr>
          <w:rFonts w:ascii="Times New Roman" w:hAnsi="Times New Roman" w:cs="Times New Roman"/>
          <w:sz w:val="16"/>
          <w:szCs w:val="16"/>
        </w:rPr>
        <w:br/>
      </w:r>
      <w:r w:rsidRPr="00FE3837">
        <w:rPr>
          <w:rFonts w:ascii="Times New Roman" w:hAnsi="Times New Roman" w:cs="Times New Roman"/>
          <w:sz w:val="16"/>
          <w:szCs w:val="16"/>
        </w:rPr>
        <w:t>Includes Foreign Nationals within the Race/Ethnicity category where applicable</w:t>
      </w:r>
      <w:r w:rsidR="00FE3837">
        <w:rPr>
          <w:rFonts w:ascii="Times New Roman" w:hAnsi="Times New Roman" w:cs="Times New Roman"/>
          <w:sz w:val="16"/>
          <w:szCs w:val="16"/>
        </w:rPr>
        <w:t>.</w:t>
      </w:r>
    </w:p>
    <w:p w14:paraId="0ED496E8" w14:textId="77777777" w:rsidR="00ED7620" w:rsidRPr="00ED7620" w:rsidRDefault="00ED7620" w:rsidP="00ED7620">
      <w:pPr>
        <w:spacing w:line="240" w:lineRule="auto"/>
        <w:rPr>
          <w:highlight w:val="yellow"/>
        </w:rPr>
      </w:pPr>
    </w:p>
    <w:p w14:paraId="0CADFC21" w14:textId="77777777" w:rsidR="00861A30" w:rsidRDefault="00861A30" w:rsidP="001A472F">
      <w:pPr>
        <w:pStyle w:val="Heading1"/>
        <w:spacing w:line="240" w:lineRule="auto"/>
      </w:pPr>
      <w:r>
        <w:lastRenderedPageBreak/>
        <w:t>Mission Critical Occupations</w:t>
      </w:r>
      <w:r w:rsidR="00FE3837">
        <w:br/>
      </w:r>
    </w:p>
    <w:p w14:paraId="09AE3A29" w14:textId="77777777" w:rsidR="00C77D57" w:rsidRPr="00C77D57" w:rsidRDefault="00C77D57" w:rsidP="001A472F">
      <w:pPr>
        <w:spacing w:line="240" w:lineRule="auto"/>
        <w:rPr>
          <w:rFonts w:ascii="Times New Roman" w:hAnsi="Times New Roman" w:cs="Times New Roman"/>
          <w:sz w:val="24"/>
          <w:szCs w:val="24"/>
        </w:rPr>
      </w:pPr>
      <w:r w:rsidRPr="00C77D57">
        <w:rPr>
          <w:rFonts w:ascii="Times New Roman" w:hAnsi="Times New Roman" w:cs="Times New Roman"/>
          <w:sz w:val="24"/>
          <w:szCs w:val="24"/>
        </w:rPr>
        <w:t>EEOC has instructed agencies to analyze mission critical occupations to ensure that there are not groups of people who fail to reach the senior grade levels within these occupations, as well as individuals in an EEO group who are unable to obtain employment in mission critical occupations. For additional information, please see Mission Critical Tables A/B 6, New Hires Tables A/B 7, and Permanent Selections Tables A/B 9.</w:t>
      </w:r>
    </w:p>
    <w:p w14:paraId="7BF9E4E6" w14:textId="77777777" w:rsidR="00761713" w:rsidRDefault="00C77D57" w:rsidP="00EF1059">
      <w:pPr>
        <w:spacing w:after="0" w:line="240" w:lineRule="auto"/>
      </w:pPr>
      <w:r w:rsidRPr="00C77D57">
        <w:rPr>
          <w:rFonts w:ascii="Times New Roman" w:hAnsi="Times New Roman" w:cs="Times New Roman"/>
          <w:sz w:val="24"/>
          <w:szCs w:val="24"/>
        </w:rPr>
        <w:t>NIH’s mission critica</w:t>
      </w:r>
      <w:r w:rsidR="006357A7">
        <w:rPr>
          <w:rFonts w:ascii="Times New Roman" w:hAnsi="Times New Roman" w:cs="Times New Roman"/>
          <w:sz w:val="24"/>
          <w:szCs w:val="24"/>
        </w:rPr>
        <w:t>l</w:t>
      </w:r>
      <w:r w:rsidRPr="00C77D57">
        <w:rPr>
          <w:rFonts w:ascii="Times New Roman" w:hAnsi="Times New Roman" w:cs="Times New Roman"/>
          <w:sz w:val="24"/>
          <w:szCs w:val="24"/>
        </w:rPr>
        <w:t xml:space="preserve"> occupations include: 0601 General Health Science, 0401 General Biological Science</w:t>
      </w:r>
      <w:r>
        <w:rPr>
          <w:rFonts w:ascii="Times New Roman" w:hAnsi="Times New Roman" w:cs="Times New Roman"/>
          <w:sz w:val="24"/>
          <w:szCs w:val="24"/>
        </w:rPr>
        <w:t>,</w:t>
      </w:r>
      <w:r w:rsidRPr="00C77D57">
        <w:rPr>
          <w:rFonts w:ascii="Times New Roman" w:hAnsi="Times New Roman" w:cs="Times New Roman"/>
          <w:sz w:val="24"/>
          <w:szCs w:val="24"/>
        </w:rPr>
        <w:t xml:space="preserve"> 0610 Nurs</w:t>
      </w:r>
      <w:r w:rsidR="006357A7">
        <w:rPr>
          <w:rFonts w:ascii="Times New Roman" w:hAnsi="Times New Roman" w:cs="Times New Roman"/>
          <w:sz w:val="24"/>
          <w:szCs w:val="24"/>
        </w:rPr>
        <w:t>e</w:t>
      </w:r>
      <w:r w:rsidRPr="00C77D57">
        <w:rPr>
          <w:rFonts w:ascii="Times New Roman" w:hAnsi="Times New Roman" w:cs="Times New Roman"/>
          <w:sz w:val="24"/>
          <w:szCs w:val="24"/>
        </w:rPr>
        <w:t xml:space="preserve">, </w:t>
      </w:r>
      <w:r>
        <w:rPr>
          <w:rFonts w:ascii="Times New Roman" w:hAnsi="Times New Roman" w:cs="Times New Roman"/>
          <w:sz w:val="24"/>
          <w:szCs w:val="24"/>
        </w:rPr>
        <w:t xml:space="preserve">0602 Medical Officer, and 2210 Information Technology. </w:t>
      </w:r>
      <w:r w:rsidRPr="00C77D57">
        <w:rPr>
          <w:rFonts w:ascii="Times New Roman" w:hAnsi="Times New Roman" w:cs="Times New Roman"/>
          <w:sz w:val="24"/>
          <w:szCs w:val="24"/>
        </w:rPr>
        <w:t xml:space="preserve">Certain groups within these mission critical occupations experienced lower than expected participation rates as compared to the Relevant Civilian Labor Force (RCLF, which is </w:t>
      </w:r>
      <w:r w:rsidR="006357A7">
        <w:rPr>
          <w:rFonts w:ascii="Times New Roman" w:hAnsi="Times New Roman" w:cs="Times New Roman"/>
          <w:sz w:val="24"/>
          <w:szCs w:val="24"/>
        </w:rPr>
        <w:t xml:space="preserve">derived from the </w:t>
      </w:r>
      <w:r w:rsidRPr="00C77D57">
        <w:rPr>
          <w:rFonts w:ascii="Times New Roman" w:hAnsi="Times New Roman" w:cs="Times New Roman"/>
          <w:sz w:val="24"/>
          <w:szCs w:val="24"/>
        </w:rPr>
        <w:t>2010 US Census Data with EEOC’s occupational series crosswalk and guidance): Hispanics, Asians, Whites, AI/AN males, Black males, and males overall.  There is no available benchmark for people with targeted disabilities. For those categories where participation rates are below expected levels, additional analysis</w:t>
      </w:r>
      <w:r w:rsidR="006357A7">
        <w:rPr>
          <w:rFonts w:ascii="Times New Roman" w:hAnsi="Times New Roman" w:cs="Times New Roman"/>
          <w:sz w:val="24"/>
          <w:szCs w:val="24"/>
        </w:rPr>
        <w:t xml:space="preserve"> based the </w:t>
      </w:r>
      <w:r w:rsidRPr="00C77D57">
        <w:rPr>
          <w:rFonts w:ascii="Times New Roman" w:hAnsi="Times New Roman" w:cs="Times New Roman"/>
          <w:sz w:val="24"/>
          <w:szCs w:val="24"/>
        </w:rPr>
        <w:t>applicant flow</w:t>
      </w:r>
      <w:r w:rsidR="00EE6E65">
        <w:rPr>
          <w:rFonts w:ascii="Times New Roman" w:hAnsi="Times New Roman" w:cs="Times New Roman"/>
          <w:sz w:val="24"/>
          <w:szCs w:val="24"/>
        </w:rPr>
        <w:t xml:space="preserve"> from</w:t>
      </w:r>
      <w:r w:rsidRPr="00C77D57">
        <w:rPr>
          <w:rFonts w:ascii="Times New Roman" w:hAnsi="Times New Roman" w:cs="Times New Roman"/>
          <w:sz w:val="24"/>
          <w:szCs w:val="24"/>
        </w:rPr>
        <w:t xml:space="preserve"> USAJ</w:t>
      </w:r>
      <w:r w:rsidR="00934328">
        <w:rPr>
          <w:rFonts w:ascii="Times New Roman" w:hAnsi="Times New Roman" w:cs="Times New Roman"/>
          <w:sz w:val="24"/>
          <w:szCs w:val="24"/>
        </w:rPr>
        <w:t>OBS</w:t>
      </w:r>
      <w:r w:rsidRPr="00C77D57">
        <w:rPr>
          <w:rFonts w:ascii="Times New Roman" w:hAnsi="Times New Roman" w:cs="Times New Roman"/>
          <w:sz w:val="24"/>
          <w:szCs w:val="24"/>
        </w:rPr>
        <w:t xml:space="preserve"> </w:t>
      </w:r>
      <w:r w:rsidR="006357A7">
        <w:rPr>
          <w:rFonts w:ascii="Times New Roman" w:hAnsi="Times New Roman" w:cs="Times New Roman"/>
          <w:sz w:val="24"/>
          <w:szCs w:val="24"/>
        </w:rPr>
        <w:t>data is</w:t>
      </w:r>
      <w:r w:rsidRPr="00C77D57">
        <w:rPr>
          <w:rFonts w:ascii="Times New Roman" w:hAnsi="Times New Roman" w:cs="Times New Roman"/>
          <w:sz w:val="24"/>
          <w:szCs w:val="24"/>
        </w:rPr>
        <w:t xml:space="preserve"> provided</w:t>
      </w:r>
      <w:r w:rsidR="006357A7">
        <w:t>.</w:t>
      </w:r>
      <w:r w:rsidR="00EF1059">
        <w:br/>
      </w:r>
    </w:p>
    <w:p w14:paraId="3CCF39A0" w14:textId="77777777" w:rsidR="00EF1059" w:rsidRDefault="00EF1059" w:rsidP="00EF1059">
      <w:pPr>
        <w:spacing w:after="0" w:line="240" w:lineRule="auto"/>
      </w:pPr>
    </w:p>
    <w:p w14:paraId="74E28284" w14:textId="77777777" w:rsidR="00EF1059" w:rsidRPr="00EE6E65" w:rsidRDefault="00EF1059" w:rsidP="00EF1059">
      <w:pPr>
        <w:spacing w:after="0" w:line="240" w:lineRule="auto"/>
      </w:pPr>
      <w:r>
        <w:rPr>
          <w:noProof/>
        </w:rPr>
        <w:drawing>
          <wp:inline distT="0" distB="0" distL="0" distR="0" wp14:anchorId="5961913C" wp14:editId="53EBFC91">
            <wp:extent cx="5721350" cy="3276600"/>
            <wp:effectExtent l="0" t="0" r="12700" b="0"/>
            <wp:docPr id="88" name="Chart 88" descr="FY 2016 General Health Science Series (0601) by Race/Ethnicity and Sex as Compared to Relavant Civilian Labor Workforce (N = 2780). In the 0601 General Health Science Job Series, the following patterns were identified:&#10;• Hispanic males have below expected participation as compared to the RCLF (1.5% vs. 2.3%). &#10;• Hispanic females were at parity with expected participation as compared to the RCLF (1.8% vs. 1.8%). &#10;• White males also have above expected participation as compared to the RCLF (26.4% vs. 18.1%). &#10;• White females have below expected participation as compared to the RCLF (42.3% vs. 52.6%). &#10;• Black males also have above expected participation as compared to the RCLF (2.0% vs. 1.2%).&#10;• Black females also have above expected participation as compared to the RCLF (6.6% vs. 1.3%).&#10;• Asian males have below expected participation as compared to the RCLF (8.3% as compared to 10.0%). &#10;• Asian females were at parity with expected participation as compared to the RCLF (10.9% vs. 10.6%).&#10;• AI/AN males have below expected participation as compared to the RCLF (0.2% as compared to 0.6%). &#10;• AI/AN females have below expected participation as compared to the RCLF (0.2% as compared to 0.8%). &#10;&#10;" title="FY 2016 General Health Science Series (0601) by Race/Ethnicity and Sex as Compared to Relavant Civilian Labor Workforce (N = 2780)"/>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p>
    <w:p w14:paraId="30B60887" w14:textId="77777777" w:rsidR="00D964D2" w:rsidRDefault="00EF787A" w:rsidP="00EF1059">
      <w:pPr>
        <w:spacing w:after="0" w:line="240" w:lineRule="auto"/>
        <w:rPr>
          <w:rFonts w:ascii="Times New Roman" w:hAnsi="Times New Roman" w:cs="Times New Roman"/>
          <w:sz w:val="18"/>
          <w:szCs w:val="18"/>
        </w:rPr>
      </w:pPr>
      <w:r w:rsidRPr="00BE6C2B">
        <w:rPr>
          <w:rFonts w:ascii="Times New Roman" w:hAnsi="Times New Roman" w:cs="Times New Roman"/>
          <w:sz w:val="18"/>
          <w:szCs w:val="18"/>
        </w:rPr>
        <w:t>Permanent employees only.</w:t>
      </w:r>
      <w:r w:rsidR="00EE6E65">
        <w:rPr>
          <w:rFonts w:ascii="Times New Roman" w:hAnsi="Times New Roman" w:cs="Times New Roman"/>
          <w:sz w:val="18"/>
          <w:szCs w:val="18"/>
        </w:rPr>
        <w:br/>
      </w:r>
      <w:r w:rsidRPr="00BE6C2B">
        <w:rPr>
          <w:rFonts w:ascii="Times New Roman" w:hAnsi="Times New Roman" w:cs="Times New Roman"/>
          <w:sz w:val="18"/>
          <w:szCs w:val="18"/>
        </w:rPr>
        <w:t>Permanent is tenure 1 or 2 or pay</w:t>
      </w:r>
      <w:r w:rsidR="00BE6C2B" w:rsidRPr="00BE6C2B">
        <w:rPr>
          <w:rFonts w:ascii="Times New Roman" w:hAnsi="Times New Roman" w:cs="Times New Roman"/>
          <w:sz w:val="18"/>
          <w:szCs w:val="18"/>
        </w:rPr>
        <w:t xml:space="preserve"> </w:t>
      </w:r>
      <w:r w:rsidRPr="00BE6C2B">
        <w:rPr>
          <w:rFonts w:ascii="Times New Roman" w:hAnsi="Times New Roman" w:cs="Times New Roman"/>
          <w:sz w:val="18"/>
          <w:szCs w:val="18"/>
        </w:rPr>
        <w:t>plan ES or RS.</w:t>
      </w:r>
      <w:r w:rsidR="00EE6E65">
        <w:rPr>
          <w:rFonts w:ascii="Times New Roman" w:hAnsi="Times New Roman" w:cs="Times New Roman"/>
          <w:sz w:val="18"/>
          <w:szCs w:val="18"/>
        </w:rPr>
        <w:br/>
      </w:r>
      <w:r w:rsidRPr="00BE6C2B">
        <w:rPr>
          <w:rFonts w:ascii="Times New Roman" w:hAnsi="Times New Roman" w:cs="Times New Roman"/>
          <w:sz w:val="18"/>
          <w:szCs w:val="18"/>
        </w:rPr>
        <w:t xml:space="preserve">Commissioned Corps </w:t>
      </w:r>
      <w:r w:rsidR="00BE6C2B" w:rsidRPr="00BE6C2B">
        <w:rPr>
          <w:rFonts w:ascii="Times New Roman" w:hAnsi="Times New Roman" w:cs="Times New Roman"/>
          <w:sz w:val="18"/>
          <w:szCs w:val="18"/>
        </w:rPr>
        <w:t xml:space="preserve">and Foreign Nationals overseas </w:t>
      </w:r>
      <w:r w:rsidRPr="00BE6C2B">
        <w:rPr>
          <w:rFonts w:ascii="Times New Roman" w:hAnsi="Times New Roman" w:cs="Times New Roman"/>
          <w:sz w:val="18"/>
          <w:szCs w:val="18"/>
        </w:rPr>
        <w:t>personnel not included.</w:t>
      </w:r>
      <w:r w:rsidR="00EE6E65">
        <w:rPr>
          <w:rFonts w:ascii="Times New Roman" w:hAnsi="Times New Roman" w:cs="Times New Roman"/>
          <w:sz w:val="18"/>
          <w:szCs w:val="18"/>
        </w:rPr>
        <w:br/>
      </w:r>
      <w:r w:rsidR="00BE6C2B" w:rsidRPr="00BE6C2B">
        <w:rPr>
          <w:rFonts w:ascii="Times New Roman" w:hAnsi="Times New Roman" w:cs="Times New Roman"/>
          <w:sz w:val="18"/>
          <w:szCs w:val="18"/>
        </w:rPr>
        <w:t>Source:  BIIS Tables A6</w:t>
      </w:r>
      <w:r w:rsidR="00EF1059">
        <w:rPr>
          <w:rFonts w:ascii="Times New Roman" w:hAnsi="Times New Roman" w:cs="Times New Roman"/>
          <w:sz w:val="18"/>
          <w:szCs w:val="18"/>
        </w:rPr>
        <w:t xml:space="preserve"> and A8 as of September 30, 2016</w:t>
      </w:r>
      <w:r w:rsidR="00EE6E65">
        <w:rPr>
          <w:rFonts w:ascii="Times New Roman" w:hAnsi="Times New Roman" w:cs="Times New Roman"/>
          <w:sz w:val="18"/>
          <w:szCs w:val="18"/>
        </w:rPr>
        <w:t>.</w:t>
      </w:r>
    </w:p>
    <w:p w14:paraId="5271DF36" w14:textId="77777777" w:rsidR="00EF1059" w:rsidRPr="00761713" w:rsidRDefault="00EF1059" w:rsidP="00EF1059">
      <w:pPr>
        <w:spacing w:after="0" w:line="240" w:lineRule="auto"/>
        <w:rPr>
          <w:rFonts w:ascii="Times New Roman" w:hAnsi="Times New Roman" w:cs="Times New Roman"/>
          <w:color w:val="000000"/>
          <w:sz w:val="24"/>
          <w:szCs w:val="24"/>
        </w:rPr>
      </w:pPr>
    </w:p>
    <w:p w14:paraId="758CEEFC" w14:textId="77777777" w:rsidR="00C77D57" w:rsidRPr="00C77D57" w:rsidRDefault="00C77D57" w:rsidP="001A472F">
      <w:pPr>
        <w:spacing w:line="240" w:lineRule="auto"/>
        <w:rPr>
          <w:rFonts w:ascii="Times New Roman" w:hAnsi="Times New Roman" w:cs="Times New Roman"/>
          <w:color w:val="000000"/>
          <w:sz w:val="24"/>
          <w:szCs w:val="24"/>
        </w:rPr>
      </w:pPr>
      <w:r w:rsidRPr="00C77D57">
        <w:rPr>
          <w:rFonts w:ascii="Times New Roman" w:hAnsi="Times New Roman" w:cs="Times New Roman"/>
          <w:color w:val="000000"/>
          <w:sz w:val="24"/>
          <w:szCs w:val="24"/>
        </w:rPr>
        <w:t xml:space="preserve">In the </w:t>
      </w:r>
      <w:r w:rsidRPr="00C77D57">
        <w:rPr>
          <w:rFonts w:ascii="Times New Roman" w:hAnsi="Times New Roman" w:cs="Times New Roman"/>
          <w:b/>
          <w:color w:val="000000"/>
          <w:sz w:val="24"/>
          <w:szCs w:val="24"/>
        </w:rPr>
        <w:t>0601 General Health Science</w:t>
      </w:r>
      <w:r w:rsidRPr="00C77D57">
        <w:rPr>
          <w:rFonts w:ascii="Times New Roman" w:hAnsi="Times New Roman" w:cs="Times New Roman"/>
          <w:color w:val="000000"/>
          <w:sz w:val="24"/>
          <w:szCs w:val="24"/>
        </w:rPr>
        <w:t xml:space="preserve"> Job Series, the following patterns were identified:</w:t>
      </w:r>
    </w:p>
    <w:p w14:paraId="3AB9279E" w14:textId="77777777" w:rsidR="00093009" w:rsidRPr="008D42C9" w:rsidRDefault="00EB7C06" w:rsidP="001A472F">
      <w:pPr>
        <w:numPr>
          <w:ilvl w:val="0"/>
          <w:numId w:val="6"/>
        </w:numPr>
        <w:spacing w:after="0" w:line="240" w:lineRule="auto"/>
        <w:rPr>
          <w:rFonts w:ascii="Times New Roman" w:hAnsi="Times New Roman" w:cs="Times New Roman"/>
          <w:color w:val="000000"/>
          <w:sz w:val="24"/>
          <w:szCs w:val="24"/>
        </w:rPr>
      </w:pPr>
      <w:r>
        <w:rPr>
          <w:rFonts w:ascii="Times New Roman" w:hAnsi="Times New Roman" w:cs="Times New Roman"/>
          <w:b/>
          <w:color w:val="000000"/>
          <w:sz w:val="24"/>
          <w:szCs w:val="24"/>
        </w:rPr>
        <w:t xml:space="preserve">Hispanic </w:t>
      </w:r>
      <w:r w:rsidR="007B5C5A">
        <w:rPr>
          <w:rFonts w:ascii="Times New Roman" w:hAnsi="Times New Roman" w:cs="Times New Roman"/>
          <w:b/>
          <w:color w:val="000000"/>
          <w:sz w:val="24"/>
          <w:szCs w:val="24"/>
        </w:rPr>
        <w:t>m</w:t>
      </w:r>
      <w:r>
        <w:rPr>
          <w:rFonts w:ascii="Times New Roman" w:hAnsi="Times New Roman" w:cs="Times New Roman"/>
          <w:b/>
          <w:color w:val="000000"/>
          <w:sz w:val="24"/>
          <w:szCs w:val="24"/>
        </w:rPr>
        <w:t xml:space="preserve">ales </w:t>
      </w:r>
      <w:r w:rsidRPr="00EB7C06">
        <w:rPr>
          <w:rFonts w:ascii="Times New Roman" w:hAnsi="Times New Roman" w:cs="Times New Roman"/>
          <w:color w:val="000000"/>
          <w:sz w:val="24"/>
          <w:szCs w:val="24"/>
        </w:rPr>
        <w:t>have below expected participation as compared to the RCLF (</w:t>
      </w:r>
      <w:r w:rsidRPr="009D3A1B">
        <w:rPr>
          <w:rFonts w:ascii="Times New Roman" w:hAnsi="Times New Roman" w:cs="Times New Roman"/>
          <w:color w:val="000000"/>
          <w:sz w:val="24"/>
          <w:szCs w:val="24"/>
        </w:rPr>
        <w:t>1</w:t>
      </w:r>
      <w:r w:rsidRPr="00004C48">
        <w:rPr>
          <w:rFonts w:ascii="Times New Roman" w:hAnsi="Times New Roman" w:cs="Times New Roman"/>
          <w:color w:val="000000"/>
          <w:sz w:val="24"/>
          <w:szCs w:val="24"/>
        </w:rPr>
        <w:t>.</w:t>
      </w:r>
      <w:r w:rsidR="00C16255" w:rsidRPr="00004C48">
        <w:rPr>
          <w:rFonts w:ascii="Times New Roman" w:hAnsi="Times New Roman" w:cs="Times New Roman"/>
          <w:color w:val="000000"/>
          <w:sz w:val="24"/>
          <w:szCs w:val="24"/>
        </w:rPr>
        <w:t>5</w:t>
      </w:r>
      <w:r w:rsidRPr="009D3A1B">
        <w:rPr>
          <w:rFonts w:ascii="Times New Roman" w:hAnsi="Times New Roman" w:cs="Times New Roman"/>
          <w:color w:val="000000"/>
          <w:sz w:val="24"/>
          <w:szCs w:val="24"/>
        </w:rPr>
        <w:t xml:space="preserve">% vs. </w:t>
      </w:r>
      <w:r w:rsidR="006A0421" w:rsidRPr="008D42C9">
        <w:rPr>
          <w:rFonts w:ascii="Times New Roman" w:hAnsi="Times New Roman" w:cs="Times New Roman"/>
          <w:color w:val="000000"/>
          <w:sz w:val="24"/>
          <w:szCs w:val="24"/>
        </w:rPr>
        <w:t>2.3%)</w:t>
      </w:r>
      <w:r w:rsidR="0075530B" w:rsidRPr="008D42C9">
        <w:rPr>
          <w:rFonts w:ascii="Times New Roman" w:hAnsi="Times New Roman" w:cs="Times New Roman"/>
          <w:color w:val="000000"/>
          <w:sz w:val="24"/>
          <w:szCs w:val="24"/>
        </w:rPr>
        <w:t>.</w:t>
      </w:r>
      <w:r w:rsidR="006A0421" w:rsidRPr="008D42C9">
        <w:rPr>
          <w:rFonts w:ascii="Times New Roman" w:hAnsi="Times New Roman" w:cs="Times New Roman"/>
          <w:color w:val="000000"/>
          <w:sz w:val="24"/>
          <w:szCs w:val="24"/>
        </w:rPr>
        <w:t xml:space="preserve"> </w:t>
      </w:r>
    </w:p>
    <w:p w14:paraId="6C31ABCB" w14:textId="77777777" w:rsidR="0012564C" w:rsidRPr="008D42C9" w:rsidRDefault="00C16255" w:rsidP="001A472F">
      <w:pPr>
        <w:numPr>
          <w:ilvl w:val="0"/>
          <w:numId w:val="6"/>
        </w:numPr>
        <w:spacing w:after="0" w:line="240" w:lineRule="auto"/>
        <w:rPr>
          <w:rFonts w:ascii="Times New Roman" w:hAnsi="Times New Roman" w:cs="Times New Roman"/>
          <w:color w:val="000000"/>
          <w:sz w:val="24"/>
          <w:szCs w:val="24"/>
        </w:rPr>
      </w:pPr>
      <w:r w:rsidRPr="008D42C9">
        <w:rPr>
          <w:rFonts w:ascii="Times New Roman" w:hAnsi="Times New Roman" w:cs="Times New Roman"/>
          <w:b/>
          <w:color w:val="000000"/>
          <w:sz w:val="24"/>
          <w:szCs w:val="24"/>
        </w:rPr>
        <w:lastRenderedPageBreak/>
        <w:t xml:space="preserve">Hispanic females </w:t>
      </w:r>
      <w:r w:rsidRPr="008D42C9">
        <w:rPr>
          <w:rFonts w:ascii="Times New Roman" w:hAnsi="Times New Roman" w:cs="Times New Roman"/>
          <w:color w:val="000000"/>
          <w:sz w:val="24"/>
          <w:szCs w:val="24"/>
        </w:rPr>
        <w:t xml:space="preserve">were at parity with </w:t>
      </w:r>
      <w:r w:rsidR="0012564C" w:rsidRPr="008D42C9">
        <w:rPr>
          <w:rFonts w:ascii="Times New Roman" w:hAnsi="Times New Roman" w:cs="Times New Roman"/>
          <w:color w:val="000000"/>
          <w:sz w:val="24"/>
          <w:szCs w:val="24"/>
        </w:rPr>
        <w:t>expected participation as compared to the RCLF (1</w:t>
      </w:r>
      <w:r w:rsidR="0012564C" w:rsidRPr="00004C48">
        <w:rPr>
          <w:rFonts w:ascii="Times New Roman" w:hAnsi="Times New Roman" w:cs="Times New Roman"/>
          <w:color w:val="000000"/>
          <w:sz w:val="24"/>
          <w:szCs w:val="24"/>
        </w:rPr>
        <w:t>.</w:t>
      </w:r>
      <w:r w:rsidRPr="00004C48">
        <w:rPr>
          <w:rFonts w:ascii="Times New Roman" w:hAnsi="Times New Roman" w:cs="Times New Roman"/>
          <w:color w:val="000000"/>
          <w:sz w:val="24"/>
          <w:szCs w:val="24"/>
        </w:rPr>
        <w:t>8</w:t>
      </w:r>
      <w:r w:rsidR="0012564C" w:rsidRPr="009D3A1B">
        <w:rPr>
          <w:rFonts w:ascii="Times New Roman" w:hAnsi="Times New Roman" w:cs="Times New Roman"/>
          <w:color w:val="000000"/>
          <w:sz w:val="24"/>
          <w:szCs w:val="24"/>
        </w:rPr>
        <w:t>% vs. 1.8%)</w:t>
      </w:r>
      <w:r w:rsidR="00CD3889" w:rsidRPr="009D3A1B">
        <w:rPr>
          <w:rFonts w:ascii="Times New Roman" w:hAnsi="Times New Roman" w:cs="Times New Roman"/>
          <w:color w:val="000000"/>
          <w:sz w:val="24"/>
          <w:szCs w:val="24"/>
        </w:rPr>
        <w:t>.</w:t>
      </w:r>
      <w:r w:rsidR="0012564C" w:rsidRPr="008D42C9">
        <w:rPr>
          <w:rFonts w:ascii="Times New Roman" w:hAnsi="Times New Roman" w:cs="Times New Roman"/>
          <w:color w:val="000000"/>
          <w:sz w:val="24"/>
          <w:szCs w:val="24"/>
        </w:rPr>
        <w:t xml:space="preserve"> </w:t>
      </w:r>
    </w:p>
    <w:p w14:paraId="48986AF4" w14:textId="77777777" w:rsidR="0012564C" w:rsidRPr="008D42C9" w:rsidRDefault="0012564C" w:rsidP="001A472F">
      <w:pPr>
        <w:numPr>
          <w:ilvl w:val="0"/>
          <w:numId w:val="6"/>
        </w:numPr>
        <w:spacing w:after="0" w:line="240" w:lineRule="auto"/>
        <w:rPr>
          <w:rFonts w:ascii="Times New Roman" w:hAnsi="Times New Roman" w:cs="Times New Roman"/>
          <w:color w:val="000000"/>
          <w:sz w:val="24"/>
          <w:szCs w:val="24"/>
        </w:rPr>
      </w:pPr>
      <w:r w:rsidRPr="008D42C9">
        <w:rPr>
          <w:rFonts w:ascii="Times New Roman" w:hAnsi="Times New Roman" w:cs="Times New Roman"/>
          <w:b/>
          <w:color w:val="000000"/>
          <w:sz w:val="24"/>
          <w:szCs w:val="24"/>
        </w:rPr>
        <w:t>White males</w:t>
      </w:r>
      <w:r w:rsidRPr="008D42C9">
        <w:rPr>
          <w:rFonts w:ascii="Times New Roman" w:hAnsi="Times New Roman" w:cs="Times New Roman"/>
          <w:color w:val="000000"/>
          <w:sz w:val="24"/>
          <w:szCs w:val="24"/>
        </w:rPr>
        <w:t xml:space="preserve"> also have above expected participation as compared to the RCLF (</w:t>
      </w:r>
      <w:r w:rsidRPr="00004C48">
        <w:rPr>
          <w:rFonts w:ascii="Times New Roman" w:hAnsi="Times New Roman" w:cs="Times New Roman"/>
          <w:color w:val="000000"/>
          <w:sz w:val="24"/>
          <w:szCs w:val="24"/>
        </w:rPr>
        <w:t>2</w:t>
      </w:r>
      <w:r w:rsidR="00C16255" w:rsidRPr="00004C48">
        <w:rPr>
          <w:rFonts w:ascii="Times New Roman" w:hAnsi="Times New Roman" w:cs="Times New Roman"/>
          <w:color w:val="000000"/>
          <w:sz w:val="24"/>
          <w:szCs w:val="24"/>
        </w:rPr>
        <w:t>6</w:t>
      </w:r>
      <w:r w:rsidRPr="00004C48">
        <w:rPr>
          <w:rFonts w:ascii="Times New Roman" w:hAnsi="Times New Roman" w:cs="Times New Roman"/>
          <w:color w:val="000000"/>
          <w:sz w:val="24"/>
          <w:szCs w:val="24"/>
        </w:rPr>
        <w:t>.</w:t>
      </w:r>
      <w:r w:rsidR="00C16255" w:rsidRPr="00004C48">
        <w:rPr>
          <w:rFonts w:ascii="Times New Roman" w:hAnsi="Times New Roman" w:cs="Times New Roman"/>
          <w:color w:val="000000"/>
          <w:sz w:val="24"/>
          <w:szCs w:val="24"/>
        </w:rPr>
        <w:t>4</w:t>
      </w:r>
      <w:r w:rsidRPr="009D3A1B">
        <w:rPr>
          <w:rFonts w:ascii="Times New Roman" w:hAnsi="Times New Roman" w:cs="Times New Roman"/>
          <w:color w:val="000000"/>
          <w:sz w:val="24"/>
          <w:szCs w:val="24"/>
        </w:rPr>
        <w:t>% vs. 18.1%)</w:t>
      </w:r>
      <w:r w:rsidR="00CD3889" w:rsidRPr="009D3A1B">
        <w:rPr>
          <w:rFonts w:ascii="Times New Roman" w:hAnsi="Times New Roman" w:cs="Times New Roman"/>
          <w:color w:val="000000"/>
          <w:sz w:val="24"/>
          <w:szCs w:val="24"/>
        </w:rPr>
        <w:t>.</w:t>
      </w:r>
      <w:r w:rsidRPr="008D42C9">
        <w:rPr>
          <w:rFonts w:ascii="Times New Roman" w:hAnsi="Times New Roman" w:cs="Times New Roman"/>
          <w:color w:val="000000"/>
          <w:sz w:val="24"/>
          <w:szCs w:val="24"/>
        </w:rPr>
        <w:t xml:space="preserve"> </w:t>
      </w:r>
    </w:p>
    <w:p w14:paraId="1A4BF52D" w14:textId="77777777" w:rsidR="0012564C" w:rsidRPr="008D42C9" w:rsidRDefault="00C77D57" w:rsidP="001A472F">
      <w:pPr>
        <w:numPr>
          <w:ilvl w:val="0"/>
          <w:numId w:val="6"/>
        </w:numPr>
        <w:spacing w:after="0" w:line="240" w:lineRule="auto"/>
        <w:rPr>
          <w:rFonts w:ascii="Times New Roman" w:hAnsi="Times New Roman" w:cs="Times New Roman"/>
          <w:color w:val="000000"/>
          <w:sz w:val="24"/>
          <w:szCs w:val="24"/>
        </w:rPr>
      </w:pPr>
      <w:r w:rsidRPr="008D42C9">
        <w:rPr>
          <w:rFonts w:ascii="Times New Roman" w:hAnsi="Times New Roman" w:cs="Times New Roman"/>
          <w:b/>
          <w:color w:val="000000"/>
          <w:sz w:val="24"/>
          <w:szCs w:val="24"/>
        </w:rPr>
        <w:t xml:space="preserve">White females </w:t>
      </w:r>
      <w:r w:rsidRPr="008D42C9">
        <w:rPr>
          <w:rFonts w:ascii="Times New Roman" w:hAnsi="Times New Roman" w:cs="Times New Roman"/>
          <w:color w:val="000000"/>
          <w:sz w:val="24"/>
          <w:szCs w:val="24"/>
        </w:rPr>
        <w:t>have below expected participation as compared to the RCLF (</w:t>
      </w:r>
      <w:r w:rsidRPr="00004C48">
        <w:rPr>
          <w:rFonts w:ascii="Times New Roman" w:hAnsi="Times New Roman" w:cs="Times New Roman"/>
          <w:color w:val="000000"/>
          <w:sz w:val="24"/>
          <w:szCs w:val="24"/>
        </w:rPr>
        <w:t>4</w:t>
      </w:r>
      <w:r w:rsidR="00C16255" w:rsidRPr="00004C48">
        <w:rPr>
          <w:rFonts w:ascii="Times New Roman" w:hAnsi="Times New Roman" w:cs="Times New Roman"/>
          <w:color w:val="000000"/>
          <w:sz w:val="24"/>
          <w:szCs w:val="24"/>
        </w:rPr>
        <w:t>2.3</w:t>
      </w:r>
      <w:r w:rsidR="006A0421" w:rsidRPr="009D3A1B">
        <w:rPr>
          <w:rFonts w:ascii="Times New Roman" w:hAnsi="Times New Roman" w:cs="Times New Roman"/>
          <w:color w:val="000000"/>
          <w:sz w:val="24"/>
          <w:szCs w:val="24"/>
        </w:rPr>
        <w:t>% vs. 52.6%)</w:t>
      </w:r>
      <w:r w:rsidR="00CD3889" w:rsidRPr="009D3A1B">
        <w:rPr>
          <w:rFonts w:ascii="Times New Roman" w:hAnsi="Times New Roman" w:cs="Times New Roman"/>
          <w:color w:val="000000"/>
          <w:sz w:val="24"/>
          <w:szCs w:val="24"/>
        </w:rPr>
        <w:t>.</w:t>
      </w:r>
      <w:r w:rsidR="006A0421" w:rsidRPr="008D42C9">
        <w:rPr>
          <w:rFonts w:ascii="Times New Roman" w:hAnsi="Times New Roman" w:cs="Times New Roman"/>
          <w:color w:val="000000"/>
          <w:sz w:val="24"/>
          <w:szCs w:val="24"/>
        </w:rPr>
        <w:t xml:space="preserve"> </w:t>
      </w:r>
    </w:p>
    <w:p w14:paraId="6F096D5A" w14:textId="77777777" w:rsidR="006A0421" w:rsidRPr="008D42C9" w:rsidRDefault="0012564C" w:rsidP="001A472F">
      <w:pPr>
        <w:numPr>
          <w:ilvl w:val="0"/>
          <w:numId w:val="6"/>
        </w:numPr>
        <w:spacing w:after="0" w:line="240" w:lineRule="auto"/>
        <w:rPr>
          <w:rFonts w:ascii="Times New Roman" w:hAnsi="Times New Roman" w:cs="Times New Roman"/>
          <w:color w:val="000000"/>
          <w:sz w:val="24"/>
          <w:szCs w:val="24"/>
        </w:rPr>
      </w:pPr>
      <w:r w:rsidRPr="008D42C9">
        <w:rPr>
          <w:rFonts w:ascii="Times New Roman" w:hAnsi="Times New Roman" w:cs="Times New Roman"/>
          <w:b/>
          <w:color w:val="000000"/>
          <w:sz w:val="24"/>
          <w:szCs w:val="24"/>
        </w:rPr>
        <w:t>Black males</w:t>
      </w:r>
      <w:r w:rsidRPr="008D42C9">
        <w:rPr>
          <w:rFonts w:ascii="Times New Roman" w:hAnsi="Times New Roman" w:cs="Times New Roman"/>
          <w:color w:val="000000"/>
          <w:sz w:val="24"/>
          <w:szCs w:val="24"/>
        </w:rPr>
        <w:t xml:space="preserve"> also have above expected participation as compared to the RCLF (</w:t>
      </w:r>
      <w:r w:rsidR="00C16255" w:rsidRPr="00004C48">
        <w:rPr>
          <w:rFonts w:ascii="Times New Roman" w:hAnsi="Times New Roman" w:cs="Times New Roman"/>
          <w:color w:val="000000"/>
          <w:sz w:val="24"/>
          <w:szCs w:val="24"/>
        </w:rPr>
        <w:t>2.0</w:t>
      </w:r>
      <w:r w:rsidRPr="009D3A1B">
        <w:rPr>
          <w:rFonts w:ascii="Times New Roman" w:hAnsi="Times New Roman" w:cs="Times New Roman"/>
          <w:color w:val="000000"/>
          <w:sz w:val="24"/>
          <w:szCs w:val="24"/>
        </w:rPr>
        <w:t>% vs. 1.2%)</w:t>
      </w:r>
      <w:r w:rsidR="00CD3889" w:rsidRPr="009D3A1B">
        <w:rPr>
          <w:rFonts w:ascii="Times New Roman" w:hAnsi="Times New Roman" w:cs="Times New Roman"/>
          <w:color w:val="000000"/>
          <w:sz w:val="24"/>
          <w:szCs w:val="24"/>
        </w:rPr>
        <w:t>.</w:t>
      </w:r>
    </w:p>
    <w:p w14:paraId="57B503C4" w14:textId="77777777" w:rsidR="0012564C" w:rsidRPr="008D42C9" w:rsidRDefault="0012564C" w:rsidP="001A472F">
      <w:pPr>
        <w:numPr>
          <w:ilvl w:val="0"/>
          <w:numId w:val="6"/>
        </w:numPr>
        <w:spacing w:after="0" w:line="240" w:lineRule="auto"/>
        <w:rPr>
          <w:rFonts w:ascii="Times New Roman" w:hAnsi="Times New Roman" w:cs="Times New Roman"/>
          <w:color w:val="000000"/>
          <w:sz w:val="24"/>
          <w:szCs w:val="24"/>
        </w:rPr>
      </w:pPr>
      <w:r w:rsidRPr="008D42C9">
        <w:rPr>
          <w:rFonts w:ascii="Times New Roman" w:hAnsi="Times New Roman" w:cs="Times New Roman"/>
          <w:b/>
          <w:color w:val="000000"/>
          <w:sz w:val="24"/>
          <w:szCs w:val="24"/>
        </w:rPr>
        <w:t>Black females</w:t>
      </w:r>
      <w:r w:rsidR="00473CF9" w:rsidRPr="008D42C9">
        <w:rPr>
          <w:rFonts w:ascii="Times New Roman" w:hAnsi="Times New Roman" w:cs="Times New Roman"/>
          <w:color w:val="000000"/>
          <w:sz w:val="24"/>
          <w:szCs w:val="24"/>
        </w:rPr>
        <w:t xml:space="preserve"> also have above expected participation as compared to the RCLF (</w:t>
      </w:r>
      <w:r w:rsidR="00C16255" w:rsidRPr="00004C48">
        <w:rPr>
          <w:rFonts w:ascii="Times New Roman" w:hAnsi="Times New Roman" w:cs="Times New Roman"/>
          <w:color w:val="000000"/>
          <w:sz w:val="24"/>
          <w:szCs w:val="24"/>
        </w:rPr>
        <w:t>6</w:t>
      </w:r>
      <w:r w:rsidR="00473CF9" w:rsidRPr="00004C48">
        <w:rPr>
          <w:rFonts w:ascii="Times New Roman" w:hAnsi="Times New Roman" w:cs="Times New Roman"/>
          <w:color w:val="000000"/>
          <w:sz w:val="24"/>
          <w:szCs w:val="24"/>
        </w:rPr>
        <w:t>.6</w:t>
      </w:r>
      <w:r w:rsidR="00473CF9" w:rsidRPr="009D3A1B">
        <w:rPr>
          <w:rFonts w:ascii="Times New Roman" w:hAnsi="Times New Roman" w:cs="Times New Roman"/>
          <w:color w:val="000000"/>
          <w:sz w:val="24"/>
          <w:szCs w:val="24"/>
        </w:rPr>
        <w:t>% vs. 1.3%)</w:t>
      </w:r>
      <w:r w:rsidR="00CD3889" w:rsidRPr="009D3A1B">
        <w:rPr>
          <w:rFonts w:ascii="Times New Roman" w:hAnsi="Times New Roman" w:cs="Times New Roman"/>
          <w:color w:val="000000"/>
          <w:sz w:val="24"/>
          <w:szCs w:val="24"/>
        </w:rPr>
        <w:t>.</w:t>
      </w:r>
    </w:p>
    <w:p w14:paraId="565E4999" w14:textId="77777777" w:rsidR="00473CF9" w:rsidRPr="008D42C9" w:rsidRDefault="00C77D57" w:rsidP="001A472F">
      <w:pPr>
        <w:numPr>
          <w:ilvl w:val="0"/>
          <w:numId w:val="6"/>
        </w:numPr>
        <w:spacing w:after="0" w:line="240" w:lineRule="auto"/>
        <w:rPr>
          <w:rFonts w:ascii="Times New Roman" w:hAnsi="Times New Roman" w:cs="Times New Roman"/>
          <w:color w:val="000000"/>
          <w:sz w:val="24"/>
          <w:szCs w:val="24"/>
        </w:rPr>
      </w:pPr>
      <w:r w:rsidRPr="008D42C9">
        <w:rPr>
          <w:rFonts w:ascii="Times New Roman" w:hAnsi="Times New Roman" w:cs="Times New Roman"/>
          <w:b/>
          <w:color w:val="000000"/>
          <w:sz w:val="24"/>
          <w:szCs w:val="24"/>
        </w:rPr>
        <w:t>Asian males</w:t>
      </w:r>
      <w:r w:rsidRPr="008D42C9">
        <w:rPr>
          <w:rFonts w:ascii="Times New Roman" w:hAnsi="Times New Roman" w:cs="Times New Roman"/>
          <w:color w:val="000000"/>
          <w:sz w:val="24"/>
          <w:szCs w:val="24"/>
        </w:rPr>
        <w:t xml:space="preserve"> have below expected participation as compared to the RCLF (8.</w:t>
      </w:r>
      <w:r w:rsidR="00C16255" w:rsidRPr="00004C48">
        <w:rPr>
          <w:rFonts w:ascii="Times New Roman" w:hAnsi="Times New Roman" w:cs="Times New Roman"/>
          <w:color w:val="000000"/>
          <w:sz w:val="24"/>
          <w:szCs w:val="24"/>
        </w:rPr>
        <w:t>3</w:t>
      </w:r>
      <w:r w:rsidR="006A0421" w:rsidRPr="009D3A1B">
        <w:rPr>
          <w:rFonts w:ascii="Times New Roman" w:hAnsi="Times New Roman" w:cs="Times New Roman"/>
          <w:color w:val="000000"/>
          <w:sz w:val="24"/>
          <w:szCs w:val="24"/>
        </w:rPr>
        <w:t>% as c</w:t>
      </w:r>
      <w:r w:rsidR="00162628" w:rsidRPr="009D3A1B">
        <w:rPr>
          <w:rFonts w:ascii="Times New Roman" w:hAnsi="Times New Roman" w:cs="Times New Roman"/>
          <w:color w:val="000000"/>
          <w:sz w:val="24"/>
          <w:szCs w:val="24"/>
        </w:rPr>
        <w:t>ompared to 10.0%)</w:t>
      </w:r>
      <w:r w:rsidR="00473CF9" w:rsidRPr="008D42C9">
        <w:rPr>
          <w:rFonts w:ascii="Times New Roman" w:hAnsi="Times New Roman" w:cs="Times New Roman"/>
          <w:color w:val="000000"/>
          <w:sz w:val="24"/>
          <w:szCs w:val="24"/>
        </w:rPr>
        <w:t xml:space="preserve">. </w:t>
      </w:r>
    </w:p>
    <w:p w14:paraId="7A3A52C9" w14:textId="77777777" w:rsidR="006A0421" w:rsidRPr="008D42C9" w:rsidRDefault="00473CF9" w:rsidP="001A472F">
      <w:pPr>
        <w:numPr>
          <w:ilvl w:val="0"/>
          <w:numId w:val="6"/>
        </w:numPr>
        <w:spacing w:after="0" w:line="240" w:lineRule="auto"/>
        <w:rPr>
          <w:rFonts w:ascii="Times New Roman" w:hAnsi="Times New Roman" w:cs="Times New Roman"/>
          <w:color w:val="000000"/>
          <w:sz w:val="24"/>
          <w:szCs w:val="24"/>
        </w:rPr>
      </w:pPr>
      <w:r w:rsidRPr="008D42C9">
        <w:rPr>
          <w:rFonts w:ascii="Times New Roman" w:hAnsi="Times New Roman" w:cs="Times New Roman"/>
          <w:b/>
          <w:color w:val="000000"/>
          <w:sz w:val="24"/>
          <w:szCs w:val="24"/>
        </w:rPr>
        <w:t xml:space="preserve">Asian females </w:t>
      </w:r>
      <w:r w:rsidRPr="008D42C9">
        <w:rPr>
          <w:rFonts w:ascii="Times New Roman" w:hAnsi="Times New Roman" w:cs="Times New Roman"/>
          <w:color w:val="000000"/>
          <w:sz w:val="24"/>
          <w:szCs w:val="24"/>
        </w:rPr>
        <w:t>were at parity</w:t>
      </w:r>
      <w:r w:rsidR="006A0421" w:rsidRPr="008D42C9">
        <w:rPr>
          <w:rFonts w:ascii="Times New Roman" w:hAnsi="Times New Roman" w:cs="Times New Roman"/>
          <w:color w:val="000000"/>
          <w:sz w:val="24"/>
          <w:szCs w:val="24"/>
        </w:rPr>
        <w:t xml:space="preserve"> </w:t>
      </w:r>
      <w:r w:rsidRPr="008D42C9">
        <w:rPr>
          <w:rFonts w:ascii="Times New Roman" w:hAnsi="Times New Roman" w:cs="Times New Roman"/>
          <w:color w:val="000000"/>
          <w:sz w:val="24"/>
          <w:szCs w:val="24"/>
        </w:rPr>
        <w:t>with expected participation as compared to the RCLF (10</w:t>
      </w:r>
      <w:r w:rsidRPr="00004C48">
        <w:rPr>
          <w:rFonts w:ascii="Times New Roman" w:hAnsi="Times New Roman" w:cs="Times New Roman"/>
          <w:color w:val="000000"/>
          <w:sz w:val="24"/>
          <w:szCs w:val="24"/>
        </w:rPr>
        <w:t>.</w:t>
      </w:r>
      <w:r w:rsidR="00C16255" w:rsidRPr="00004C48">
        <w:rPr>
          <w:rFonts w:ascii="Times New Roman" w:hAnsi="Times New Roman" w:cs="Times New Roman"/>
          <w:color w:val="000000"/>
          <w:sz w:val="24"/>
          <w:szCs w:val="24"/>
        </w:rPr>
        <w:t>9</w:t>
      </w:r>
      <w:r w:rsidRPr="009D3A1B">
        <w:rPr>
          <w:rFonts w:ascii="Times New Roman" w:hAnsi="Times New Roman" w:cs="Times New Roman"/>
          <w:color w:val="000000"/>
          <w:sz w:val="24"/>
          <w:szCs w:val="24"/>
        </w:rPr>
        <w:t>% vs. 10.6%)</w:t>
      </w:r>
      <w:r w:rsidR="00CD3889" w:rsidRPr="009D3A1B">
        <w:rPr>
          <w:rFonts w:ascii="Times New Roman" w:hAnsi="Times New Roman" w:cs="Times New Roman"/>
          <w:color w:val="000000"/>
          <w:sz w:val="24"/>
          <w:szCs w:val="24"/>
        </w:rPr>
        <w:t>.</w:t>
      </w:r>
    </w:p>
    <w:p w14:paraId="2A86F1EA" w14:textId="77777777" w:rsidR="00162628" w:rsidRPr="009D3A1B" w:rsidRDefault="00C77D57" w:rsidP="001A472F">
      <w:pPr>
        <w:numPr>
          <w:ilvl w:val="0"/>
          <w:numId w:val="6"/>
        </w:numPr>
        <w:spacing w:after="0" w:line="240" w:lineRule="auto"/>
        <w:rPr>
          <w:rFonts w:ascii="Times New Roman" w:hAnsi="Times New Roman" w:cs="Times New Roman"/>
          <w:color w:val="000000"/>
          <w:sz w:val="24"/>
          <w:szCs w:val="24"/>
        </w:rPr>
      </w:pPr>
      <w:r w:rsidRPr="008D42C9">
        <w:rPr>
          <w:rFonts w:ascii="Times New Roman" w:hAnsi="Times New Roman" w:cs="Times New Roman"/>
          <w:b/>
          <w:color w:val="000000"/>
          <w:sz w:val="24"/>
          <w:szCs w:val="24"/>
        </w:rPr>
        <w:t>AI/AN males</w:t>
      </w:r>
      <w:r w:rsidRPr="008D42C9">
        <w:rPr>
          <w:rFonts w:ascii="Times New Roman" w:hAnsi="Times New Roman" w:cs="Times New Roman"/>
          <w:color w:val="000000"/>
          <w:sz w:val="24"/>
          <w:szCs w:val="24"/>
        </w:rPr>
        <w:t xml:space="preserve"> have below expected participat</w:t>
      </w:r>
      <w:r w:rsidR="00EB7C06" w:rsidRPr="008D42C9">
        <w:rPr>
          <w:rFonts w:ascii="Times New Roman" w:hAnsi="Times New Roman" w:cs="Times New Roman"/>
          <w:color w:val="000000"/>
          <w:sz w:val="24"/>
          <w:szCs w:val="24"/>
        </w:rPr>
        <w:t>ion as compared to the RCLF (0.2</w:t>
      </w:r>
      <w:r w:rsidR="00162628" w:rsidRPr="008D42C9">
        <w:rPr>
          <w:rFonts w:ascii="Times New Roman" w:hAnsi="Times New Roman" w:cs="Times New Roman"/>
          <w:color w:val="000000"/>
          <w:sz w:val="24"/>
          <w:szCs w:val="24"/>
        </w:rPr>
        <w:t>% as compared to 0.6%)</w:t>
      </w:r>
      <w:r w:rsidR="00CD3889" w:rsidRPr="008D42C9">
        <w:rPr>
          <w:rFonts w:ascii="Times New Roman" w:hAnsi="Times New Roman" w:cs="Times New Roman"/>
          <w:color w:val="000000"/>
          <w:sz w:val="24"/>
          <w:szCs w:val="24"/>
        </w:rPr>
        <w:t>.</w:t>
      </w:r>
      <w:r w:rsidR="00162628" w:rsidRPr="009D3A1B">
        <w:rPr>
          <w:rFonts w:ascii="Times New Roman" w:hAnsi="Times New Roman" w:cs="Times New Roman"/>
          <w:color w:val="000000"/>
          <w:sz w:val="24"/>
          <w:szCs w:val="24"/>
        </w:rPr>
        <w:t xml:space="preserve"> </w:t>
      </w:r>
    </w:p>
    <w:p w14:paraId="15FB7274" w14:textId="77777777" w:rsidR="00CD3889" w:rsidRPr="009D3A1B" w:rsidRDefault="00C77D57" w:rsidP="001A472F">
      <w:pPr>
        <w:numPr>
          <w:ilvl w:val="0"/>
          <w:numId w:val="6"/>
        </w:numPr>
        <w:spacing w:after="0" w:line="240" w:lineRule="auto"/>
        <w:rPr>
          <w:rFonts w:ascii="Times New Roman" w:hAnsi="Times New Roman" w:cs="Times New Roman"/>
          <w:color w:val="000000"/>
          <w:sz w:val="24"/>
          <w:szCs w:val="24"/>
        </w:rPr>
      </w:pPr>
      <w:r w:rsidRPr="009D3A1B">
        <w:rPr>
          <w:rFonts w:ascii="Times New Roman" w:hAnsi="Times New Roman" w:cs="Times New Roman"/>
          <w:b/>
          <w:color w:val="000000"/>
          <w:sz w:val="24"/>
          <w:szCs w:val="24"/>
        </w:rPr>
        <w:t xml:space="preserve">AI/AN females </w:t>
      </w:r>
      <w:r w:rsidRPr="009D3A1B">
        <w:rPr>
          <w:rFonts w:ascii="Times New Roman" w:hAnsi="Times New Roman" w:cs="Times New Roman"/>
          <w:color w:val="000000"/>
          <w:sz w:val="24"/>
          <w:szCs w:val="24"/>
        </w:rPr>
        <w:t>have below expected participation as compared to the R</w:t>
      </w:r>
      <w:r w:rsidR="00162628" w:rsidRPr="009D3A1B">
        <w:rPr>
          <w:rFonts w:ascii="Times New Roman" w:hAnsi="Times New Roman" w:cs="Times New Roman"/>
          <w:color w:val="000000"/>
          <w:sz w:val="24"/>
          <w:szCs w:val="24"/>
        </w:rPr>
        <w:t>CLF (0.2% as compared to 0.</w:t>
      </w:r>
      <w:r w:rsidR="00C16255" w:rsidRPr="009D3A1B">
        <w:rPr>
          <w:rFonts w:ascii="Times New Roman" w:hAnsi="Times New Roman" w:cs="Times New Roman"/>
          <w:color w:val="000000"/>
          <w:sz w:val="24"/>
          <w:szCs w:val="24"/>
        </w:rPr>
        <w:t>8</w:t>
      </w:r>
      <w:r w:rsidR="00162628" w:rsidRPr="009D3A1B">
        <w:rPr>
          <w:rFonts w:ascii="Times New Roman" w:hAnsi="Times New Roman" w:cs="Times New Roman"/>
          <w:color w:val="000000"/>
          <w:sz w:val="24"/>
          <w:szCs w:val="24"/>
        </w:rPr>
        <w:t>%)</w:t>
      </w:r>
      <w:r w:rsidR="00CD3889" w:rsidRPr="009D3A1B">
        <w:rPr>
          <w:rFonts w:ascii="Times New Roman" w:hAnsi="Times New Roman" w:cs="Times New Roman"/>
          <w:color w:val="000000"/>
          <w:sz w:val="24"/>
          <w:szCs w:val="24"/>
        </w:rPr>
        <w:t>.</w:t>
      </w:r>
      <w:r w:rsidRPr="009D3A1B">
        <w:rPr>
          <w:rFonts w:ascii="Times New Roman" w:hAnsi="Times New Roman" w:cs="Times New Roman"/>
          <w:color w:val="000000"/>
          <w:sz w:val="24"/>
          <w:szCs w:val="24"/>
        </w:rPr>
        <w:t xml:space="preserve"> </w:t>
      </w:r>
      <w:r w:rsidR="00970F1B" w:rsidRPr="009D3A1B">
        <w:rPr>
          <w:rFonts w:ascii="Times New Roman" w:hAnsi="Times New Roman" w:cs="Times New Roman"/>
          <w:color w:val="000000"/>
          <w:sz w:val="24"/>
          <w:szCs w:val="24"/>
        </w:rPr>
        <w:br/>
      </w:r>
    </w:p>
    <w:p w14:paraId="6A629AD0" w14:textId="77777777" w:rsidR="00EF1059" w:rsidRDefault="00EF1059" w:rsidP="00EF1059">
      <w:pPr>
        <w:spacing w:after="0" w:line="240" w:lineRule="auto"/>
        <w:jc w:val="center"/>
        <w:rPr>
          <w:rFonts w:ascii="Times New Roman" w:hAnsi="Times New Roman" w:cs="Times New Roman"/>
          <w:sz w:val="18"/>
          <w:szCs w:val="18"/>
        </w:rPr>
      </w:pPr>
      <w:r>
        <w:rPr>
          <w:noProof/>
        </w:rPr>
        <w:drawing>
          <wp:inline distT="0" distB="0" distL="0" distR="0" wp14:anchorId="190FE010" wp14:editId="099F9961">
            <wp:extent cx="5899150" cy="3295650"/>
            <wp:effectExtent l="0" t="0" r="6350" b="0"/>
            <wp:docPr id="91" name="Chart 91" descr="FY 2016 Biological Science Series (0401) by Race/Ethnicity and Sex with Relevant CLF (N = 2461). In the 0401 General Biological Science Job Series, the following patterns were identified:&#10;• Hispanic males have below expected participation as compared to the RCLF (1.1% as compared to 2.4%. &#10;• Hispanic females have below expected participation as compared to the RCLF (1.4% as compared to 2.2%). &#10;• White males have below expected participation as compared to the RCLF (22.4% as compared to 44.3%). &#10;• White females have below expected participation as compared to the RCLF (31.7% as compared to 39.5%). &#10;• Black males were above expected participation as compared to the RCLF (2.2% as compared to 1.4%). &#10;• Black females were above expected participation as compared to the RCLF (5.2% as compared to 1.6%). &#10;• Asian males were above expected participation as compared to the RCLF (12.8% as compared to 3.2%). &#10;• Asian females were above expected participation as compared to the RCLF (23.0% as compared to 4.1%). &#10;• AI/AN males were below expected participation as compared to the RCLF (0.3% as compared to 0.5%). &#10;• AI/AN females were below expected participation as compared to the RCLF (0.0% as compared to 0.4%). &#10;&#10;" title="FY 2016 Biological Science Series (0401) by Race/Ethnicity and Sex with Relevant CLF (N = 2461)"/>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inline>
        </w:drawing>
      </w:r>
    </w:p>
    <w:p w14:paraId="63DA1320" w14:textId="77777777" w:rsidR="00761713" w:rsidRDefault="00EF787A" w:rsidP="00EF1059">
      <w:pPr>
        <w:spacing w:after="0" w:line="240" w:lineRule="auto"/>
        <w:rPr>
          <w:rFonts w:ascii="Times New Roman" w:hAnsi="Times New Roman" w:cs="Times New Roman"/>
          <w:sz w:val="18"/>
          <w:szCs w:val="18"/>
        </w:rPr>
      </w:pPr>
      <w:r w:rsidRPr="00BE6C2B">
        <w:rPr>
          <w:rFonts w:ascii="Times New Roman" w:hAnsi="Times New Roman" w:cs="Times New Roman"/>
          <w:sz w:val="18"/>
          <w:szCs w:val="18"/>
        </w:rPr>
        <w:t>Permanent employees only.</w:t>
      </w:r>
      <w:r w:rsidR="000134B2">
        <w:rPr>
          <w:rFonts w:ascii="Times New Roman" w:hAnsi="Times New Roman" w:cs="Times New Roman"/>
          <w:sz w:val="18"/>
          <w:szCs w:val="18"/>
        </w:rPr>
        <w:br/>
      </w:r>
      <w:r w:rsidRPr="00BE6C2B">
        <w:rPr>
          <w:rFonts w:ascii="Times New Roman" w:hAnsi="Times New Roman" w:cs="Times New Roman"/>
          <w:sz w:val="18"/>
          <w:szCs w:val="18"/>
        </w:rPr>
        <w:t>Permanent is tenure 1 or 2 or pay</w:t>
      </w:r>
      <w:r w:rsidR="00BE6C2B" w:rsidRPr="00BE6C2B">
        <w:rPr>
          <w:rFonts w:ascii="Times New Roman" w:hAnsi="Times New Roman" w:cs="Times New Roman"/>
          <w:sz w:val="18"/>
          <w:szCs w:val="18"/>
        </w:rPr>
        <w:t xml:space="preserve"> </w:t>
      </w:r>
      <w:r w:rsidRPr="00BE6C2B">
        <w:rPr>
          <w:rFonts w:ascii="Times New Roman" w:hAnsi="Times New Roman" w:cs="Times New Roman"/>
          <w:sz w:val="18"/>
          <w:szCs w:val="18"/>
        </w:rPr>
        <w:t>plan ES or RS.</w:t>
      </w:r>
      <w:r w:rsidR="000134B2">
        <w:rPr>
          <w:rFonts w:ascii="Times New Roman" w:hAnsi="Times New Roman" w:cs="Times New Roman"/>
          <w:sz w:val="18"/>
          <w:szCs w:val="18"/>
        </w:rPr>
        <w:br/>
      </w:r>
      <w:r w:rsidRPr="00BE6C2B">
        <w:rPr>
          <w:rFonts w:ascii="Times New Roman" w:hAnsi="Times New Roman" w:cs="Times New Roman"/>
          <w:sz w:val="18"/>
          <w:szCs w:val="18"/>
        </w:rPr>
        <w:t xml:space="preserve">Commissioned Corps </w:t>
      </w:r>
      <w:r w:rsidR="00BE6C2B" w:rsidRPr="00BE6C2B">
        <w:rPr>
          <w:rFonts w:ascii="Times New Roman" w:hAnsi="Times New Roman" w:cs="Times New Roman"/>
          <w:sz w:val="18"/>
          <w:szCs w:val="18"/>
        </w:rPr>
        <w:t xml:space="preserve">and Foreign Nationals overseas </w:t>
      </w:r>
      <w:r w:rsidRPr="00BE6C2B">
        <w:rPr>
          <w:rFonts w:ascii="Times New Roman" w:hAnsi="Times New Roman" w:cs="Times New Roman"/>
          <w:sz w:val="18"/>
          <w:szCs w:val="18"/>
        </w:rPr>
        <w:t>personnel not included.</w:t>
      </w:r>
      <w:r w:rsidR="000134B2">
        <w:rPr>
          <w:rFonts w:ascii="Times New Roman" w:hAnsi="Times New Roman" w:cs="Times New Roman"/>
          <w:sz w:val="18"/>
          <w:szCs w:val="18"/>
        </w:rPr>
        <w:br/>
      </w:r>
      <w:r w:rsidR="00BE6C2B" w:rsidRPr="00BE6C2B">
        <w:rPr>
          <w:rFonts w:ascii="Times New Roman" w:hAnsi="Times New Roman" w:cs="Times New Roman"/>
          <w:sz w:val="18"/>
          <w:szCs w:val="18"/>
        </w:rPr>
        <w:t>Source:  BIIS Tables A6</w:t>
      </w:r>
      <w:r w:rsidR="00EF1059">
        <w:rPr>
          <w:rFonts w:ascii="Times New Roman" w:hAnsi="Times New Roman" w:cs="Times New Roman"/>
          <w:sz w:val="18"/>
          <w:szCs w:val="18"/>
        </w:rPr>
        <w:t xml:space="preserve"> and A8 as of September 30, 2016</w:t>
      </w:r>
      <w:r w:rsidR="000134B2">
        <w:rPr>
          <w:rFonts w:ascii="Times New Roman" w:hAnsi="Times New Roman" w:cs="Times New Roman"/>
          <w:sz w:val="18"/>
          <w:szCs w:val="18"/>
        </w:rPr>
        <w:t>.</w:t>
      </w:r>
    </w:p>
    <w:p w14:paraId="401C8C3D" w14:textId="77777777" w:rsidR="00EF1059" w:rsidRDefault="00EF1059" w:rsidP="00EF1059">
      <w:pPr>
        <w:spacing w:after="0" w:line="240" w:lineRule="auto"/>
        <w:rPr>
          <w:rFonts w:ascii="Times New Roman" w:hAnsi="Times New Roman" w:cs="Times New Roman"/>
          <w:color w:val="000000"/>
          <w:sz w:val="24"/>
          <w:szCs w:val="24"/>
        </w:rPr>
      </w:pPr>
    </w:p>
    <w:p w14:paraId="223CE34B" w14:textId="77777777" w:rsidR="00EB7C06" w:rsidRPr="00EB7C06" w:rsidRDefault="00EB7C06" w:rsidP="001A472F">
      <w:pPr>
        <w:spacing w:line="240" w:lineRule="auto"/>
        <w:rPr>
          <w:rFonts w:ascii="Times New Roman" w:hAnsi="Times New Roman" w:cs="Times New Roman"/>
          <w:color w:val="000000"/>
          <w:sz w:val="24"/>
          <w:szCs w:val="24"/>
        </w:rPr>
      </w:pPr>
      <w:r w:rsidRPr="00EB7C06">
        <w:rPr>
          <w:rFonts w:ascii="Times New Roman" w:hAnsi="Times New Roman" w:cs="Times New Roman"/>
          <w:color w:val="000000"/>
          <w:sz w:val="24"/>
          <w:szCs w:val="24"/>
        </w:rPr>
        <w:t xml:space="preserve">In the </w:t>
      </w:r>
      <w:r w:rsidRPr="00EB7C06">
        <w:rPr>
          <w:rFonts w:ascii="Times New Roman" w:hAnsi="Times New Roman" w:cs="Times New Roman"/>
          <w:b/>
          <w:color w:val="000000"/>
          <w:sz w:val="24"/>
          <w:szCs w:val="24"/>
        </w:rPr>
        <w:t>0401 General Biological Science</w:t>
      </w:r>
      <w:r w:rsidRPr="00EB7C06">
        <w:rPr>
          <w:rFonts w:ascii="Times New Roman" w:hAnsi="Times New Roman" w:cs="Times New Roman"/>
          <w:color w:val="000000"/>
          <w:sz w:val="24"/>
          <w:szCs w:val="24"/>
        </w:rPr>
        <w:t xml:space="preserve"> Job Series, the following patterns were identified:</w:t>
      </w:r>
    </w:p>
    <w:p w14:paraId="14E873A3" w14:textId="77777777" w:rsidR="00EB7C06" w:rsidRPr="008D42C9" w:rsidRDefault="004B61D1" w:rsidP="001A472F">
      <w:pPr>
        <w:numPr>
          <w:ilvl w:val="0"/>
          <w:numId w:val="5"/>
        </w:numPr>
        <w:spacing w:after="0" w:line="240" w:lineRule="auto"/>
        <w:rPr>
          <w:rFonts w:ascii="Times New Roman" w:hAnsi="Times New Roman" w:cs="Times New Roman"/>
          <w:color w:val="000000"/>
          <w:sz w:val="24"/>
          <w:szCs w:val="24"/>
        </w:rPr>
      </w:pPr>
      <w:r>
        <w:rPr>
          <w:rFonts w:ascii="Times New Roman" w:hAnsi="Times New Roman" w:cs="Times New Roman"/>
          <w:b/>
          <w:color w:val="000000"/>
          <w:sz w:val="24"/>
          <w:szCs w:val="24"/>
        </w:rPr>
        <w:t xml:space="preserve">Hispanic </w:t>
      </w:r>
      <w:r w:rsidR="007B5C5A">
        <w:rPr>
          <w:rFonts w:ascii="Times New Roman" w:hAnsi="Times New Roman" w:cs="Times New Roman"/>
          <w:b/>
          <w:color w:val="000000"/>
          <w:sz w:val="24"/>
          <w:szCs w:val="24"/>
        </w:rPr>
        <w:t>m</w:t>
      </w:r>
      <w:r w:rsidR="00EB7C06" w:rsidRPr="00EB7C06">
        <w:rPr>
          <w:rFonts w:ascii="Times New Roman" w:hAnsi="Times New Roman" w:cs="Times New Roman"/>
          <w:b/>
          <w:color w:val="000000"/>
          <w:sz w:val="24"/>
          <w:szCs w:val="24"/>
        </w:rPr>
        <w:t xml:space="preserve">ales </w:t>
      </w:r>
      <w:r w:rsidR="00EB7C06" w:rsidRPr="00EB7C06">
        <w:rPr>
          <w:rFonts w:ascii="Times New Roman" w:hAnsi="Times New Roman" w:cs="Times New Roman"/>
          <w:color w:val="000000"/>
          <w:sz w:val="24"/>
          <w:szCs w:val="24"/>
        </w:rPr>
        <w:t>have below expected participation as compared to the RCLF (</w:t>
      </w:r>
      <w:r>
        <w:rPr>
          <w:rFonts w:ascii="Times New Roman" w:hAnsi="Times New Roman" w:cs="Times New Roman"/>
          <w:color w:val="000000"/>
          <w:sz w:val="24"/>
          <w:szCs w:val="24"/>
        </w:rPr>
        <w:t>1</w:t>
      </w:r>
      <w:r w:rsidRPr="009D3A1B">
        <w:rPr>
          <w:rFonts w:ascii="Times New Roman" w:hAnsi="Times New Roman" w:cs="Times New Roman"/>
          <w:color w:val="000000"/>
          <w:sz w:val="24"/>
          <w:szCs w:val="24"/>
        </w:rPr>
        <w:t>.</w:t>
      </w:r>
      <w:r w:rsidR="002F26A2" w:rsidRPr="00004C48">
        <w:rPr>
          <w:rFonts w:ascii="Times New Roman" w:hAnsi="Times New Roman" w:cs="Times New Roman"/>
          <w:color w:val="000000"/>
          <w:sz w:val="24"/>
          <w:szCs w:val="24"/>
        </w:rPr>
        <w:t>1</w:t>
      </w:r>
      <w:r w:rsidR="00EB7C06" w:rsidRPr="009D3A1B">
        <w:rPr>
          <w:rFonts w:ascii="Times New Roman" w:hAnsi="Times New Roman" w:cs="Times New Roman"/>
          <w:color w:val="000000"/>
          <w:sz w:val="24"/>
          <w:szCs w:val="24"/>
        </w:rPr>
        <w:t xml:space="preserve">% as compared to </w:t>
      </w:r>
      <w:r w:rsidRPr="009D3A1B">
        <w:rPr>
          <w:rFonts w:ascii="Times New Roman" w:hAnsi="Times New Roman" w:cs="Times New Roman"/>
          <w:color w:val="000000"/>
          <w:sz w:val="24"/>
          <w:szCs w:val="24"/>
        </w:rPr>
        <w:t>2.4</w:t>
      </w:r>
      <w:r w:rsidR="00CD3889" w:rsidRPr="008D42C9">
        <w:rPr>
          <w:rFonts w:ascii="Times New Roman" w:hAnsi="Times New Roman" w:cs="Times New Roman"/>
          <w:color w:val="000000"/>
          <w:sz w:val="24"/>
          <w:szCs w:val="24"/>
        </w:rPr>
        <w:t>%.</w:t>
      </w:r>
      <w:r w:rsidR="00EB7C06" w:rsidRPr="008D42C9">
        <w:rPr>
          <w:rFonts w:ascii="Times New Roman" w:hAnsi="Times New Roman" w:cs="Times New Roman"/>
          <w:color w:val="000000"/>
          <w:sz w:val="24"/>
          <w:szCs w:val="24"/>
        </w:rPr>
        <w:t xml:space="preserve"> </w:t>
      </w:r>
    </w:p>
    <w:p w14:paraId="34A90151" w14:textId="77777777" w:rsidR="007B5C5A" w:rsidRPr="008D42C9" w:rsidRDefault="007B5C5A" w:rsidP="001A472F">
      <w:pPr>
        <w:numPr>
          <w:ilvl w:val="0"/>
          <w:numId w:val="5"/>
        </w:numPr>
        <w:spacing w:after="0" w:line="240" w:lineRule="auto"/>
        <w:rPr>
          <w:rFonts w:ascii="Times New Roman" w:hAnsi="Times New Roman" w:cs="Times New Roman"/>
          <w:color w:val="000000"/>
          <w:sz w:val="24"/>
          <w:szCs w:val="24"/>
        </w:rPr>
      </w:pPr>
      <w:r w:rsidRPr="008D42C9">
        <w:rPr>
          <w:rFonts w:ascii="Times New Roman" w:hAnsi="Times New Roman" w:cs="Times New Roman"/>
          <w:b/>
          <w:color w:val="000000"/>
          <w:sz w:val="24"/>
          <w:szCs w:val="24"/>
        </w:rPr>
        <w:lastRenderedPageBreak/>
        <w:t>Hispanic females</w:t>
      </w:r>
      <w:r w:rsidRPr="008D42C9">
        <w:rPr>
          <w:rFonts w:ascii="Times New Roman" w:hAnsi="Times New Roman" w:cs="Times New Roman"/>
          <w:color w:val="000000"/>
          <w:sz w:val="24"/>
          <w:szCs w:val="24"/>
        </w:rPr>
        <w:t xml:space="preserve"> have below expected participation as compared to the RCLF (1.</w:t>
      </w:r>
      <w:r w:rsidR="002F26A2" w:rsidRPr="00004C48">
        <w:rPr>
          <w:rFonts w:ascii="Times New Roman" w:hAnsi="Times New Roman" w:cs="Times New Roman"/>
          <w:color w:val="000000"/>
          <w:sz w:val="24"/>
          <w:szCs w:val="24"/>
        </w:rPr>
        <w:t>4</w:t>
      </w:r>
      <w:r w:rsidRPr="009D3A1B">
        <w:rPr>
          <w:rFonts w:ascii="Times New Roman" w:hAnsi="Times New Roman" w:cs="Times New Roman"/>
          <w:color w:val="000000"/>
          <w:sz w:val="24"/>
          <w:szCs w:val="24"/>
        </w:rPr>
        <w:t>% as compared to 2.2%)</w:t>
      </w:r>
      <w:r w:rsidR="009733A6" w:rsidRPr="008D42C9">
        <w:rPr>
          <w:rFonts w:ascii="Times New Roman" w:hAnsi="Times New Roman" w:cs="Times New Roman"/>
          <w:color w:val="000000"/>
          <w:sz w:val="24"/>
          <w:szCs w:val="24"/>
        </w:rPr>
        <w:t>.</w:t>
      </w:r>
      <w:r w:rsidRPr="008D42C9">
        <w:rPr>
          <w:rFonts w:ascii="Times New Roman" w:hAnsi="Times New Roman" w:cs="Times New Roman"/>
          <w:color w:val="000000"/>
          <w:sz w:val="24"/>
          <w:szCs w:val="24"/>
        </w:rPr>
        <w:t xml:space="preserve"> </w:t>
      </w:r>
    </w:p>
    <w:p w14:paraId="52A456BE" w14:textId="77777777" w:rsidR="00EB7C06" w:rsidRPr="008D42C9" w:rsidRDefault="00EB7C06" w:rsidP="001A472F">
      <w:pPr>
        <w:numPr>
          <w:ilvl w:val="0"/>
          <w:numId w:val="5"/>
        </w:numPr>
        <w:spacing w:after="0" w:line="240" w:lineRule="auto"/>
        <w:rPr>
          <w:rFonts w:ascii="Times New Roman" w:hAnsi="Times New Roman" w:cs="Times New Roman"/>
          <w:color w:val="000000"/>
          <w:sz w:val="24"/>
          <w:szCs w:val="24"/>
        </w:rPr>
      </w:pPr>
      <w:r w:rsidRPr="008D42C9">
        <w:rPr>
          <w:rFonts w:ascii="Times New Roman" w:hAnsi="Times New Roman" w:cs="Times New Roman"/>
          <w:b/>
          <w:color w:val="000000"/>
          <w:sz w:val="24"/>
          <w:szCs w:val="24"/>
        </w:rPr>
        <w:t>White males</w:t>
      </w:r>
      <w:r w:rsidRPr="008D42C9">
        <w:rPr>
          <w:rFonts w:ascii="Times New Roman" w:hAnsi="Times New Roman" w:cs="Times New Roman"/>
          <w:color w:val="000000"/>
          <w:sz w:val="24"/>
          <w:szCs w:val="24"/>
        </w:rPr>
        <w:t xml:space="preserve"> have below expected participati</w:t>
      </w:r>
      <w:r w:rsidR="004B61D1" w:rsidRPr="009D3A1B">
        <w:rPr>
          <w:rFonts w:ascii="Times New Roman" w:hAnsi="Times New Roman" w:cs="Times New Roman"/>
          <w:color w:val="000000"/>
          <w:sz w:val="24"/>
          <w:szCs w:val="24"/>
        </w:rPr>
        <w:t>on as compared to the RCLF (</w:t>
      </w:r>
      <w:r w:rsidR="004B61D1" w:rsidRPr="00004C48">
        <w:rPr>
          <w:rFonts w:ascii="Times New Roman" w:hAnsi="Times New Roman" w:cs="Times New Roman"/>
          <w:color w:val="000000"/>
          <w:sz w:val="24"/>
          <w:szCs w:val="24"/>
        </w:rPr>
        <w:t>2</w:t>
      </w:r>
      <w:r w:rsidR="002F26A2" w:rsidRPr="00004C48">
        <w:rPr>
          <w:rFonts w:ascii="Times New Roman" w:hAnsi="Times New Roman" w:cs="Times New Roman"/>
          <w:color w:val="000000"/>
          <w:sz w:val="24"/>
          <w:szCs w:val="24"/>
        </w:rPr>
        <w:t>2.4</w:t>
      </w:r>
      <w:r w:rsidRPr="009D3A1B">
        <w:rPr>
          <w:rFonts w:ascii="Times New Roman" w:hAnsi="Times New Roman" w:cs="Times New Roman"/>
          <w:color w:val="000000"/>
          <w:sz w:val="24"/>
          <w:szCs w:val="24"/>
        </w:rPr>
        <w:t>% as compared to 44.3%)</w:t>
      </w:r>
      <w:r w:rsidR="009733A6" w:rsidRPr="008D42C9">
        <w:rPr>
          <w:rFonts w:ascii="Times New Roman" w:hAnsi="Times New Roman" w:cs="Times New Roman"/>
          <w:color w:val="000000"/>
          <w:sz w:val="24"/>
          <w:szCs w:val="24"/>
        </w:rPr>
        <w:t>.</w:t>
      </w:r>
      <w:r w:rsidRPr="008D42C9">
        <w:rPr>
          <w:rFonts w:ascii="Times New Roman" w:hAnsi="Times New Roman" w:cs="Times New Roman"/>
          <w:color w:val="000000"/>
          <w:sz w:val="24"/>
          <w:szCs w:val="24"/>
        </w:rPr>
        <w:t xml:space="preserve"> </w:t>
      </w:r>
    </w:p>
    <w:p w14:paraId="05A09A75" w14:textId="77777777" w:rsidR="00EB7C06" w:rsidRPr="008D42C9" w:rsidRDefault="00EB7C06" w:rsidP="001A472F">
      <w:pPr>
        <w:numPr>
          <w:ilvl w:val="0"/>
          <w:numId w:val="5"/>
        </w:numPr>
        <w:spacing w:after="0" w:line="240" w:lineRule="auto"/>
        <w:rPr>
          <w:rFonts w:ascii="Times New Roman" w:hAnsi="Times New Roman" w:cs="Times New Roman"/>
          <w:color w:val="000000"/>
          <w:sz w:val="24"/>
          <w:szCs w:val="24"/>
        </w:rPr>
      </w:pPr>
      <w:r w:rsidRPr="008D42C9">
        <w:rPr>
          <w:rFonts w:ascii="Times New Roman" w:hAnsi="Times New Roman" w:cs="Times New Roman"/>
          <w:b/>
          <w:color w:val="000000"/>
          <w:sz w:val="24"/>
          <w:szCs w:val="24"/>
        </w:rPr>
        <w:t>White females</w:t>
      </w:r>
      <w:r w:rsidRPr="008D42C9">
        <w:rPr>
          <w:rFonts w:ascii="Times New Roman" w:hAnsi="Times New Roman" w:cs="Times New Roman"/>
          <w:color w:val="000000"/>
          <w:sz w:val="24"/>
          <w:szCs w:val="24"/>
        </w:rPr>
        <w:t xml:space="preserve"> have below expected participation as compared to the RCLF (</w:t>
      </w:r>
      <w:r w:rsidR="002F26A2" w:rsidRPr="00004C48">
        <w:rPr>
          <w:rFonts w:ascii="Times New Roman" w:hAnsi="Times New Roman" w:cs="Times New Roman"/>
          <w:color w:val="000000"/>
          <w:sz w:val="24"/>
          <w:szCs w:val="24"/>
        </w:rPr>
        <w:t>31.7</w:t>
      </w:r>
      <w:r w:rsidR="007B5C5A" w:rsidRPr="009D3A1B">
        <w:rPr>
          <w:rFonts w:ascii="Times New Roman" w:hAnsi="Times New Roman" w:cs="Times New Roman"/>
          <w:color w:val="000000"/>
          <w:sz w:val="24"/>
          <w:szCs w:val="24"/>
        </w:rPr>
        <w:t>% as compared to 39.5%)</w:t>
      </w:r>
      <w:r w:rsidR="00F428C9" w:rsidRPr="008D42C9">
        <w:rPr>
          <w:rFonts w:ascii="Times New Roman" w:hAnsi="Times New Roman" w:cs="Times New Roman"/>
          <w:color w:val="000000"/>
          <w:sz w:val="24"/>
          <w:szCs w:val="24"/>
        </w:rPr>
        <w:t>.</w:t>
      </w:r>
      <w:r w:rsidRPr="008D42C9">
        <w:rPr>
          <w:rFonts w:ascii="Times New Roman" w:hAnsi="Times New Roman" w:cs="Times New Roman"/>
          <w:color w:val="000000"/>
          <w:sz w:val="24"/>
          <w:szCs w:val="24"/>
        </w:rPr>
        <w:t xml:space="preserve"> </w:t>
      </w:r>
    </w:p>
    <w:p w14:paraId="7D522F66" w14:textId="77777777" w:rsidR="007B5C5A" w:rsidRPr="008D42C9" w:rsidRDefault="007B5C5A" w:rsidP="001A472F">
      <w:pPr>
        <w:numPr>
          <w:ilvl w:val="0"/>
          <w:numId w:val="5"/>
        </w:numPr>
        <w:spacing w:after="0" w:line="240" w:lineRule="auto"/>
        <w:rPr>
          <w:rFonts w:ascii="Times New Roman" w:hAnsi="Times New Roman" w:cs="Times New Roman"/>
          <w:color w:val="000000"/>
          <w:sz w:val="24"/>
          <w:szCs w:val="24"/>
        </w:rPr>
      </w:pPr>
      <w:r w:rsidRPr="008D42C9">
        <w:rPr>
          <w:rFonts w:ascii="Times New Roman" w:hAnsi="Times New Roman" w:cs="Times New Roman"/>
          <w:b/>
          <w:color w:val="000000"/>
          <w:sz w:val="24"/>
          <w:szCs w:val="24"/>
        </w:rPr>
        <w:t xml:space="preserve">Black males </w:t>
      </w:r>
      <w:r w:rsidRPr="008D42C9">
        <w:rPr>
          <w:rFonts w:ascii="Times New Roman" w:hAnsi="Times New Roman" w:cs="Times New Roman"/>
          <w:color w:val="000000"/>
          <w:sz w:val="24"/>
          <w:szCs w:val="24"/>
        </w:rPr>
        <w:t xml:space="preserve">were </w:t>
      </w:r>
      <w:r w:rsidR="002F26A2" w:rsidRPr="009D3A1B">
        <w:rPr>
          <w:rFonts w:ascii="Times New Roman" w:hAnsi="Times New Roman" w:cs="Times New Roman"/>
          <w:color w:val="000000"/>
          <w:sz w:val="24"/>
          <w:szCs w:val="24"/>
        </w:rPr>
        <w:t>above</w:t>
      </w:r>
      <w:r w:rsidRPr="009D3A1B">
        <w:rPr>
          <w:rFonts w:ascii="Times New Roman" w:hAnsi="Times New Roman" w:cs="Times New Roman"/>
          <w:color w:val="000000"/>
          <w:sz w:val="24"/>
          <w:szCs w:val="24"/>
        </w:rPr>
        <w:t xml:space="preserve"> expected participation as compared to the RCLF </w:t>
      </w:r>
      <w:r w:rsidRPr="00004C48">
        <w:rPr>
          <w:rFonts w:ascii="Times New Roman" w:hAnsi="Times New Roman" w:cs="Times New Roman"/>
          <w:color w:val="000000"/>
          <w:sz w:val="24"/>
          <w:szCs w:val="24"/>
        </w:rPr>
        <w:t>(</w:t>
      </w:r>
      <w:r w:rsidR="002F26A2" w:rsidRPr="00004C48">
        <w:rPr>
          <w:rFonts w:ascii="Times New Roman" w:hAnsi="Times New Roman" w:cs="Times New Roman"/>
          <w:color w:val="000000"/>
          <w:sz w:val="24"/>
          <w:szCs w:val="24"/>
        </w:rPr>
        <w:t>2.2</w:t>
      </w:r>
      <w:r w:rsidRPr="009D3A1B">
        <w:rPr>
          <w:rFonts w:ascii="Times New Roman" w:hAnsi="Times New Roman" w:cs="Times New Roman"/>
          <w:color w:val="000000"/>
          <w:sz w:val="24"/>
          <w:szCs w:val="24"/>
        </w:rPr>
        <w:t>% as compared to 1.4%)</w:t>
      </w:r>
      <w:r w:rsidR="00F428C9" w:rsidRPr="008D42C9">
        <w:rPr>
          <w:rFonts w:ascii="Times New Roman" w:hAnsi="Times New Roman" w:cs="Times New Roman"/>
          <w:color w:val="000000"/>
          <w:sz w:val="24"/>
          <w:szCs w:val="24"/>
        </w:rPr>
        <w:t>.</w:t>
      </w:r>
      <w:r w:rsidRPr="008D42C9">
        <w:rPr>
          <w:rFonts w:ascii="Times New Roman" w:hAnsi="Times New Roman" w:cs="Times New Roman"/>
          <w:color w:val="000000"/>
          <w:sz w:val="24"/>
          <w:szCs w:val="24"/>
        </w:rPr>
        <w:t xml:space="preserve"> </w:t>
      </w:r>
    </w:p>
    <w:p w14:paraId="54F16566" w14:textId="77777777" w:rsidR="007B5C5A" w:rsidRPr="008D42C9" w:rsidRDefault="007B5C5A" w:rsidP="001A472F">
      <w:pPr>
        <w:numPr>
          <w:ilvl w:val="0"/>
          <w:numId w:val="5"/>
        </w:numPr>
        <w:spacing w:after="0" w:line="240" w:lineRule="auto"/>
        <w:rPr>
          <w:rFonts w:ascii="Times New Roman" w:hAnsi="Times New Roman" w:cs="Times New Roman"/>
          <w:color w:val="000000"/>
          <w:sz w:val="24"/>
          <w:szCs w:val="24"/>
        </w:rPr>
      </w:pPr>
      <w:r w:rsidRPr="008D42C9">
        <w:rPr>
          <w:rFonts w:ascii="Times New Roman" w:hAnsi="Times New Roman" w:cs="Times New Roman"/>
          <w:b/>
          <w:color w:val="000000"/>
          <w:sz w:val="24"/>
          <w:szCs w:val="24"/>
        </w:rPr>
        <w:t xml:space="preserve">Black females </w:t>
      </w:r>
      <w:r w:rsidRPr="008D42C9">
        <w:rPr>
          <w:rFonts w:ascii="Times New Roman" w:hAnsi="Times New Roman" w:cs="Times New Roman"/>
          <w:color w:val="000000"/>
          <w:sz w:val="24"/>
          <w:szCs w:val="24"/>
        </w:rPr>
        <w:t xml:space="preserve">were above expected participation as compared to the RCLF </w:t>
      </w:r>
      <w:r w:rsidRPr="00004C48">
        <w:rPr>
          <w:rFonts w:ascii="Times New Roman" w:hAnsi="Times New Roman" w:cs="Times New Roman"/>
          <w:color w:val="000000"/>
          <w:sz w:val="24"/>
          <w:szCs w:val="24"/>
        </w:rPr>
        <w:t>(</w:t>
      </w:r>
      <w:r w:rsidR="002F26A2" w:rsidRPr="00004C48">
        <w:rPr>
          <w:rFonts w:ascii="Times New Roman" w:hAnsi="Times New Roman" w:cs="Times New Roman"/>
          <w:color w:val="000000"/>
          <w:sz w:val="24"/>
          <w:szCs w:val="24"/>
        </w:rPr>
        <w:t>5.2</w:t>
      </w:r>
      <w:r w:rsidRPr="009D3A1B">
        <w:rPr>
          <w:rFonts w:ascii="Times New Roman" w:hAnsi="Times New Roman" w:cs="Times New Roman"/>
          <w:color w:val="000000"/>
          <w:sz w:val="24"/>
          <w:szCs w:val="24"/>
        </w:rPr>
        <w:t>% as compared to 1.6%)</w:t>
      </w:r>
      <w:r w:rsidR="00F428C9" w:rsidRPr="009D3A1B">
        <w:rPr>
          <w:rFonts w:ascii="Times New Roman" w:hAnsi="Times New Roman" w:cs="Times New Roman"/>
          <w:color w:val="000000"/>
          <w:sz w:val="24"/>
          <w:szCs w:val="24"/>
        </w:rPr>
        <w:t>.</w:t>
      </w:r>
      <w:r w:rsidRPr="008D42C9">
        <w:rPr>
          <w:rFonts w:ascii="Times New Roman" w:hAnsi="Times New Roman" w:cs="Times New Roman"/>
          <w:color w:val="000000"/>
          <w:sz w:val="24"/>
          <w:szCs w:val="24"/>
        </w:rPr>
        <w:t xml:space="preserve"> </w:t>
      </w:r>
    </w:p>
    <w:p w14:paraId="4BCBD1F2" w14:textId="77777777" w:rsidR="00CE57F4" w:rsidRPr="008D42C9" w:rsidRDefault="00CE57F4" w:rsidP="001A472F">
      <w:pPr>
        <w:numPr>
          <w:ilvl w:val="0"/>
          <w:numId w:val="5"/>
        </w:numPr>
        <w:spacing w:after="0" w:line="240" w:lineRule="auto"/>
        <w:rPr>
          <w:rFonts w:ascii="Times New Roman" w:hAnsi="Times New Roman" w:cs="Times New Roman"/>
          <w:color w:val="000000"/>
          <w:sz w:val="24"/>
          <w:szCs w:val="24"/>
        </w:rPr>
      </w:pPr>
      <w:r w:rsidRPr="008D42C9">
        <w:rPr>
          <w:rFonts w:ascii="Times New Roman" w:hAnsi="Times New Roman" w:cs="Times New Roman"/>
          <w:b/>
          <w:color w:val="000000"/>
          <w:sz w:val="24"/>
          <w:szCs w:val="24"/>
        </w:rPr>
        <w:t>Asian males</w:t>
      </w:r>
      <w:r w:rsidRPr="008D42C9">
        <w:rPr>
          <w:rFonts w:ascii="Times New Roman" w:hAnsi="Times New Roman" w:cs="Times New Roman"/>
          <w:color w:val="000000"/>
          <w:sz w:val="24"/>
          <w:szCs w:val="24"/>
        </w:rPr>
        <w:t xml:space="preserve"> were above expected participation as compared to the RCLF (</w:t>
      </w:r>
      <w:r w:rsidR="002F26A2" w:rsidRPr="00004C48">
        <w:rPr>
          <w:rFonts w:ascii="Times New Roman" w:hAnsi="Times New Roman" w:cs="Times New Roman"/>
          <w:color w:val="000000"/>
          <w:sz w:val="24"/>
          <w:szCs w:val="24"/>
        </w:rPr>
        <w:t>12.8</w:t>
      </w:r>
      <w:r w:rsidRPr="009D3A1B">
        <w:rPr>
          <w:rFonts w:ascii="Times New Roman" w:hAnsi="Times New Roman" w:cs="Times New Roman"/>
          <w:color w:val="000000"/>
          <w:sz w:val="24"/>
          <w:szCs w:val="24"/>
        </w:rPr>
        <w:t>% as compared to 3.2%)</w:t>
      </w:r>
      <w:r w:rsidR="00F428C9" w:rsidRPr="009D3A1B">
        <w:rPr>
          <w:rFonts w:ascii="Times New Roman" w:hAnsi="Times New Roman" w:cs="Times New Roman"/>
          <w:color w:val="000000"/>
          <w:sz w:val="24"/>
          <w:szCs w:val="24"/>
        </w:rPr>
        <w:t>.</w:t>
      </w:r>
      <w:r w:rsidRPr="008D42C9">
        <w:rPr>
          <w:rFonts w:ascii="Times New Roman" w:hAnsi="Times New Roman" w:cs="Times New Roman"/>
          <w:color w:val="000000"/>
          <w:sz w:val="24"/>
          <w:szCs w:val="24"/>
        </w:rPr>
        <w:t xml:space="preserve"> </w:t>
      </w:r>
    </w:p>
    <w:p w14:paraId="65420D39" w14:textId="77777777" w:rsidR="00CE57F4" w:rsidRPr="008D42C9" w:rsidRDefault="00CE57F4" w:rsidP="001A472F">
      <w:pPr>
        <w:numPr>
          <w:ilvl w:val="0"/>
          <w:numId w:val="5"/>
        </w:numPr>
        <w:spacing w:after="0" w:line="240" w:lineRule="auto"/>
        <w:rPr>
          <w:rFonts w:ascii="Times New Roman" w:hAnsi="Times New Roman" w:cs="Times New Roman"/>
          <w:color w:val="000000"/>
          <w:sz w:val="24"/>
          <w:szCs w:val="24"/>
        </w:rPr>
      </w:pPr>
      <w:r w:rsidRPr="008D42C9">
        <w:rPr>
          <w:rFonts w:ascii="Times New Roman" w:hAnsi="Times New Roman" w:cs="Times New Roman"/>
          <w:b/>
          <w:color w:val="000000"/>
          <w:sz w:val="24"/>
          <w:szCs w:val="24"/>
        </w:rPr>
        <w:t>Asian females</w:t>
      </w:r>
      <w:r w:rsidRPr="008D42C9">
        <w:rPr>
          <w:rFonts w:ascii="Times New Roman" w:hAnsi="Times New Roman" w:cs="Times New Roman"/>
          <w:color w:val="000000"/>
          <w:sz w:val="24"/>
          <w:szCs w:val="24"/>
        </w:rPr>
        <w:t xml:space="preserve"> were above expected participation as compared to the RCLF (</w:t>
      </w:r>
      <w:r w:rsidR="002F26A2" w:rsidRPr="00004C48">
        <w:rPr>
          <w:rFonts w:ascii="Times New Roman" w:hAnsi="Times New Roman" w:cs="Times New Roman"/>
          <w:color w:val="000000"/>
          <w:sz w:val="24"/>
          <w:szCs w:val="24"/>
        </w:rPr>
        <w:t>23.0</w:t>
      </w:r>
      <w:r w:rsidRPr="009D3A1B">
        <w:rPr>
          <w:rFonts w:ascii="Times New Roman" w:hAnsi="Times New Roman" w:cs="Times New Roman"/>
          <w:color w:val="000000"/>
          <w:sz w:val="24"/>
          <w:szCs w:val="24"/>
        </w:rPr>
        <w:t>% as compared to 4.1%)</w:t>
      </w:r>
      <w:r w:rsidR="00F428C9" w:rsidRPr="008D42C9">
        <w:rPr>
          <w:rFonts w:ascii="Times New Roman" w:hAnsi="Times New Roman" w:cs="Times New Roman"/>
          <w:color w:val="000000"/>
          <w:sz w:val="24"/>
          <w:szCs w:val="24"/>
        </w:rPr>
        <w:t>.</w:t>
      </w:r>
      <w:r w:rsidRPr="008D42C9">
        <w:rPr>
          <w:rFonts w:ascii="Times New Roman" w:hAnsi="Times New Roman" w:cs="Times New Roman"/>
          <w:color w:val="000000"/>
          <w:sz w:val="24"/>
          <w:szCs w:val="24"/>
        </w:rPr>
        <w:t xml:space="preserve"> </w:t>
      </w:r>
    </w:p>
    <w:p w14:paraId="32023B85" w14:textId="77777777" w:rsidR="00CE57F4" w:rsidRPr="009D3A1B" w:rsidRDefault="00CE57F4" w:rsidP="001A472F">
      <w:pPr>
        <w:numPr>
          <w:ilvl w:val="0"/>
          <w:numId w:val="5"/>
        </w:numPr>
        <w:spacing w:after="0" w:line="240" w:lineRule="auto"/>
        <w:rPr>
          <w:rFonts w:ascii="Times New Roman" w:hAnsi="Times New Roman" w:cs="Times New Roman"/>
          <w:color w:val="000000"/>
          <w:sz w:val="24"/>
          <w:szCs w:val="24"/>
        </w:rPr>
      </w:pPr>
      <w:r w:rsidRPr="008D42C9">
        <w:rPr>
          <w:rFonts w:ascii="Times New Roman" w:hAnsi="Times New Roman" w:cs="Times New Roman"/>
          <w:b/>
          <w:color w:val="000000"/>
          <w:sz w:val="24"/>
          <w:szCs w:val="24"/>
        </w:rPr>
        <w:t>AI/AN males</w:t>
      </w:r>
      <w:r w:rsidRPr="008D42C9">
        <w:rPr>
          <w:rFonts w:ascii="Times New Roman" w:hAnsi="Times New Roman" w:cs="Times New Roman"/>
          <w:color w:val="000000"/>
          <w:sz w:val="24"/>
          <w:szCs w:val="24"/>
        </w:rPr>
        <w:t xml:space="preserve"> were below expected participation as compared to the RCLF (0.3% as compared to 0.5%)</w:t>
      </w:r>
      <w:r w:rsidR="00F428C9" w:rsidRPr="008D42C9">
        <w:rPr>
          <w:rFonts w:ascii="Times New Roman" w:hAnsi="Times New Roman" w:cs="Times New Roman"/>
          <w:color w:val="000000"/>
          <w:sz w:val="24"/>
          <w:szCs w:val="24"/>
        </w:rPr>
        <w:t>.</w:t>
      </w:r>
      <w:r w:rsidRPr="009D3A1B">
        <w:rPr>
          <w:rFonts w:ascii="Times New Roman" w:hAnsi="Times New Roman" w:cs="Times New Roman"/>
          <w:color w:val="000000"/>
          <w:sz w:val="24"/>
          <w:szCs w:val="24"/>
        </w:rPr>
        <w:t xml:space="preserve"> </w:t>
      </w:r>
    </w:p>
    <w:p w14:paraId="1AB221CE" w14:textId="77777777" w:rsidR="00761713" w:rsidRPr="008D42C9" w:rsidRDefault="00CE57F4" w:rsidP="001A472F">
      <w:pPr>
        <w:numPr>
          <w:ilvl w:val="0"/>
          <w:numId w:val="5"/>
        </w:numPr>
        <w:spacing w:line="240" w:lineRule="auto"/>
        <w:rPr>
          <w:rFonts w:ascii="Times New Roman" w:hAnsi="Times New Roman" w:cs="Times New Roman"/>
          <w:color w:val="000000"/>
          <w:sz w:val="24"/>
          <w:szCs w:val="24"/>
        </w:rPr>
      </w:pPr>
      <w:r w:rsidRPr="009D3A1B">
        <w:rPr>
          <w:rFonts w:ascii="Times New Roman" w:hAnsi="Times New Roman" w:cs="Times New Roman"/>
          <w:b/>
          <w:color w:val="000000"/>
          <w:sz w:val="24"/>
          <w:szCs w:val="24"/>
        </w:rPr>
        <w:t>AI/AN females</w:t>
      </w:r>
      <w:r w:rsidRPr="009D3A1B">
        <w:rPr>
          <w:rFonts w:ascii="Times New Roman" w:hAnsi="Times New Roman" w:cs="Times New Roman"/>
          <w:color w:val="000000"/>
          <w:sz w:val="24"/>
          <w:szCs w:val="24"/>
        </w:rPr>
        <w:t xml:space="preserve"> were below expected participation as compared to the RCLF (</w:t>
      </w:r>
      <w:r w:rsidRPr="00004C48">
        <w:rPr>
          <w:rFonts w:ascii="Times New Roman" w:hAnsi="Times New Roman" w:cs="Times New Roman"/>
          <w:color w:val="000000"/>
          <w:sz w:val="24"/>
          <w:szCs w:val="24"/>
        </w:rPr>
        <w:t>0.</w:t>
      </w:r>
      <w:r w:rsidR="002F26A2" w:rsidRPr="00004C48">
        <w:rPr>
          <w:rFonts w:ascii="Times New Roman" w:hAnsi="Times New Roman" w:cs="Times New Roman"/>
          <w:color w:val="000000"/>
          <w:sz w:val="24"/>
          <w:szCs w:val="24"/>
        </w:rPr>
        <w:t>0</w:t>
      </w:r>
      <w:r w:rsidRPr="009D3A1B">
        <w:rPr>
          <w:rFonts w:ascii="Times New Roman" w:hAnsi="Times New Roman" w:cs="Times New Roman"/>
          <w:color w:val="000000"/>
          <w:sz w:val="24"/>
          <w:szCs w:val="24"/>
        </w:rPr>
        <w:t>% as compared to 0.4%)</w:t>
      </w:r>
      <w:r w:rsidR="00F428C9" w:rsidRPr="008D42C9">
        <w:rPr>
          <w:rFonts w:ascii="Times New Roman" w:hAnsi="Times New Roman" w:cs="Times New Roman"/>
          <w:color w:val="000000"/>
          <w:sz w:val="24"/>
          <w:szCs w:val="24"/>
        </w:rPr>
        <w:t>.</w:t>
      </w:r>
      <w:r w:rsidRPr="008D42C9">
        <w:rPr>
          <w:rFonts w:ascii="Times New Roman" w:hAnsi="Times New Roman" w:cs="Times New Roman"/>
          <w:color w:val="000000"/>
          <w:sz w:val="24"/>
          <w:szCs w:val="24"/>
        </w:rPr>
        <w:t xml:space="preserve"> </w:t>
      </w:r>
    </w:p>
    <w:p w14:paraId="3EC79010" w14:textId="77777777" w:rsidR="008C2563" w:rsidRDefault="008C2563" w:rsidP="001A472F">
      <w:pPr>
        <w:spacing w:line="240" w:lineRule="auto"/>
        <w:rPr>
          <w:noProof/>
        </w:rPr>
      </w:pPr>
    </w:p>
    <w:p w14:paraId="08EE8072" w14:textId="77777777" w:rsidR="008C2563" w:rsidRDefault="008C2563" w:rsidP="008C2563">
      <w:pPr>
        <w:spacing w:after="0" w:line="240" w:lineRule="auto"/>
        <w:jc w:val="center"/>
        <w:rPr>
          <w:rFonts w:ascii="Times New Roman" w:hAnsi="Times New Roman" w:cs="Times New Roman"/>
          <w:sz w:val="18"/>
          <w:szCs w:val="18"/>
        </w:rPr>
      </w:pPr>
      <w:r>
        <w:rPr>
          <w:noProof/>
        </w:rPr>
        <w:drawing>
          <wp:inline distT="0" distB="0" distL="0" distR="0" wp14:anchorId="37904A79" wp14:editId="466CAD02">
            <wp:extent cx="6153150" cy="3149600"/>
            <wp:effectExtent l="0" t="0" r="0" b="12700"/>
            <wp:docPr id="92" name="Chart 92" descr="FY 2016 Nurse Series (0610) by Race/Ethnicity and Sex as Compared With Relevant CLF Benchmark (N = 1096). In the 0610 Nursing Job Series, the following patterns were identified:&#10;• Hispanic males have parity as compared to the RCLF (0.6% as compared to 0.6%). &#10;• Hispanic females were below expected participation as compared to the RCLF (2.1% as compared to 3.9%). &#10;• White males have below expected participation as compared to the RCLF (4.6% as compared to 6.2%). &#10;• White females have below expected participation as compared to the RCLF (56.3% as compared to 72.0%). &#10;• Black males were above expected participation as compared to the RCLF (1.4% as compared to 0.8%). &#10;• Black females were above expected participation as compared to the RCLF (20.4% as compared to 8.9%). &#10;• Asian males were above expected participation as compared to the RCLF (1.3% as compared to 0.8%). &#10;• Asian females were above expected participation as compared to the RCLF (12.8% as compared to 5.7%). &#10;• AI/AN males have below expected participation as compared to the RCLF (0.0% as compared to 0.1%). &#10;• AI/AN females were at parity with expected participation as compared to the CLF (0.7% as compared to 0.7%).&#10;&#10;" title="FY 2016 Nurse Series (0610) by Race/Ethnicity and Sex as Compared With Relevant CLF Benchmark (N = 1096)"/>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inline>
        </w:drawing>
      </w:r>
    </w:p>
    <w:p w14:paraId="40C24598" w14:textId="77777777" w:rsidR="00BE6C2B" w:rsidRDefault="00EF787A" w:rsidP="001A472F">
      <w:pPr>
        <w:spacing w:line="240" w:lineRule="auto"/>
        <w:rPr>
          <w:rFonts w:ascii="Times New Roman" w:hAnsi="Times New Roman" w:cs="Times New Roman"/>
          <w:color w:val="000000"/>
          <w:sz w:val="24"/>
          <w:szCs w:val="24"/>
        </w:rPr>
      </w:pPr>
      <w:r w:rsidRPr="00BE6C2B">
        <w:rPr>
          <w:rFonts w:ascii="Times New Roman" w:hAnsi="Times New Roman" w:cs="Times New Roman"/>
          <w:sz w:val="18"/>
          <w:szCs w:val="18"/>
        </w:rPr>
        <w:t>Permanent employees only.</w:t>
      </w:r>
      <w:r w:rsidR="00970F1B">
        <w:rPr>
          <w:rFonts w:ascii="Times New Roman" w:hAnsi="Times New Roman" w:cs="Times New Roman"/>
          <w:sz w:val="18"/>
          <w:szCs w:val="18"/>
        </w:rPr>
        <w:br/>
      </w:r>
      <w:r w:rsidRPr="00BE6C2B">
        <w:rPr>
          <w:rFonts w:ascii="Times New Roman" w:hAnsi="Times New Roman" w:cs="Times New Roman"/>
          <w:sz w:val="18"/>
          <w:szCs w:val="18"/>
        </w:rPr>
        <w:t>Permanent is tenure 1 or 2 or pay</w:t>
      </w:r>
      <w:r w:rsidR="00BE6C2B" w:rsidRPr="00BE6C2B">
        <w:rPr>
          <w:rFonts w:ascii="Times New Roman" w:hAnsi="Times New Roman" w:cs="Times New Roman"/>
          <w:sz w:val="18"/>
          <w:szCs w:val="18"/>
        </w:rPr>
        <w:t xml:space="preserve"> </w:t>
      </w:r>
      <w:r w:rsidRPr="00BE6C2B">
        <w:rPr>
          <w:rFonts w:ascii="Times New Roman" w:hAnsi="Times New Roman" w:cs="Times New Roman"/>
          <w:sz w:val="18"/>
          <w:szCs w:val="18"/>
        </w:rPr>
        <w:t>plan ES or RS.</w:t>
      </w:r>
      <w:r w:rsidR="00970F1B">
        <w:rPr>
          <w:rFonts w:ascii="Times New Roman" w:hAnsi="Times New Roman" w:cs="Times New Roman"/>
          <w:sz w:val="18"/>
          <w:szCs w:val="18"/>
        </w:rPr>
        <w:br/>
      </w:r>
      <w:r w:rsidRPr="00BE6C2B">
        <w:rPr>
          <w:rFonts w:ascii="Times New Roman" w:hAnsi="Times New Roman" w:cs="Times New Roman"/>
          <w:sz w:val="18"/>
          <w:szCs w:val="18"/>
        </w:rPr>
        <w:t xml:space="preserve">Commissioned Corps </w:t>
      </w:r>
      <w:r w:rsidR="00BE6C2B" w:rsidRPr="00BE6C2B">
        <w:rPr>
          <w:rFonts w:ascii="Times New Roman" w:hAnsi="Times New Roman" w:cs="Times New Roman"/>
          <w:sz w:val="18"/>
          <w:szCs w:val="18"/>
        </w:rPr>
        <w:t xml:space="preserve">and Foreign Nationals overseas </w:t>
      </w:r>
      <w:r w:rsidRPr="00BE6C2B">
        <w:rPr>
          <w:rFonts w:ascii="Times New Roman" w:hAnsi="Times New Roman" w:cs="Times New Roman"/>
          <w:sz w:val="18"/>
          <w:szCs w:val="18"/>
        </w:rPr>
        <w:t>personnel not included.</w:t>
      </w:r>
      <w:r w:rsidR="00970F1B">
        <w:rPr>
          <w:rFonts w:ascii="Times New Roman" w:hAnsi="Times New Roman" w:cs="Times New Roman"/>
          <w:sz w:val="18"/>
          <w:szCs w:val="18"/>
        </w:rPr>
        <w:br/>
      </w:r>
      <w:r w:rsidR="00BE6C2B" w:rsidRPr="00BE6C2B">
        <w:rPr>
          <w:rFonts w:ascii="Times New Roman" w:hAnsi="Times New Roman" w:cs="Times New Roman"/>
          <w:sz w:val="18"/>
          <w:szCs w:val="18"/>
        </w:rPr>
        <w:t>Source:  BIIS Tables A6</w:t>
      </w:r>
      <w:r w:rsidR="008C2563">
        <w:rPr>
          <w:rFonts w:ascii="Times New Roman" w:hAnsi="Times New Roman" w:cs="Times New Roman"/>
          <w:sz w:val="18"/>
          <w:szCs w:val="18"/>
        </w:rPr>
        <w:t xml:space="preserve"> and A8 as of September 30, 2016.</w:t>
      </w:r>
    </w:p>
    <w:p w14:paraId="77F4AA30" w14:textId="77777777" w:rsidR="006A0421" w:rsidRPr="006A0421" w:rsidRDefault="006A0421" w:rsidP="001A472F">
      <w:pPr>
        <w:spacing w:line="240" w:lineRule="auto"/>
        <w:rPr>
          <w:rFonts w:ascii="Times New Roman" w:hAnsi="Times New Roman" w:cs="Times New Roman"/>
          <w:color w:val="000000"/>
          <w:sz w:val="24"/>
          <w:szCs w:val="24"/>
        </w:rPr>
      </w:pPr>
      <w:r w:rsidRPr="006A0421">
        <w:rPr>
          <w:rFonts w:ascii="Times New Roman" w:hAnsi="Times New Roman" w:cs="Times New Roman"/>
          <w:color w:val="000000"/>
          <w:sz w:val="24"/>
          <w:szCs w:val="24"/>
        </w:rPr>
        <w:t xml:space="preserve">In the </w:t>
      </w:r>
      <w:r w:rsidRPr="006A0421">
        <w:rPr>
          <w:rFonts w:ascii="Times New Roman" w:hAnsi="Times New Roman" w:cs="Times New Roman"/>
          <w:b/>
          <w:color w:val="000000"/>
          <w:sz w:val="24"/>
          <w:szCs w:val="24"/>
        </w:rPr>
        <w:t>0610 Nursing</w:t>
      </w:r>
      <w:r w:rsidRPr="006A0421">
        <w:rPr>
          <w:rFonts w:ascii="Times New Roman" w:hAnsi="Times New Roman" w:cs="Times New Roman"/>
          <w:color w:val="000000"/>
          <w:sz w:val="24"/>
          <w:szCs w:val="24"/>
        </w:rPr>
        <w:t xml:space="preserve"> Job Series, the following patterns were identified:</w:t>
      </w:r>
    </w:p>
    <w:p w14:paraId="0031E8B4" w14:textId="77777777" w:rsidR="006A0421" w:rsidRPr="008D42C9" w:rsidRDefault="006A0421" w:rsidP="001A472F">
      <w:pPr>
        <w:numPr>
          <w:ilvl w:val="0"/>
          <w:numId w:val="8"/>
        </w:numPr>
        <w:spacing w:after="0" w:line="240" w:lineRule="auto"/>
        <w:rPr>
          <w:rFonts w:ascii="Times New Roman" w:hAnsi="Times New Roman" w:cs="Times New Roman"/>
          <w:color w:val="000000"/>
          <w:sz w:val="24"/>
          <w:szCs w:val="24"/>
        </w:rPr>
      </w:pPr>
      <w:r>
        <w:rPr>
          <w:rFonts w:ascii="Times New Roman" w:hAnsi="Times New Roman" w:cs="Times New Roman"/>
          <w:b/>
          <w:color w:val="000000"/>
          <w:sz w:val="24"/>
          <w:szCs w:val="24"/>
        </w:rPr>
        <w:t xml:space="preserve">Hispanic </w:t>
      </w:r>
      <w:r w:rsidR="00C22F9F">
        <w:rPr>
          <w:rFonts w:ascii="Times New Roman" w:hAnsi="Times New Roman" w:cs="Times New Roman"/>
          <w:b/>
          <w:color w:val="000000"/>
          <w:sz w:val="24"/>
          <w:szCs w:val="24"/>
        </w:rPr>
        <w:t>m</w:t>
      </w:r>
      <w:r w:rsidRPr="006A0421">
        <w:rPr>
          <w:rFonts w:ascii="Times New Roman" w:hAnsi="Times New Roman" w:cs="Times New Roman"/>
          <w:b/>
          <w:color w:val="000000"/>
          <w:sz w:val="24"/>
          <w:szCs w:val="24"/>
        </w:rPr>
        <w:t>ales</w:t>
      </w:r>
      <w:r w:rsidRPr="006A0421">
        <w:rPr>
          <w:rFonts w:ascii="Times New Roman" w:hAnsi="Times New Roman" w:cs="Times New Roman"/>
          <w:color w:val="000000"/>
          <w:sz w:val="24"/>
          <w:szCs w:val="24"/>
        </w:rPr>
        <w:t xml:space="preserve"> have </w:t>
      </w:r>
      <w:r w:rsidR="006A7B00">
        <w:rPr>
          <w:rFonts w:ascii="Times New Roman" w:hAnsi="Times New Roman" w:cs="Times New Roman"/>
          <w:color w:val="000000"/>
          <w:sz w:val="24"/>
          <w:szCs w:val="24"/>
        </w:rPr>
        <w:t xml:space="preserve">parity </w:t>
      </w:r>
      <w:r w:rsidRPr="006A0421">
        <w:rPr>
          <w:rFonts w:ascii="Times New Roman" w:hAnsi="Times New Roman" w:cs="Times New Roman"/>
          <w:color w:val="000000"/>
          <w:sz w:val="24"/>
          <w:szCs w:val="24"/>
        </w:rPr>
        <w:t>as compared to the RCLF (</w:t>
      </w:r>
      <w:r w:rsidRPr="009D3A1B">
        <w:rPr>
          <w:rFonts w:ascii="Times New Roman" w:hAnsi="Times New Roman" w:cs="Times New Roman"/>
          <w:color w:val="000000"/>
          <w:sz w:val="24"/>
          <w:szCs w:val="24"/>
        </w:rPr>
        <w:t>0.</w:t>
      </w:r>
      <w:r w:rsidR="0019042F" w:rsidRPr="00004C48">
        <w:rPr>
          <w:rFonts w:ascii="Times New Roman" w:hAnsi="Times New Roman" w:cs="Times New Roman"/>
          <w:color w:val="000000"/>
          <w:sz w:val="24"/>
          <w:szCs w:val="24"/>
        </w:rPr>
        <w:t>6</w:t>
      </w:r>
      <w:r w:rsidRPr="009D3A1B">
        <w:rPr>
          <w:rFonts w:ascii="Times New Roman" w:hAnsi="Times New Roman" w:cs="Times New Roman"/>
          <w:color w:val="000000"/>
          <w:sz w:val="24"/>
          <w:szCs w:val="24"/>
        </w:rPr>
        <w:t>% as compared to 0.6</w:t>
      </w:r>
      <w:r w:rsidR="00C22F9F" w:rsidRPr="008D42C9">
        <w:rPr>
          <w:rFonts w:ascii="Times New Roman" w:hAnsi="Times New Roman" w:cs="Times New Roman"/>
          <w:color w:val="000000"/>
          <w:sz w:val="24"/>
          <w:szCs w:val="24"/>
        </w:rPr>
        <w:t>%)</w:t>
      </w:r>
      <w:r w:rsidR="00CB104C" w:rsidRPr="008D42C9">
        <w:rPr>
          <w:rFonts w:ascii="Times New Roman" w:hAnsi="Times New Roman" w:cs="Times New Roman"/>
          <w:color w:val="000000"/>
          <w:sz w:val="24"/>
          <w:szCs w:val="24"/>
        </w:rPr>
        <w:t>.</w:t>
      </w:r>
      <w:r w:rsidRPr="008D42C9">
        <w:rPr>
          <w:rFonts w:ascii="Times New Roman" w:hAnsi="Times New Roman" w:cs="Times New Roman"/>
          <w:color w:val="000000"/>
          <w:sz w:val="24"/>
          <w:szCs w:val="24"/>
        </w:rPr>
        <w:t xml:space="preserve"> </w:t>
      </w:r>
    </w:p>
    <w:p w14:paraId="15B8FF36" w14:textId="77777777" w:rsidR="00C22F9F" w:rsidRPr="008D42C9" w:rsidRDefault="00C22F9F" w:rsidP="001A472F">
      <w:pPr>
        <w:numPr>
          <w:ilvl w:val="0"/>
          <w:numId w:val="8"/>
        </w:numPr>
        <w:spacing w:after="0" w:line="240" w:lineRule="auto"/>
        <w:rPr>
          <w:rFonts w:ascii="Times New Roman" w:hAnsi="Times New Roman" w:cs="Times New Roman"/>
          <w:color w:val="000000"/>
          <w:sz w:val="24"/>
          <w:szCs w:val="24"/>
        </w:rPr>
      </w:pPr>
      <w:r w:rsidRPr="008D42C9">
        <w:rPr>
          <w:rFonts w:ascii="Times New Roman" w:hAnsi="Times New Roman" w:cs="Times New Roman"/>
          <w:b/>
          <w:color w:val="000000"/>
          <w:sz w:val="24"/>
          <w:szCs w:val="24"/>
        </w:rPr>
        <w:lastRenderedPageBreak/>
        <w:t>Hispanic females</w:t>
      </w:r>
      <w:r w:rsidR="006A7B00" w:rsidRPr="008D42C9">
        <w:rPr>
          <w:rFonts w:ascii="Times New Roman" w:hAnsi="Times New Roman" w:cs="Times New Roman"/>
          <w:color w:val="000000"/>
          <w:sz w:val="24"/>
          <w:szCs w:val="24"/>
        </w:rPr>
        <w:t xml:space="preserve"> were below</w:t>
      </w:r>
      <w:r w:rsidRPr="008D42C9">
        <w:rPr>
          <w:rFonts w:ascii="Times New Roman" w:hAnsi="Times New Roman" w:cs="Times New Roman"/>
          <w:color w:val="000000"/>
          <w:sz w:val="24"/>
          <w:szCs w:val="24"/>
        </w:rPr>
        <w:t xml:space="preserve"> expected participation as compared to the RCLF (2.</w:t>
      </w:r>
      <w:r w:rsidR="0019042F" w:rsidRPr="00004C48">
        <w:rPr>
          <w:rFonts w:ascii="Times New Roman" w:hAnsi="Times New Roman" w:cs="Times New Roman"/>
          <w:color w:val="000000"/>
          <w:sz w:val="24"/>
          <w:szCs w:val="24"/>
        </w:rPr>
        <w:t>1</w:t>
      </w:r>
      <w:r w:rsidRPr="009D3A1B">
        <w:rPr>
          <w:rFonts w:ascii="Times New Roman" w:hAnsi="Times New Roman" w:cs="Times New Roman"/>
          <w:color w:val="000000"/>
          <w:sz w:val="24"/>
          <w:szCs w:val="24"/>
        </w:rPr>
        <w:t>% as compared to 3.9%)</w:t>
      </w:r>
      <w:r w:rsidR="008E0A85" w:rsidRPr="008D42C9">
        <w:rPr>
          <w:rFonts w:ascii="Times New Roman" w:hAnsi="Times New Roman" w:cs="Times New Roman"/>
          <w:color w:val="000000"/>
          <w:sz w:val="24"/>
          <w:szCs w:val="24"/>
        </w:rPr>
        <w:t>.</w:t>
      </w:r>
      <w:r w:rsidRPr="008D42C9">
        <w:rPr>
          <w:rFonts w:ascii="Times New Roman" w:hAnsi="Times New Roman" w:cs="Times New Roman"/>
          <w:color w:val="000000"/>
          <w:sz w:val="24"/>
          <w:szCs w:val="24"/>
        </w:rPr>
        <w:t xml:space="preserve"> </w:t>
      </w:r>
    </w:p>
    <w:p w14:paraId="75236879" w14:textId="77777777" w:rsidR="006A0421" w:rsidRPr="008D42C9" w:rsidRDefault="006A0421" w:rsidP="001A472F">
      <w:pPr>
        <w:numPr>
          <w:ilvl w:val="0"/>
          <w:numId w:val="8"/>
        </w:numPr>
        <w:spacing w:after="0" w:line="240" w:lineRule="auto"/>
        <w:rPr>
          <w:rFonts w:ascii="Times New Roman" w:hAnsi="Times New Roman" w:cs="Times New Roman"/>
          <w:color w:val="000000"/>
          <w:sz w:val="24"/>
          <w:szCs w:val="24"/>
        </w:rPr>
      </w:pPr>
      <w:r w:rsidRPr="008D42C9">
        <w:rPr>
          <w:rFonts w:ascii="Times New Roman" w:hAnsi="Times New Roman" w:cs="Times New Roman"/>
          <w:b/>
          <w:color w:val="000000"/>
          <w:sz w:val="24"/>
          <w:szCs w:val="24"/>
        </w:rPr>
        <w:t>White males</w:t>
      </w:r>
      <w:r w:rsidRPr="008D42C9">
        <w:rPr>
          <w:rFonts w:ascii="Times New Roman" w:hAnsi="Times New Roman" w:cs="Times New Roman"/>
          <w:color w:val="000000"/>
          <w:sz w:val="24"/>
          <w:szCs w:val="24"/>
        </w:rPr>
        <w:t xml:space="preserve"> have below expected participation as compared to the RCLF (4</w:t>
      </w:r>
      <w:r w:rsidRPr="00004C48">
        <w:rPr>
          <w:rFonts w:ascii="Times New Roman" w:hAnsi="Times New Roman" w:cs="Times New Roman"/>
          <w:color w:val="000000"/>
          <w:sz w:val="24"/>
          <w:szCs w:val="24"/>
        </w:rPr>
        <w:t>.</w:t>
      </w:r>
      <w:r w:rsidR="0019042F" w:rsidRPr="00004C48">
        <w:rPr>
          <w:rFonts w:ascii="Times New Roman" w:hAnsi="Times New Roman" w:cs="Times New Roman"/>
          <w:color w:val="000000"/>
          <w:sz w:val="24"/>
          <w:szCs w:val="24"/>
        </w:rPr>
        <w:t>6</w:t>
      </w:r>
      <w:r w:rsidRPr="009D3A1B">
        <w:rPr>
          <w:rFonts w:ascii="Times New Roman" w:hAnsi="Times New Roman" w:cs="Times New Roman"/>
          <w:color w:val="000000"/>
          <w:sz w:val="24"/>
          <w:szCs w:val="24"/>
        </w:rPr>
        <w:t>% as compared to 6.2%)</w:t>
      </w:r>
      <w:r w:rsidR="008E0A85" w:rsidRPr="008D42C9">
        <w:rPr>
          <w:rFonts w:ascii="Times New Roman" w:hAnsi="Times New Roman" w:cs="Times New Roman"/>
          <w:color w:val="000000"/>
          <w:sz w:val="24"/>
          <w:szCs w:val="24"/>
        </w:rPr>
        <w:t>.</w:t>
      </w:r>
      <w:r w:rsidRPr="008D42C9">
        <w:rPr>
          <w:rFonts w:ascii="Times New Roman" w:hAnsi="Times New Roman" w:cs="Times New Roman"/>
          <w:color w:val="000000"/>
          <w:sz w:val="24"/>
          <w:szCs w:val="24"/>
        </w:rPr>
        <w:t xml:space="preserve"> </w:t>
      </w:r>
    </w:p>
    <w:p w14:paraId="6A6BD875" w14:textId="77777777" w:rsidR="006A0421" w:rsidRPr="008D42C9" w:rsidRDefault="006A0421" w:rsidP="001A472F">
      <w:pPr>
        <w:numPr>
          <w:ilvl w:val="0"/>
          <w:numId w:val="8"/>
        </w:numPr>
        <w:spacing w:after="0" w:line="240" w:lineRule="auto"/>
        <w:rPr>
          <w:rFonts w:ascii="Times New Roman" w:hAnsi="Times New Roman" w:cs="Times New Roman"/>
          <w:color w:val="000000"/>
          <w:sz w:val="24"/>
          <w:szCs w:val="24"/>
        </w:rPr>
      </w:pPr>
      <w:r w:rsidRPr="008D42C9">
        <w:rPr>
          <w:rFonts w:ascii="Times New Roman" w:hAnsi="Times New Roman" w:cs="Times New Roman"/>
          <w:b/>
          <w:color w:val="000000"/>
          <w:sz w:val="24"/>
          <w:szCs w:val="24"/>
        </w:rPr>
        <w:t>White females</w:t>
      </w:r>
      <w:r w:rsidRPr="008D42C9">
        <w:rPr>
          <w:rFonts w:ascii="Times New Roman" w:hAnsi="Times New Roman" w:cs="Times New Roman"/>
          <w:color w:val="000000"/>
          <w:sz w:val="24"/>
          <w:szCs w:val="24"/>
        </w:rPr>
        <w:t xml:space="preserve"> have below expected participation as compared to the RC</w:t>
      </w:r>
      <w:r w:rsidR="00C22F9F" w:rsidRPr="008D42C9">
        <w:rPr>
          <w:rFonts w:ascii="Times New Roman" w:hAnsi="Times New Roman" w:cs="Times New Roman"/>
          <w:color w:val="000000"/>
          <w:sz w:val="24"/>
          <w:szCs w:val="24"/>
        </w:rPr>
        <w:t>LF (</w:t>
      </w:r>
      <w:r w:rsidR="00C22F9F" w:rsidRPr="00004C48">
        <w:rPr>
          <w:rFonts w:ascii="Times New Roman" w:hAnsi="Times New Roman" w:cs="Times New Roman"/>
          <w:color w:val="000000"/>
          <w:sz w:val="24"/>
          <w:szCs w:val="24"/>
        </w:rPr>
        <w:t>5</w:t>
      </w:r>
      <w:r w:rsidR="0019042F" w:rsidRPr="00004C48">
        <w:rPr>
          <w:rFonts w:ascii="Times New Roman" w:hAnsi="Times New Roman" w:cs="Times New Roman"/>
          <w:color w:val="000000"/>
          <w:sz w:val="24"/>
          <w:szCs w:val="24"/>
        </w:rPr>
        <w:t>6.3</w:t>
      </w:r>
      <w:r w:rsidR="00C22F9F" w:rsidRPr="009D3A1B">
        <w:rPr>
          <w:rFonts w:ascii="Times New Roman" w:hAnsi="Times New Roman" w:cs="Times New Roman"/>
          <w:color w:val="000000"/>
          <w:sz w:val="24"/>
          <w:szCs w:val="24"/>
        </w:rPr>
        <w:t>% as compared to 72.0%)</w:t>
      </w:r>
      <w:r w:rsidR="008E0A85" w:rsidRPr="008D42C9">
        <w:rPr>
          <w:rFonts w:ascii="Times New Roman" w:hAnsi="Times New Roman" w:cs="Times New Roman"/>
          <w:color w:val="000000"/>
          <w:sz w:val="24"/>
          <w:szCs w:val="24"/>
        </w:rPr>
        <w:t>.</w:t>
      </w:r>
      <w:r w:rsidRPr="008D42C9">
        <w:rPr>
          <w:rFonts w:ascii="Times New Roman" w:hAnsi="Times New Roman" w:cs="Times New Roman"/>
          <w:color w:val="000000"/>
          <w:sz w:val="24"/>
          <w:szCs w:val="24"/>
        </w:rPr>
        <w:t xml:space="preserve"> </w:t>
      </w:r>
    </w:p>
    <w:p w14:paraId="465BDF23" w14:textId="77777777" w:rsidR="00C22F9F" w:rsidRPr="008D42C9" w:rsidRDefault="00C22F9F" w:rsidP="001A472F">
      <w:pPr>
        <w:numPr>
          <w:ilvl w:val="0"/>
          <w:numId w:val="8"/>
        </w:numPr>
        <w:spacing w:after="0" w:line="240" w:lineRule="auto"/>
        <w:rPr>
          <w:rFonts w:ascii="Times New Roman" w:hAnsi="Times New Roman" w:cs="Times New Roman"/>
          <w:color w:val="000000"/>
          <w:sz w:val="24"/>
          <w:szCs w:val="24"/>
        </w:rPr>
      </w:pPr>
      <w:r w:rsidRPr="008D42C9">
        <w:rPr>
          <w:rFonts w:ascii="Times New Roman" w:hAnsi="Times New Roman" w:cs="Times New Roman"/>
          <w:b/>
          <w:color w:val="000000"/>
          <w:sz w:val="24"/>
          <w:szCs w:val="24"/>
        </w:rPr>
        <w:t>Black males</w:t>
      </w:r>
      <w:r w:rsidRPr="008D42C9">
        <w:rPr>
          <w:rFonts w:ascii="Times New Roman" w:hAnsi="Times New Roman" w:cs="Times New Roman"/>
          <w:color w:val="000000"/>
          <w:sz w:val="24"/>
          <w:szCs w:val="24"/>
        </w:rPr>
        <w:t xml:space="preserve"> were above expected participation as compared to the RCLF (1.</w:t>
      </w:r>
      <w:r w:rsidR="0019042F" w:rsidRPr="00004C48">
        <w:rPr>
          <w:rFonts w:ascii="Times New Roman" w:hAnsi="Times New Roman" w:cs="Times New Roman"/>
          <w:color w:val="000000"/>
          <w:sz w:val="24"/>
          <w:szCs w:val="24"/>
        </w:rPr>
        <w:t>4</w:t>
      </w:r>
      <w:r w:rsidRPr="009D3A1B">
        <w:rPr>
          <w:rFonts w:ascii="Times New Roman" w:hAnsi="Times New Roman" w:cs="Times New Roman"/>
          <w:color w:val="000000"/>
          <w:sz w:val="24"/>
          <w:szCs w:val="24"/>
        </w:rPr>
        <w:t>% as compared to 0.8%)</w:t>
      </w:r>
      <w:r w:rsidR="008E0A85" w:rsidRPr="008D42C9">
        <w:rPr>
          <w:rFonts w:ascii="Times New Roman" w:hAnsi="Times New Roman" w:cs="Times New Roman"/>
          <w:color w:val="000000"/>
          <w:sz w:val="24"/>
          <w:szCs w:val="24"/>
        </w:rPr>
        <w:t>.</w:t>
      </w:r>
      <w:r w:rsidRPr="008D42C9">
        <w:rPr>
          <w:rFonts w:ascii="Times New Roman" w:hAnsi="Times New Roman" w:cs="Times New Roman"/>
          <w:color w:val="000000"/>
          <w:sz w:val="24"/>
          <w:szCs w:val="24"/>
        </w:rPr>
        <w:t xml:space="preserve"> </w:t>
      </w:r>
    </w:p>
    <w:p w14:paraId="4D8C2B5D" w14:textId="77777777" w:rsidR="00C22F9F" w:rsidRPr="008D42C9" w:rsidRDefault="00C22F9F" w:rsidP="001A472F">
      <w:pPr>
        <w:numPr>
          <w:ilvl w:val="0"/>
          <w:numId w:val="8"/>
        </w:numPr>
        <w:spacing w:after="0" w:line="240" w:lineRule="auto"/>
        <w:rPr>
          <w:rFonts w:ascii="Times New Roman" w:hAnsi="Times New Roman" w:cs="Times New Roman"/>
          <w:color w:val="000000"/>
          <w:sz w:val="24"/>
          <w:szCs w:val="24"/>
        </w:rPr>
      </w:pPr>
      <w:r w:rsidRPr="008D42C9">
        <w:rPr>
          <w:rFonts w:ascii="Times New Roman" w:hAnsi="Times New Roman" w:cs="Times New Roman"/>
          <w:b/>
          <w:color w:val="000000"/>
          <w:sz w:val="24"/>
          <w:szCs w:val="24"/>
        </w:rPr>
        <w:t>Black females</w:t>
      </w:r>
      <w:r w:rsidRPr="008D42C9">
        <w:rPr>
          <w:rFonts w:ascii="Times New Roman" w:hAnsi="Times New Roman" w:cs="Times New Roman"/>
          <w:color w:val="000000"/>
          <w:sz w:val="24"/>
          <w:szCs w:val="24"/>
        </w:rPr>
        <w:t xml:space="preserve"> were above expected participation as compared to the RCLF (</w:t>
      </w:r>
      <w:r w:rsidRPr="00004C48">
        <w:rPr>
          <w:rFonts w:ascii="Times New Roman" w:hAnsi="Times New Roman" w:cs="Times New Roman"/>
          <w:color w:val="000000"/>
          <w:sz w:val="24"/>
          <w:szCs w:val="24"/>
        </w:rPr>
        <w:t>2</w:t>
      </w:r>
      <w:r w:rsidR="0019042F" w:rsidRPr="00004C48">
        <w:rPr>
          <w:rFonts w:ascii="Times New Roman" w:hAnsi="Times New Roman" w:cs="Times New Roman"/>
          <w:color w:val="000000"/>
          <w:sz w:val="24"/>
          <w:szCs w:val="24"/>
        </w:rPr>
        <w:t>0.4</w:t>
      </w:r>
      <w:r w:rsidRPr="009D3A1B">
        <w:rPr>
          <w:rFonts w:ascii="Times New Roman" w:hAnsi="Times New Roman" w:cs="Times New Roman"/>
          <w:color w:val="000000"/>
          <w:sz w:val="24"/>
          <w:szCs w:val="24"/>
        </w:rPr>
        <w:t>% as compared to 8.9%)</w:t>
      </w:r>
      <w:r w:rsidR="008E0A85" w:rsidRPr="008D42C9">
        <w:rPr>
          <w:rFonts w:ascii="Times New Roman" w:hAnsi="Times New Roman" w:cs="Times New Roman"/>
          <w:color w:val="000000"/>
          <w:sz w:val="24"/>
          <w:szCs w:val="24"/>
        </w:rPr>
        <w:t>.</w:t>
      </w:r>
      <w:r w:rsidRPr="008D42C9">
        <w:rPr>
          <w:rFonts w:ascii="Times New Roman" w:hAnsi="Times New Roman" w:cs="Times New Roman"/>
          <w:color w:val="000000"/>
          <w:sz w:val="24"/>
          <w:szCs w:val="24"/>
        </w:rPr>
        <w:t xml:space="preserve"> </w:t>
      </w:r>
    </w:p>
    <w:p w14:paraId="15686CF9" w14:textId="77777777" w:rsidR="00C22F9F" w:rsidRPr="009D3A1B" w:rsidRDefault="00C22F9F" w:rsidP="001A472F">
      <w:pPr>
        <w:numPr>
          <w:ilvl w:val="0"/>
          <w:numId w:val="8"/>
        </w:numPr>
        <w:spacing w:after="0" w:line="240" w:lineRule="auto"/>
        <w:rPr>
          <w:rFonts w:ascii="Times New Roman" w:hAnsi="Times New Roman" w:cs="Times New Roman"/>
          <w:color w:val="000000"/>
          <w:sz w:val="24"/>
          <w:szCs w:val="24"/>
        </w:rPr>
      </w:pPr>
      <w:r w:rsidRPr="008D42C9">
        <w:rPr>
          <w:rFonts w:ascii="Times New Roman" w:hAnsi="Times New Roman" w:cs="Times New Roman"/>
          <w:b/>
          <w:color w:val="000000"/>
          <w:sz w:val="24"/>
          <w:szCs w:val="24"/>
        </w:rPr>
        <w:t>Asian males</w:t>
      </w:r>
      <w:r w:rsidRPr="008D42C9">
        <w:rPr>
          <w:rFonts w:ascii="Times New Roman" w:hAnsi="Times New Roman" w:cs="Times New Roman"/>
          <w:color w:val="000000"/>
          <w:sz w:val="24"/>
          <w:szCs w:val="24"/>
        </w:rPr>
        <w:t xml:space="preserve"> were </w:t>
      </w:r>
      <w:r w:rsidR="00172429" w:rsidRPr="008D42C9">
        <w:rPr>
          <w:rFonts w:ascii="Times New Roman" w:hAnsi="Times New Roman" w:cs="Times New Roman"/>
          <w:color w:val="000000"/>
          <w:sz w:val="24"/>
          <w:szCs w:val="24"/>
        </w:rPr>
        <w:t>above expected participation as compared to the RCLF (1.3% as compared to 0.8%)</w:t>
      </w:r>
      <w:r w:rsidR="008E0A85" w:rsidRPr="009D3A1B">
        <w:rPr>
          <w:rFonts w:ascii="Times New Roman" w:hAnsi="Times New Roman" w:cs="Times New Roman"/>
          <w:color w:val="000000"/>
          <w:sz w:val="24"/>
          <w:szCs w:val="24"/>
        </w:rPr>
        <w:t>.</w:t>
      </w:r>
      <w:r w:rsidR="00172429" w:rsidRPr="009D3A1B">
        <w:rPr>
          <w:rFonts w:ascii="Times New Roman" w:hAnsi="Times New Roman" w:cs="Times New Roman"/>
          <w:color w:val="000000"/>
          <w:sz w:val="24"/>
          <w:szCs w:val="24"/>
        </w:rPr>
        <w:t xml:space="preserve"> </w:t>
      </w:r>
    </w:p>
    <w:p w14:paraId="62294C4B" w14:textId="77777777" w:rsidR="00172429" w:rsidRPr="008D42C9" w:rsidRDefault="00172429" w:rsidP="001A472F">
      <w:pPr>
        <w:numPr>
          <w:ilvl w:val="0"/>
          <w:numId w:val="8"/>
        </w:numPr>
        <w:spacing w:after="0" w:line="240" w:lineRule="auto"/>
        <w:rPr>
          <w:rFonts w:ascii="Times New Roman" w:hAnsi="Times New Roman" w:cs="Times New Roman"/>
          <w:color w:val="000000"/>
          <w:sz w:val="24"/>
          <w:szCs w:val="24"/>
        </w:rPr>
      </w:pPr>
      <w:r w:rsidRPr="009D3A1B">
        <w:rPr>
          <w:rFonts w:ascii="Times New Roman" w:hAnsi="Times New Roman" w:cs="Times New Roman"/>
          <w:b/>
          <w:color w:val="000000"/>
          <w:sz w:val="24"/>
          <w:szCs w:val="24"/>
        </w:rPr>
        <w:t>Asian females</w:t>
      </w:r>
      <w:r w:rsidRPr="009D3A1B">
        <w:rPr>
          <w:rFonts w:ascii="Times New Roman" w:hAnsi="Times New Roman" w:cs="Times New Roman"/>
          <w:color w:val="000000"/>
          <w:sz w:val="24"/>
          <w:szCs w:val="24"/>
        </w:rPr>
        <w:t xml:space="preserve"> were above expected participation as compared to the RCLF (12.</w:t>
      </w:r>
      <w:r w:rsidR="0019042F" w:rsidRPr="00004C48">
        <w:rPr>
          <w:rFonts w:ascii="Times New Roman" w:hAnsi="Times New Roman" w:cs="Times New Roman"/>
          <w:color w:val="000000"/>
          <w:sz w:val="24"/>
          <w:szCs w:val="24"/>
        </w:rPr>
        <w:t>8</w:t>
      </w:r>
      <w:r w:rsidRPr="009D3A1B">
        <w:rPr>
          <w:rFonts w:ascii="Times New Roman" w:hAnsi="Times New Roman" w:cs="Times New Roman"/>
          <w:color w:val="000000"/>
          <w:sz w:val="24"/>
          <w:szCs w:val="24"/>
        </w:rPr>
        <w:t>% as compared to 5.7%)</w:t>
      </w:r>
      <w:r w:rsidR="008E0A85" w:rsidRPr="008D42C9">
        <w:rPr>
          <w:rFonts w:ascii="Times New Roman" w:hAnsi="Times New Roman" w:cs="Times New Roman"/>
          <w:color w:val="000000"/>
          <w:sz w:val="24"/>
          <w:szCs w:val="24"/>
        </w:rPr>
        <w:t>.</w:t>
      </w:r>
      <w:r w:rsidRPr="008D42C9">
        <w:rPr>
          <w:rFonts w:ascii="Times New Roman" w:hAnsi="Times New Roman" w:cs="Times New Roman"/>
          <w:color w:val="000000"/>
          <w:sz w:val="24"/>
          <w:szCs w:val="24"/>
        </w:rPr>
        <w:t xml:space="preserve"> </w:t>
      </w:r>
    </w:p>
    <w:p w14:paraId="6560D028" w14:textId="77777777" w:rsidR="006A0421" w:rsidRPr="009D3A1B" w:rsidRDefault="006A0421" w:rsidP="001A472F">
      <w:pPr>
        <w:numPr>
          <w:ilvl w:val="0"/>
          <w:numId w:val="8"/>
        </w:numPr>
        <w:spacing w:after="0" w:line="240" w:lineRule="auto"/>
        <w:rPr>
          <w:rFonts w:ascii="Times New Roman" w:hAnsi="Times New Roman" w:cs="Times New Roman"/>
          <w:color w:val="000000"/>
          <w:sz w:val="24"/>
          <w:szCs w:val="24"/>
        </w:rPr>
      </w:pPr>
      <w:r w:rsidRPr="008D42C9">
        <w:rPr>
          <w:rFonts w:ascii="Times New Roman" w:hAnsi="Times New Roman" w:cs="Times New Roman"/>
          <w:b/>
          <w:color w:val="000000"/>
          <w:sz w:val="24"/>
          <w:szCs w:val="24"/>
        </w:rPr>
        <w:t xml:space="preserve">AI/AN males </w:t>
      </w:r>
      <w:r w:rsidRPr="009D3A1B">
        <w:rPr>
          <w:rFonts w:ascii="Times New Roman" w:hAnsi="Times New Roman" w:cs="Times New Roman"/>
          <w:color w:val="000000"/>
          <w:sz w:val="24"/>
          <w:szCs w:val="24"/>
        </w:rPr>
        <w:t xml:space="preserve">have below expected participation as compared to the RCLF (0.0% as compared to 0.1%). </w:t>
      </w:r>
    </w:p>
    <w:p w14:paraId="4E1E727C" w14:textId="77777777" w:rsidR="00761713" w:rsidRPr="00761713" w:rsidRDefault="006A0421" w:rsidP="001A472F">
      <w:pPr>
        <w:numPr>
          <w:ilvl w:val="0"/>
          <w:numId w:val="8"/>
        </w:numPr>
        <w:spacing w:after="0" w:line="240" w:lineRule="auto"/>
        <w:rPr>
          <w:rFonts w:ascii="Times New Roman" w:hAnsi="Times New Roman" w:cs="Times New Roman"/>
          <w:color w:val="000000"/>
          <w:sz w:val="24"/>
          <w:szCs w:val="24"/>
        </w:rPr>
      </w:pPr>
      <w:r w:rsidRPr="009D3A1B">
        <w:rPr>
          <w:rFonts w:ascii="Times New Roman" w:hAnsi="Times New Roman" w:cs="Times New Roman"/>
          <w:b/>
          <w:color w:val="000000"/>
          <w:sz w:val="24"/>
          <w:szCs w:val="24"/>
        </w:rPr>
        <w:t xml:space="preserve">AI/AN females </w:t>
      </w:r>
      <w:r w:rsidR="0019042F" w:rsidRPr="009D3A1B">
        <w:rPr>
          <w:rFonts w:ascii="Times New Roman" w:hAnsi="Times New Roman" w:cs="Times New Roman"/>
          <w:color w:val="000000"/>
          <w:sz w:val="24"/>
          <w:szCs w:val="24"/>
        </w:rPr>
        <w:t>were at parity with ex</w:t>
      </w:r>
      <w:r w:rsidRPr="009D3A1B">
        <w:rPr>
          <w:rFonts w:ascii="Times New Roman" w:hAnsi="Times New Roman" w:cs="Times New Roman"/>
          <w:color w:val="000000"/>
          <w:sz w:val="24"/>
          <w:szCs w:val="24"/>
        </w:rPr>
        <w:t>pected participation as compared to th</w:t>
      </w:r>
      <w:r w:rsidR="00B41E2C" w:rsidRPr="009D3A1B">
        <w:rPr>
          <w:rFonts w:ascii="Times New Roman" w:hAnsi="Times New Roman" w:cs="Times New Roman"/>
          <w:color w:val="000000"/>
          <w:sz w:val="24"/>
          <w:szCs w:val="24"/>
        </w:rPr>
        <w:t>e CLF (0.</w:t>
      </w:r>
      <w:r w:rsidR="0019042F" w:rsidRPr="00004C48">
        <w:rPr>
          <w:rFonts w:ascii="Times New Roman" w:hAnsi="Times New Roman" w:cs="Times New Roman"/>
          <w:color w:val="000000"/>
          <w:sz w:val="24"/>
          <w:szCs w:val="24"/>
        </w:rPr>
        <w:t>7</w:t>
      </w:r>
      <w:r w:rsidR="00B41E2C" w:rsidRPr="009D3A1B">
        <w:rPr>
          <w:rFonts w:ascii="Times New Roman" w:hAnsi="Times New Roman" w:cs="Times New Roman"/>
          <w:color w:val="000000"/>
          <w:sz w:val="24"/>
          <w:szCs w:val="24"/>
        </w:rPr>
        <w:t>%</w:t>
      </w:r>
      <w:r w:rsidR="00B41E2C">
        <w:rPr>
          <w:rFonts w:ascii="Times New Roman" w:hAnsi="Times New Roman" w:cs="Times New Roman"/>
          <w:color w:val="000000"/>
          <w:sz w:val="24"/>
          <w:szCs w:val="24"/>
        </w:rPr>
        <w:t xml:space="preserve"> as compared to 0.7%</w:t>
      </w:r>
      <w:r w:rsidRPr="006A0421">
        <w:rPr>
          <w:rFonts w:ascii="Times New Roman" w:hAnsi="Times New Roman" w:cs="Times New Roman"/>
          <w:color w:val="000000"/>
          <w:sz w:val="24"/>
          <w:szCs w:val="24"/>
        </w:rPr>
        <w:t>)</w:t>
      </w:r>
      <w:r w:rsidR="00786923">
        <w:rPr>
          <w:rFonts w:ascii="Times New Roman" w:hAnsi="Times New Roman" w:cs="Times New Roman"/>
          <w:color w:val="000000"/>
          <w:sz w:val="24"/>
          <w:szCs w:val="24"/>
        </w:rPr>
        <w:t>.</w:t>
      </w:r>
    </w:p>
    <w:p w14:paraId="011AE4BB" w14:textId="77777777" w:rsidR="00761713" w:rsidRDefault="00761713" w:rsidP="001A472F">
      <w:pPr>
        <w:spacing w:line="240" w:lineRule="auto"/>
        <w:rPr>
          <w:rFonts w:ascii="Times New Roman" w:hAnsi="Times New Roman" w:cs="Times New Roman"/>
          <w:color w:val="000000"/>
          <w:sz w:val="24"/>
          <w:szCs w:val="24"/>
        </w:rPr>
      </w:pPr>
    </w:p>
    <w:p w14:paraId="7FC579B3" w14:textId="77777777" w:rsidR="008C2563" w:rsidRDefault="008C2563" w:rsidP="001A472F">
      <w:pPr>
        <w:spacing w:line="240" w:lineRule="auto"/>
        <w:rPr>
          <w:noProof/>
        </w:rPr>
      </w:pPr>
    </w:p>
    <w:p w14:paraId="55DAC8D4" w14:textId="77777777" w:rsidR="00BE6C2B" w:rsidRDefault="008C2563" w:rsidP="001A472F">
      <w:pPr>
        <w:spacing w:line="240" w:lineRule="auto"/>
        <w:rPr>
          <w:rFonts w:ascii="Times New Roman" w:hAnsi="Times New Roman" w:cs="Times New Roman"/>
          <w:color w:val="000000"/>
          <w:sz w:val="24"/>
          <w:szCs w:val="24"/>
        </w:rPr>
      </w:pPr>
      <w:r>
        <w:rPr>
          <w:noProof/>
        </w:rPr>
        <w:drawing>
          <wp:inline distT="0" distB="0" distL="0" distR="0" wp14:anchorId="690E2A23" wp14:editId="0CF7940A">
            <wp:extent cx="5753100" cy="3289300"/>
            <wp:effectExtent l="0" t="0" r="0" b="6350"/>
            <wp:docPr id="95" name="Chart 95" descr="FY 2016 Medical Officer Series (0602) by Race/Ethnicity and Sex with Relevant CLF Benchmark (N = 1291). In the 0602 Medical Officer Job Series, the following patterns were identified:&#10;• Hispanic Males have below expected participation as compared to the RCLF (0.9% as compared to 3.6%). &#10;• Hispanic females have below expected participation as compared to the RCLF (0.9% as compared to 1.8%). &#10;• White males have below expected participation as compared to the RCLF (39.6% as compared to 51.5%). &#10;• White females also have above expected participation as compared to the RCLF (34.8% as compared to 21.0%).&#10;• Black males have below expected participation as compared to the CLF (1.8% as compared to 2.5%). &#10;• Black females also have above expected participation as compared to the RCLF (5.8% as compared to 2.3%). &#10;• Asian males have below expected participation as compared to the RCLF (8.8% as compared to 9.9%). &#10;• Asian females have above expected participation as compared to the RCLF (7.0% as compared to 6.4%). &#10;• AI/AN males have below expected participation as compared to the CLF (0.0% as compared to 0.2%).&#10;• AI/AN females were at parity with expected participation as compared to the CLF (0.3% as compared to 0.1%). &#10;&#10;" title="FY 2016 Medical Officer Series (0602) by Race/Ethnicity and Sex with Relevant CLF Benchmark (N = 1291)"/>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inline>
        </w:drawing>
      </w:r>
      <w:r w:rsidRPr="00BE6C2B">
        <w:rPr>
          <w:rFonts w:ascii="Times New Roman" w:hAnsi="Times New Roman" w:cs="Times New Roman"/>
          <w:sz w:val="18"/>
          <w:szCs w:val="18"/>
        </w:rPr>
        <w:t xml:space="preserve"> </w:t>
      </w:r>
      <w:r w:rsidR="00EF787A" w:rsidRPr="00BE6C2B">
        <w:rPr>
          <w:rFonts w:ascii="Times New Roman" w:hAnsi="Times New Roman" w:cs="Times New Roman"/>
          <w:sz w:val="18"/>
          <w:szCs w:val="18"/>
        </w:rPr>
        <w:t>Permanent employees only.</w:t>
      </w:r>
      <w:r w:rsidR="000134B2">
        <w:rPr>
          <w:rFonts w:ascii="Times New Roman" w:hAnsi="Times New Roman" w:cs="Times New Roman"/>
          <w:sz w:val="18"/>
          <w:szCs w:val="18"/>
        </w:rPr>
        <w:br/>
      </w:r>
      <w:r w:rsidR="00EF787A" w:rsidRPr="00BE6C2B">
        <w:rPr>
          <w:rFonts w:ascii="Times New Roman" w:hAnsi="Times New Roman" w:cs="Times New Roman"/>
          <w:sz w:val="18"/>
          <w:szCs w:val="18"/>
        </w:rPr>
        <w:t>Permanent is tenure 1 or 2 or pay</w:t>
      </w:r>
      <w:r w:rsidR="00BE6C2B" w:rsidRPr="00BE6C2B">
        <w:rPr>
          <w:rFonts w:ascii="Times New Roman" w:hAnsi="Times New Roman" w:cs="Times New Roman"/>
          <w:sz w:val="18"/>
          <w:szCs w:val="18"/>
        </w:rPr>
        <w:t xml:space="preserve"> </w:t>
      </w:r>
      <w:r w:rsidR="00EF787A" w:rsidRPr="00BE6C2B">
        <w:rPr>
          <w:rFonts w:ascii="Times New Roman" w:hAnsi="Times New Roman" w:cs="Times New Roman"/>
          <w:sz w:val="18"/>
          <w:szCs w:val="18"/>
        </w:rPr>
        <w:t>plan ES or RS.</w:t>
      </w:r>
      <w:r w:rsidR="000134B2">
        <w:rPr>
          <w:rFonts w:ascii="Times New Roman" w:hAnsi="Times New Roman" w:cs="Times New Roman"/>
          <w:sz w:val="18"/>
          <w:szCs w:val="18"/>
        </w:rPr>
        <w:br/>
      </w:r>
      <w:r w:rsidR="00EF787A" w:rsidRPr="00BE6C2B">
        <w:rPr>
          <w:rFonts w:ascii="Times New Roman" w:hAnsi="Times New Roman" w:cs="Times New Roman"/>
          <w:sz w:val="18"/>
          <w:szCs w:val="18"/>
        </w:rPr>
        <w:t xml:space="preserve">Commissioned Corps </w:t>
      </w:r>
      <w:r w:rsidR="00BE6C2B" w:rsidRPr="00BE6C2B">
        <w:rPr>
          <w:rFonts w:ascii="Times New Roman" w:hAnsi="Times New Roman" w:cs="Times New Roman"/>
          <w:sz w:val="18"/>
          <w:szCs w:val="18"/>
        </w:rPr>
        <w:t xml:space="preserve">and Foreign Nationals overseas </w:t>
      </w:r>
      <w:r w:rsidR="00EF787A" w:rsidRPr="00BE6C2B">
        <w:rPr>
          <w:rFonts w:ascii="Times New Roman" w:hAnsi="Times New Roman" w:cs="Times New Roman"/>
          <w:sz w:val="18"/>
          <w:szCs w:val="18"/>
        </w:rPr>
        <w:t>personnel not included.</w:t>
      </w:r>
      <w:r w:rsidR="000134B2">
        <w:rPr>
          <w:rFonts w:ascii="Times New Roman" w:hAnsi="Times New Roman" w:cs="Times New Roman"/>
          <w:sz w:val="18"/>
          <w:szCs w:val="18"/>
        </w:rPr>
        <w:br/>
      </w:r>
      <w:r w:rsidR="00BE6C2B" w:rsidRPr="00BE6C2B">
        <w:rPr>
          <w:rFonts w:ascii="Times New Roman" w:hAnsi="Times New Roman" w:cs="Times New Roman"/>
          <w:sz w:val="18"/>
          <w:szCs w:val="18"/>
        </w:rPr>
        <w:t>Source:  BIIS Tables A6</w:t>
      </w:r>
      <w:r>
        <w:rPr>
          <w:rFonts w:ascii="Times New Roman" w:hAnsi="Times New Roman" w:cs="Times New Roman"/>
          <w:sz w:val="18"/>
          <w:szCs w:val="18"/>
        </w:rPr>
        <w:t xml:space="preserve"> and A8 as of September 30, 2016</w:t>
      </w:r>
      <w:r w:rsidR="000134B2">
        <w:rPr>
          <w:rFonts w:ascii="Times New Roman" w:hAnsi="Times New Roman" w:cs="Times New Roman"/>
          <w:sz w:val="18"/>
          <w:szCs w:val="18"/>
        </w:rPr>
        <w:t>.</w:t>
      </w:r>
    </w:p>
    <w:p w14:paraId="45575BAF" w14:textId="77777777" w:rsidR="00162628" w:rsidRPr="00162628" w:rsidRDefault="00162628" w:rsidP="001A472F">
      <w:pPr>
        <w:spacing w:line="240" w:lineRule="auto"/>
        <w:rPr>
          <w:rFonts w:ascii="Times New Roman" w:hAnsi="Times New Roman" w:cs="Times New Roman"/>
          <w:color w:val="000000"/>
          <w:sz w:val="24"/>
          <w:szCs w:val="24"/>
        </w:rPr>
      </w:pPr>
      <w:r w:rsidRPr="00162628">
        <w:rPr>
          <w:rFonts w:ascii="Times New Roman" w:hAnsi="Times New Roman" w:cs="Times New Roman"/>
          <w:color w:val="000000"/>
          <w:sz w:val="24"/>
          <w:szCs w:val="24"/>
        </w:rPr>
        <w:t xml:space="preserve">In the </w:t>
      </w:r>
      <w:r w:rsidRPr="00162628">
        <w:rPr>
          <w:rFonts w:ascii="Times New Roman" w:hAnsi="Times New Roman" w:cs="Times New Roman"/>
          <w:b/>
          <w:color w:val="000000"/>
          <w:sz w:val="24"/>
          <w:szCs w:val="24"/>
        </w:rPr>
        <w:t>0602 Medical Officer</w:t>
      </w:r>
      <w:r w:rsidRPr="00162628">
        <w:rPr>
          <w:rFonts w:ascii="Times New Roman" w:hAnsi="Times New Roman" w:cs="Times New Roman"/>
          <w:color w:val="000000"/>
          <w:sz w:val="24"/>
          <w:szCs w:val="24"/>
        </w:rPr>
        <w:t xml:space="preserve"> Job Series, the following patterns were identified:</w:t>
      </w:r>
    </w:p>
    <w:p w14:paraId="43652D47" w14:textId="77777777" w:rsidR="00162628" w:rsidRPr="008D42C9" w:rsidRDefault="00162628" w:rsidP="001A472F">
      <w:pPr>
        <w:numPr>
          <w:ilvl w:val="0"/>
          <w:numId w:val="9"/>
        </w:numPr>
        <w:spacing w:after="0" w:line="240" w:lineRule="auto"/>
        <w:rPr>
          <w:rFonts w:ascii="Times New Roman" w:hAnsi="Times New Roman" w:cs="Times New Roman"/>
          <w:color w:val="000000"/>
          <w:sz w:val="24"/>
          <w:szCs w:val="24"/>
        </w:rPr>
      </w:pPr>
      <w:r>
        <w:rPr>
          <w:rFonts w:ascii="Times New Roman" w:hAnsi="Times New Roman" w:cs="Times New Roman"/>
          <w:b/>
          <w:color w:val="000000"/>
          <w:sz w:val="24"/>
          <w:szCs w:val="24"/>
        </w:rPr>
        <w:lastRenderedPageBreak/>
        <w:t xml:space="preserve">Hispanic </w:t>
      </w:r>
      <w:r w:rsidRPr="00162628">
        <w:rPr>
          <w:rFonts w:ascii="Times New Roman" w:hAnsi="Times New Roman" w:cs="Times New Roman"/>
          <w:b/>
          <w:color w:val="000000"/>
          <w:sz w:val="24"/>
          <w:szCs w:val="24"/>
        </w:rPr>
        <w:t xml:space="preserve">Males </w:t>
      </w:r>
      <w:r w:rsidRPr="00162628">
        <w:rPr>
          <w:rFonts w:ascii="Times New Roman" w:hAnsi="Times New Roman" w:cs="Times New Roman"/>
          <w:color w:val="000000"/>
          <w:sz w:val="24"/>
          <w:szCs w:val="24"/>
        </w:rPr>
        <w:t xml:space="preserve">have below expected participation as compared to the </w:t>
      </w:r>
      <w:r w:rsidRPr="009D3A1B">
        <w:rPr>
          <w:rFonts w:ascii="Times New Roman" w:hAnsi="Times New Roman" w:cs="Times New Roman"/>
          <w:color w:val="000000"/>
          <w:sz w:val="24"/>
          <w:szCs w:val="24"/>
        </w:rPr>
        <w:t xml:space="preserve">RCLF </w:t>
      </w:r>
      <w:r w:rsidRPr="00004C48">
        <w:rPr>
          <w:rFonts w:ascii="Times New Roman" w:hAnsi="Times New Roman" w:cs="Times New Roman"/>
          <w:color w:val="000000"/>
          <w:sz w:val="24"/>
          <w:szCs w:val="24"/>
        </w:rPr>
        <w:t>(</w:t>
      </w:r>
      <w:r w:rsidR="007E5C66" w:rsidRPr="00004C48">
        <w:rPr>
          <w:rFonts w:ascii="Times New Roman" w:hAnsi="Times New Roman" w:cs="Times New Roman"/>
          <w:color w:val="000000"/>
          <w:sz w:val="24"/>
          <w:szCs w:val="24"/>
        </w:rPr>
        <w:t>0.9</w:t>
      </w:r>
      <w:r w:rsidRPr="009D3A1B">
        <w:rPr>
          <w:rFonts w:ascii="Times New Roman" w:hAnsi="Times New Roman" w:cs="Times New Roman"/>
          <w:color w:val="000000"/>
          <w:sz w:val="24"/>
          <w:szCs w:val="24"/>
        </w:rPr>
        <w:t>% as compared to 3.6</w:t>
      </w:r>
      <w:r w:rsidR="004E4F6C" w:rsidRPr="008D42C9">
        <w:rPr>
          <w:rFonts w:ascii="Times New Roman" w:hAnsi="Times New Roman" w:cs="Times New Roman"/>
          <w:color w:val="000000"/>
          <w:sz w:val="24"/>
          <w:szCs w:val="24"/>
        </w:rPr>
        <w:t>%)</w:t>
      </w:r>
      <w:r w:rsidR="008E0A85" w:rsidRPr="008D42C9">
        <w:rPr>
          <w:rFonts w:ascii="Times New Roman" w:hAnsi="Times New Roman" w:cs="Times New Roman"/>
          <w:color w:val="000000"/>
          <w:sz w:val="24"/>
          <w:szCs w:val="24"/>
        </w:rPr>
        <w:t>.</w:t>
      </w:r>
      <w:r w:rsidRPr="008D42C9">
        <w:rPr>
          <w:rFonts w:ascii="Times New Roman" w:hAnsi="Times New Roman" w:cs="Times New Roman"/>
          <w:color w:val="000000"/>
          <w:sz w:val="24"/>
          <w:szCs w:val="24"/>
        </w:rPr>
        <w:t xml:space="preserve"> </w:t>
      </w:r>
    </w:p>
    <w:p w14:paraId="1B86DB6E" w14:textId="77777777" w:rsidR="004E4F6C" w:rsidRPr="008D42C9" w:rsidRDefault="004E4F6C" w:rsidP="001A472F">
      <w:pPr>
        <w:numPr>
          <w:ilvl w:val="0"/>
          <w:numId w:val="9"/>
        </w:numPr>
        <w:spacing w:after="0" w:line="240" w:lineRule="auto"/>
        <w:rPr>
          <w:rFonts w:ascii="Times New Roman" w:hAnsi="Times New Roman" w:cs="Times New Roman"/>
          <w:color w:val="000000"/>
          <w:sz w:val="24"/>
          <w:szCs w:val="24"/>
        </w:rPr>
      </w:pPr>
      <w:r w:rsidRPr="008D42C9">
        <w:rPr>
          <w:rFonts w:ascii="Times New Roman" w:hAnsi="Times New Roman" w:cs="Times New Roman"/>
          <w:b/>
          <w:color w:val="000000"/>
          <w:sz w:val="24"/>
          <w:szCs w:val="24"/>
        </w:rPr>
        <w:t>Hispanic females</w:t>
      </w:r>
      <w:r w:rsidRPr="008D42C9">
        <w:rPr>
          <w:rFonts w:ascii="Times New Roman" w:hAnsi="Times New Roman" w:cs="Times New Roman"/>
          <w:color w:val="000000"/>
          <w:sz w:val="24"/>
          <w:szCs w:val="24"/>
        </w:rPr>
        <w:t xml:space="preserve"> have below expected participation as compared to the RCLF (</w:t>
      </w:r>
      <w:r w:rsidR="007E5C66" w:rsidRPr="00004C48">
        <w:rPr>
          <w:rFonts w:ascii="Times New Roman" w:hAnsi="Times New Roman" w:cs="Times New Roman"/>
          <w:color w:val="000000"/>
          <w:sz w:val="24"/>
          <w:szCs w:val="24"/>
        </w:rPr>
        <w:t>0.9</w:t>
      </w:r>
      <w:r w:rsidRPr="009D3A1B">
        <w:rPr>
          <w:rFonts w:ascii="Times New Roman" w:hAnsi="Times New Roman" w:cs="Times New Roman"/>
          <w:color w:val="000000"/>
          <w:sz w:val="24"/>
          <w:szCs w:val="24"/>
        </w:rPr>
        <w:t>% as compared to 1.8%</w:t>
      </w:r>
      <w:r w:rsidR="001200FD" w:rsidRPr="008D42C9">
        <w:rPr>
          <w:rFonts w:ascii="Times New Roman" w:hAnsi="Times New Roman" w:cs="Times New Roman"/>
          <w:color w:val="000000"/>
          <w:sz w:val="24"/>
          <w:szCs w:val="24"/>
        </w:rPr>
        <w:t>)</w:t>
      </w:r>
      <w:r w:rsidR="008E0A85" w:rsidRPr="008D42C9">
        <w:rPr>
          <w:rFonts w:ascii="Times New Roman" w:hAnsi="Times New Roman" w:cs="Times New Roman"/>
          <w:color w:val="000000"/>
          <w:sz w:val="24"/>
          <w:szCs w:val="24"/>
        </w:rPr>
        <w:t>.</w:t>
      </w:r>
      <w:r w:rsidR="001200FD" w:rsidRPr="008D42C9">
        <w:rPr>
          <w:rFonts w:ascii="Times New Roman" w:hAnsi="Times New Roman" w:cs="Times New Roman"/>
          <w:color w:val="000000"/>
          <w:sz w:val="24"/>
          <w:szCs w:val="24"/>
        </w:rPr>
        <w:t xml:space="preserve"> </w:t>
      </w:r>
    </w:p>
    <w:p w14:paraId="1F9CCE40" w14:textId="77777777" w:rsidR="00162628" w:rsidRPr="008D42C9" w:rsidRDefault="00162628" w:rsidP="001A472F">
      <w:pPr>
        <w:numPr>
          <w:ilvl w:val="0"/>
          <w:numId w:val="9"/>
        </w:numPr>
        <w:spacing w:after="0" w:line="240" w:lineRule="auto"/>
        <w:rPr>
          <w:rFonts w:ascii="Times New Roman" w:hAnsi="Times New Roman" w:cs="Times New Roman"/>
          <w:color w:val="000000"/>
          <w:sz w:val="24"/>
          <w:szCs w:val="24"/>
        </w:rPr>
      </w:pPr>
      <w:r w:rsidRPr="008D42C9">
        <w:rPr>
          <w:rFonts w:ascii="Times New Roman" w:hAnsi="Times New Roman" w:cs="Times New Roman"/>
          <w:b/>
          <w:color w:val="000000"/>
          <w:sz w:val="24"/>
          <w:szCs w:val="24"/>
        </w:rPr>
        <w:t>White males</w:t>
      </w:r>
      <w:r w:rsidRPr="008D42C9">
        <w:rPr>
          <w:rFonts w:ascii="Times New Roman" w:hAnsi="Times New Roman" w:cs="Times New Roman"/>
          <w:color w:val="000000"/>
          <w:sz w:val="24"/>
          <w:szCs w:val="24"/>
        </w:rPr>
        <w:t xml:space="preserve"> have </w:t>
      </w:r>
      <w:r w:rsidRPr="009D3A1B">
        <w:rPr>
          <w:rFonts w:ascii="Times New Roman" w:hAnsi="Times New Roman" w:cs="Times New Roman"/>
          <w:color w:val="000000"/>
          <w:sz w:val="24"/>
          <w:szCs w:val="24"/>
        </w:rPr>
        <w:t>below expected participation as compared to the RCLF (</w:t>
      </w:r>
      <w:r w:rsidR="007E5C66" w:rsidRPr="00004C48">
        <w:rPr>
          <w:rFonts w:ascii="Times New Roman" w:hAnsi="Times New Roman" w:cs="Times New Roman"/>
          <w:color w:val="000000"/>
          <w:sz w:val="24"/>
          <w:szCs w:val="24"/>
        </w:rPr>
        <w:t>39.6</w:t>
      </w:r>
      <w:r w:rsidR="004E4F6C" w:rsidRPr="009D3A1B">
        <w:rPr>
          <w:rFonts w:ascii="Times New Roman" w:hAnsi="Times New Roman" w:cs="Times New Roman"/>
          <w:color w:val="000000"/>
          <w:sz w:val="24"/>
          <w:szCs w:val="24"/>
        </w:rPr>
        <w:t>% as compared to 51.5%)</w:t>
      </w:r>
      <w:r w:rsidR="008E0A85" w:rsidRPr="008D42C9">
        <w:rPr>
          <w:rFonts w:ascii="Times New Roman" w:hAnsi="Times New Roman" w:cs="Times New Roman"/>
          <w:color w:val="000000"/>
          <w:sz w:val="24"/>
          <w:szCs w:val="24"/>
        </w:rPr>
        <w:t>.</w:t>
      </w:r>
      <w:r w:rsidRPr="008D42C9">
        <w:rPr>
          <w:rFonts w:ascii="Times New Roman" w:hAnsi="Times New Roman" w:cs="Times New Roman"/>
          <w:color w:val="000000"/>
          <w:sz w:val="24"/>
          <w:szCs w:val="24"/>
        </w:rPr>
        <w:t xml:space="preserve"> </w:t>
      </w:r>
    </w:p>
    <w:p w14:paraId="5DA12512" w14:textId="77777777" w:rsidR="00162628" w:rsidRPr="008D42C9" w:rsidRDefault="00162628" w:rsidP="001A472F">
      <w:pPr>
        <w:numPr>
          <w:ilvl w:val="0"/>
          <w:numId w:val="9"/>
        </w:numPr>
        <w:spacing w:after="0" w:line="240" w:lineRule="auto"/>
        <w:rPr>
          <w:rFonts w:ascii="Times New Roman" w:hAnsi="Times New Roman" w:cs="Times New Roman"/>
          <w:color w:val="000000"/>
          <w:sz w:val="24"/>
          <w:szCs w:val="24"/>
        </w:rPr>
      </w:pPr>
      <w:r w:rsidRPr="008D42C9">
        <w:rPr>
          <w:rFonts w:ascii="Times New Roman" w:hAnsi="Times New Roman" w:cs="Times New Roman"/>
          <w:b/>
          <w:color w:val="000000"/>
          <w:sz w:val="24"/>
          <w:szCs w:val="24"/>
        </w:rPr>
        <w:t>White females</w:t>
      </w:r>
      <w:r w:rsidRPr="008D42C9">
        <w:rPr>
          <w:rFonts w:ascii="Times New Roman" w:hAnsi="Times New Roman" w:cs="Times New Roman"/>
          <w:color w:val="000000"/>
          <w:sz w:val="24"/>
          <w:szCs w:val="24"/>
        </w:rPr>
        <w:t xml:space="preserve"> also have above expected participation as compared to the RCLF (</w:t>
      </w:r>
      <w:r w:rsidR="007E5C66" w:rsidRPr="00004C48">
        <w:rPr>
          <w:rFonts w:ascii="Times New Roman" w:hAnsi="Times New Roman" w:cs="Times New Roman"/>
          <w:color w:val="000000"/>
          <w:sz w:val="24"/>
          <w:szCs w:val="24"/>
        </w:rPr>
        <w:t>34</w:t>
      </w:r>
      <w:r w:rsidR="009B250D" w:rsidRPr="00004C48">
        <w:rPr>
          <w:rFonts w:ascii="Times New Roman" w:hAnsi="Times New Roman" w:cs="Times New Roman"/>
          <w:color w:val="000000"/>
          <w:sz w:val="24"/>
          <w:szCs w:val="24"/>
        </w:rPr>
        <w:t>.8</w:t>
      </w:r>
      <w:r w:rsidRPr="009D3A1B">
        <w:rPr>
          <w:rFonts w:ascii="Times New Roman" w:hAnsi="Times New Roman" w:cs="Times New Roman"/>
          <w:color w:val="000000"/>
          <w:sz w:val="24"/>
          <w:szCs w:val="24"/>
        </w:rPr>
        <w:t>% as compared to 21.0%)</w:t>
      </w:r>
      <w:r w:rsidR="001200FD" w:rsidRPr="008D42C9">
        <w:rPr>
          <w:rFonts w:ascii="Times New Roman" w:hAnsi="Times New Roman" w:cs="Times New Roman"/>
          <w:color w:val="000000"/>
          <w:sz w:val="24"/>
          <w:szCs w:val="24"/>
        </w:rPr>
        <w:t>.</w:t>
      </w:r>
    </w:p>
    <w:p w14:paraId="0A1809BF" w14:textId="77777777" w:rsidR="00162628" w:rsidRPr="008D42C9" w:rsidRDefault="00162628" w:rsidP="001A472F">
      <w:pPr>
        <w:numPr>
          <w:ilvl w:val="0"/>
          <w:numId w:val="9"/>
        </w:numPr>
        <w:spacing w:after="0" w:line="240" w:lineRule="auto"/>
        <w:rPr>
          <w:rFonts w:ascii="Times New Roman" w:hAnsi="Times New Roman" w:cs="Times New Roman"/>
          <w:color w:val="000000"/>
          <w:sz w:val="24"/>
          <w:szCs w:val="24"/>
        </w:rPr>
      </w:pPr>
      <w:r w:rsidRPr="008D42C9">
        <w:rPr>
          <w:rFonts w:ascii="Times New Roman" w:hAnsi="Times New Roman" w:cs="Times New Roman"/>
          <w:b/>
          <w:color w:val="000000"/>
          <w:sz w:val="24"/>
          <w:szCs w:val="24"/>
        </w:rPr>
        <w:t>Black males</w:t>
      </w:r>
      <w:r w:rsidRPr="008D42C9">
        <w:rPr>
          <w:rFonts w:ascii="Times New Roman" w:hAnsi="Times New Roman" w:cs="Times New Roman"/>
          <w:color w:val="000000"/>
          <w:sz w:val="24"/>
          <w:szCs w:val="24"/>
        </w:rPr>
        <w:t xml:space="preserve"> have below expected participa</w:t>
      </w:r>
      <w:r w:rsidR="0035753F" w:rsidRPr="008D42C9">
        <w:rPr>
          <w:rFonts w:ascii="Times New Roman" w:hAnsi="Times New Roman" w:cs="Times New Roman"/>
          <w:color w:val="000000"/>
          <w:sz w:val="24"/>
          <w:szCs w:val="24"/>
        </w:rPr>
        <w:t>tion as compared to the CLF (1.</w:t>
      </w:r>
      <w:r w:rsidR="00571824" w:rsidRPr="00004C48">
        <w:rPr>
          <w:rFonts w:ascii="Times New Roman" w:hAnsi="Times New Roman" w:cs="Times New Roman"/>
          <w:color w:val="000000"/>
          <w:sz w:val="24"/>
          <w:szCs w:val="24"/>
        </w:rPr>
        <w:t>8</w:t>
      </w:r>
      <w:r w:rsidR="0035753F" w:rsidRPr="009D3A1B">
        <w:rPr>
          <w:rFonts w:ascii="Times New Roman" w:hAnsi="Times New Roman" w:cs="Times New Roman"/>
          <w:color w:val="000000"/>
          <w:sz w:val="24"/>
          <w:szCs w:val="24"/>
        </w:rPr>
        <w:t>% as compared to 2.5%).</w:t>
      </w:r>
      <w:r w:rsidRPr="009D3A1B">
        <w:rPr>
          <w:rFonts w:ascii="Times New Roman" w:hAnsi="Times New Roman" w:cs="Times New Roman"/>
          <w:color w:val="000000"/>
          <w:sz w:val="24"/>
          <w:szCs w:val="24"/>
        </w:rPr>
        <w:t xml:space="preserve"> </w:t>
      </w:r>
    </w:p>
    <w:p w14:paraId="573A8E92" w14:textId="77777777" w:rsidR="001200FD" w:rsidRPr="008D42C9" w:rsidRDefault="001200FD" w:rsidP="001A472F">
      <w:pPr>
        <w:numPr>
          <w:ilvl w:val="0"/>
          <w:numId w:val="9"/>
        </w:numPr>
        <w:spacing w:after="0" w:line="240" w:lineRule="auto"/>
        <w:rPr>
          <w:rFonts w:ascii="Times New Roman" w:hAnsi="Times New Roman" w:cs="Times New Roman"/>
          <w:color w:val="000000"/>
          <w:sz w:val="24"/>
          <w:szCs w:val="24"/>
        </w:rPr>
      </w:pPr>
      <w:r w:rsidRPr="008D42C9">
        <w:rPr>
          <w:rFonts w:ascii="Times New Roman" w:hAnsi="Times New Roman" w:cs="Times New Roman"/>
          <w:b/>
          <w:color w:val="000000"/>
          <w:sz w:val="24"/>
          <w:szCs w:val="24"/>
        </w:rPr>
        <w:t>Black females</w:t>
      </w:r>
      <w:r w:rsidRPr="008D42C9">
        <w:rPr>
          <w:rFonts w:ascii="Times New Roman" w:hAnsi="Times New Roman" w:cs="Times New Roman"/>
          <w:color w:val="000000"/>
          <w:sz w:val="24"/>
          <w:szCs w:val="24"/>
        </w:rPr>
        <w:t xml:space="preserve"> also have above expected participation as compared to the RCLF </w:t>
      </w:r>
      <w:r w:rsidRPr="00004C48">
        <w:rPr>
          <w:rFonts w:ascii="Times New Roman" w:hAnsi="Times New Roman" w:cs="Times New Roman"/>
          <w:color w:val="000000"/>
          <w:sz w:val="24"/>
          <w:szCs w:val="24"/>
        </w:rPr>
        <w:t>(</w:t>
      </w:r>
      <w:r w:rsidR="00571824" w:rsidRPr="00004C48">
        <w:rPr>
          <w:rFonts w:ascii="Times New Roman" w:hAnsi="Times New Roman" w:cs="Times New Roman"/>
          <w:color w:val="000000"/>
          <w:sz w:val="24"/>
          <w:szCs w:val="24"/>
        </w:rPr>
        <w:t>5.8</w:t>
      </w:r>
      <w:r w:rsidRPr="009D3A1B">
        <w:rPr>
          <w:rFonts w:ascii="Times New Roman" w:hAnsi="Times New Roman" w:cs="Times New Roman"/>
          <w:color w:val="000000"/>
          <w:sz w:val="24"/>
          <w:szCs w:val="24"/>
        </w:rPr>
        <w:t>% as compared to 2.3%)</w:t>
      </w:r>
      <w:r w:rsidR="008E0A85" w:rsidRPr="008D42C9">
        <w:rPr>
          <w:rFonts w:ascii="Times New Roman" w:hAnsi="Times New Roman" w:cs="Times New Roman"/>
          <w:color w:val="000000"/>
          <w:sz w:val="24"/>
          <w:szCs w:val="24"/>
        </w:rPr>
        <w:t>.</w:t>
      </w:r>
      <w:r w:rsidRPr="008D42C9">
        <w:rPr>
          <w:rFonts w:ascii="Times New Roman" w:hAnsi="Times New Roman" w:cs="Times New Roman"/>
          <w:color w:val="000000"/>
          <w:sz w:val="24"/>
          <w:szCs w:val="24"/>
        </w:rPr>
        <w:t xml:space="preserve"> </w:t>
      </w:r>
    </w:p>
    <w:p w14:paraId="7C7C5AFD" w14:textId="77777777" w:rsidR="001200FD" w:rsidRPr="008D42C9" w:rsidRDefault="001200FD" w:rsidP="001A472F">
      <w:pPr>
        <w:numPr>
          <w:ilvl w:val="0"/>
          <w:numId w:val="9"/>
        </w:numPr>
        <w:spacing w:after="0" w:line="240" w:lineRule="auto"/>
        <w:rPr>
          <w:rFonts w:ascii="Times New Roman" w:hAnsi="Times New Roman" w:cs="Times New Roman"/>
          <w:color w:val="000000"/>
          <w:sz w:val="24"/>
          <w:szCs w:val="24"/>
        </w:rPr>
      </w:pPr>
      <w:r w:rsidRPr="008D42C9">
        <w:rPr>
          <w:rFonts w:ascii="Times New Roman" w:hAnsi="Times New Roman" w:cs="Times New Roman"/>
          <w:b/>
          <w:color w:val="000000"/>
          <w:sz w:val="24"/>
          <w:szCs w:val="24"/>
        </w:rPr>
        <w:t>Asian males</w:t>
      </w:r>
      <w:r w:rsidRPr="008D42C9">
        <w:rPr>
          <w:rFonts w:ascii="Times New Roman" w:hAnsi="Times New Roman" w:cs="Times New Roman"/>
          <w:color w:val="000000"/>
          <w:sz w:val="24"/>
          <w:szCs w:val="24"/>
        </w:rPr>
        <w:t xml:space="preserve"> have </w:t>
      </w:r>
      <w:r w:rsidR="00571824" w:rsidRPr="008D42C9">
        <w:rPr>
          <w:rFonts w:ascii="Times New Roman" w:hAnsi="Times New Roman" w:cs="Times New Roman"/>
          <w:color w:val="000000"/>
          <w:sz w:val="24"/>
          <w:szCs w:val="24"/>
        </w:rPr>
        <w:t>below</w:t>
      </w:r>
      <w:r w:rsidRPr="008D42C9">
        <w:rPr>
          <w:rFonts w:ascii="Times New Roman" w:hAnsi="Times New Roman" w:cs="Times New Roman"/>
          <w:color w:val="000000"/>
          <w:sz w:val="24"/>
          <w:szCs w:val="24"/>
        </w:rPr>
        <w:t xml:space="preserve"> expected participation as compared to the RCLF (</w:t>
      </w:r>
      <w:r w:rsidR="00571824" w:rsidRPr="00004C48">
        <w:rPr>
          <w:rFonts w:ascii="Times New Roman" w:hAnsi="Times New Roman" w:cs="Times New Roman"/>
          <w:color w:val="000000"/>
          <w:sz w:val="24"/>
          <w:szCs w:val="24"/>
        </w:rPr>
        <w:t>8.8</w:t>
      </w:r>
      <w:r w:rsidRPr="009D3A1B">
        <w:rPr>
          <w:rFonts w:ascii="Times New Roman" w:hAnsi="Times New Roman" w:cs="Times New Roman"/>
          <w:color w:val="000000"/>
          <w:sz w:val="24"/>
          <w:szCs w:val="24"/>
        </w:rPr>
        <w:t>% as compared to 9.9%)</w:t>
      </w:r>
      <w:r w:rsidR="008E0A85" w:rsidRPr="009D3A1B">
        <w:rPr>
          <w:rFonts w:ascii="Times New Roman" w:hAnsi="Times New Roman" w:cs="Times New Roman"/>
          <w:color w:val="000000"/>
          <w:sz w:val="24"/>
          <w:szCs w:val="24"/>
        </w:rPr>
        <w:t>.</w:t>
      </w:r>
      <w:r w:rsidRPr="008D42C9">
        <w:rPr>
          <w:rFonts w:ascii="Times New Roman" w:hAnsi="Times New Roman" w:cs="Times New Roman"/>
          <w:color w:val="000000"/>
          <w:sz w:val="24"/>
          <w:szCs w:val="24"/>
        </w:rPr>
        <w:t xml:space="preserve"> </w:t>
      </w:r>
    </w:p>
    <w:p w14:paraId="49BBA7F3" w14:textId="77777777" w:rsidR="001200FD" w:rsidRPr="008D42C9" w:rsidRDefault="001200FD" w:rsidP="001A472F">
      <w:pPr>
        <w:numPr>
          <w:ilvl w:val="0"/>
          <w:numId w:val="9"/>
        </w:numPr>
        <w:spacing w:after="0" w:line="240" w:lineRule="auto"/>
        <w:rPr>
          <w:rFonts w:ascii="Times New Roman" w:hAnsi="Times New Roman" w:cs="Times New Roman"/>
          <w:color w:val="000000"/>
          <w:sz w:val="24"/>
          <w:szCs w:val="24"/>
        </w:rPr>
      </w:pPr>
      <w:r w:rsidRPr="008D42C9">
        <w:rPr>
          <w:rFonts w:ascii="Times New Roman" w:hAnsi="Times New Roman" w:cs="Times New Roman"/>
          <w:b/>
          <w:color w:val="000000"/>
          <w:sz w:val="24"/>
          <w:szCs w:val="24"/>
        </w:rPr>
        <w:t>Asian females</w:t>
      </w:r>
      <w:r w:rsidR="00EF787A" w:rsidRPr="008D42C9">
        <w:rPr>
          <w:rFonts w:ascii="Times New Roman" w:hAnsi="Times New Roman" w:cs="Times New Roman"/>
          <w:color w:val="000000"/>
          <w:sz w:val="24"/>
          <w:szCs w:val="24"/>
        </w:rPr>
        <w:t xml:space="preserve"> have above expected participation as compared to the RCLF </w:t>
      </w:r>
      <w:r w:rsidR="00EF787A" w:rsidRPr="00004C48">
        <w:rPr>
          <w:rFonts w:ascii="Times New Roman" w:hAnsi="Times New Roman" w:cs="Times New Roman"/>
          <w:color w:val="000000"/>
          <w:sz w:val="24"/>
          <w:szCs w:val="24"/>
        </w:rPr>
        <w:t>(</w:t>
      </w:r>
      <w:r w:rsidR="00571824" w:rsidRPr="00004C48">
        <w:rPr>
          <w:rFonts w:ascii="Times New Roman" w:hAnsi="Times New Roman" w:cs="Times New Roman"/>
          <w:color w:val="000000"/>
          <w:sz w:val="24"/>
          <w:szCs w:val="24"/>
        </w:rPr>
        <w:t>7.0</w:t>
      </w:r>
      <w:r w:rsidR="00EF787A" w:rsidRPr="009D3A1B">
        <w:rPr>
          <w:rFonts w:ascii="Times New Roman" w:hAnsi="Times New Roman" w:cs="Times New Roman"/>
          <w:color w:val="000000"/>
          <w:sz w:val="24"/>
          <w:szCs w:val="24"/>
        </w:rPr>
        <w:t>% as compared to 6.4%)</w:t>
      </w:r>
      <w:r w:rsidR="00455F72" w:rsidRPr="009D3A1B">
        <w:rPr>
          <w:rFonts w:ascii="Times New Roman" w:hAnsi="Times New Roman" w:cs="Times New Roman"/>
          <w:color w:val="000000"/>
          <w:sz w:val="24"/>
          <w:szCs w:val="24"/>
        </w:rPr>
        <w:t>.</w:t>
      </w:r>
      <w:r w:rsidR="00EF787A" w:rsidRPr="008D42C9">
        <w:rPr>
          <w:rFonts w:ascii="Times New Roman" w:hAnsi="Times New Roman" w:cs="Times New Roman"/>
          <w:color w:val="000000"/>
          <w:sz w:val="24"/>
          <w:szCs w:val="24"/>
        </w:rPr>
        <w:t xml:space="preserve"> </w:t>
      </w:r>
    </w:p>
    <w:p w14:paraId="3F2701D9" w14:textId="77777777" w:rsidR="00EF787A" w:rsidRDefault="00162628" w:rsidP="001A472F">
      <w:pPr>
        <w:numPr>
          <w:ilvl w:val="0"/>
          <w:numId w:val="9"/>
        </w:numPr>
        <w:spacing w:after="0" w:line="240" w:lineRule="auto"/>
        <w:rPr>
          <w:rFonts w:ascii="Times New Roman" w:hAnsi="Times New Roman" w:cs="Times New Roman"/>
          <w:color w:val="000000"/>
          <w:sz w:val="24"/>
          <w:szCs w:val="24"/>
        </w:rPr>
      </w:pPr>
      <w:r w:rsidRPr="008D42C9">
        <w:rPr>
          <w:rFonts w:ascii="Times New Roman" w:hAnsi="Times New Roman" w:cs="Times New Roman"/>
          <w:b/>
          <w:color w:val="000000"/>
          <w:sz w:val="24"/>
          <w:szCs w:val="24"/>
        </w:rPr>
        <w:t>AI/AN males</w:t>
      </w:r>
      <w:r w:rsidRPr="008D42C9">
        <w:rPr>
          <w:rFonts w:ascii="Times New Roman" w:hAnsi="Times New Roman" w:cs="Times New Roman"/>
          <w:color w:val="000000"/>
          <w:sz w:val="24"/>
          <w:szCs w:val="24"/>
        </w:rPr>
        <w:t xml:space="preserve"> have below expected participation as compared to the CLF (0.0% as</w:t>
      </w:r>
      <w:r w:rsidRPr="00162628">
        <w:rPr>
          <w:rFonts w:ascii="Times New Roman" w:hAnsi="Times New Roman" w:cs="Times New Roman"/>
          <w:color w:val="000000"/>
          <w:sz w:val="24"/>
          <w:szCs w:val="24"/>
        </w:rPr>
        <w:t xml:space="preserve"> compared to 0.2%)</w:t>
      </w:r>
      <w:r w:rsidR="0035753F">
        <w:rPr>
          <w:rFonts w:ascii="Times New Roman" w:hAnsi="Times New Roman" w:cs="Times New Roman"/>
          <w:color w:val="000000"/>
          <w:sz w:val="24"/>
          <w:szCs w:val="24"/>
        </w:rPr>
        <w:t>.</w:t>
      </w:r>
    </w:p>
    <w:p w14:paraId="567EC33D" w14:textId="77777777" w:rsidR="00761713" w:rsidRPr="009D7593" w:rsidRDefault="00EF787A" w:rsidP="001A472F">
      <w:pPr>
        <w:numPr>
          <w:ilvl w:val="0"/>
          <w:numId w:val="9"/>
        </w:numPr>
        <w:spacing w:line="240" w:lineRule="auto"/>
        <w:rPr>
          <w:rFonts w:ascii="Times New Roman" w:hAnsi="Times New Roman" w:cs="Times New Roman"/>
          <w:color w:val="000000"/>
          <w:sz w:val="24"/>
          <w:szCs w:val="24"/>
        </w:rPr>
      </w:pPr>
      <w:r>
        <w:rPr>
          <w:rFonts w:ascii="Times New Roman" w:hAnsi="Times New Roman" w:cs="Times New Roman"/>
          <w:b/>
          <w:color w:val="000000"/>
          <w:sz w:val="24"/>
          <w:szCs w:val="24"/>
        </w:rPr>
        <w:t xml:space="preserve">AI/AN females </w:t>
      </w:r>
      <w:r>
        <w:rPr>
          <w:rFonts w:ascii="Times New Roman" w:hAnsi="Times New Roman" w:cs="Times New Roman"/>
          <w:color w:val="000000"/>
          <w:sz w:val="24"/>
          <w:szCs w:val="24"/>
        </w:rPr>
        <w:t>were at parity with expected participa</w:t>
      </w:r>
      <w:r w:rsidR="006A7B00">
        <w:rPr>
          <w:rFonts w:ascii="Times New Roman" w:hAnsi="Times New Roman" w:cs="Times New Roman"/>
          <w:color w:val="000000"/>
          <w:sz w:val="24"/>
          <w:szCs w:val="24"/>
        </w:rPr>
        <w:t>tion as compared to the CLF (0.3</w:t>
      </w:r>
      <w:r>
        <w:rPr>
          <w:rFonts w:ascii="Times New Roman" w:hAnsi="Times New Roman" w:cs="Times New Roman"/>
          <w:color w:val="000000"/>
          <w:sz w:val="24"/>
          <w:szCs w:val="24"/>
        </w:rPr>
        <w:t>% as compared to 0.1%).</w:t>
      </w:r>
      <w:r w:rsidR="00162628" w:rsidRPr="00162628">
        <w:rPr>
          <w:rFonts w:ascii="Times New Roman" w:hAnsi="Times New Roman" w:cs="Times New Roman"/>
          <w:color w:val="000000"/>
          <w:sz w:val="24"/>
          <w:szCs w:val="24"/>
        </w:rPr>
        <w:t xml:space="preserve"> </w:t>
      </w:r>
    </w:p>
    <w:p w14:paraId="5814DA18" w14:textId="77777777" w:rsidR="008C2563" w:rsidRDefault="008C2563" w:rsidP="009D7593">
      <w:pPr>
        <w:spacing w:line="240" w:lineRule="auto"/>
        <w:rPr>
          <w:noProof/>
        </w:rPr>
      </w:pPr>
    </w:p>
    <w:p w14:paraId="32FFA9E1" w14:textId="77777777" w:rsidR="001E0A6F" w:rsidRDefault="00B8421B" w:rsidP="001E0A6F">
      <w:pPr>
        <w:spacing w:after="0" w:line="240" w:lineRule="auto"/>
        <w:jc w:val="center"/>
        <w:rPr>
          <w:rFonts w:ascii="Times New Roman" w:hAnsi="Times New Roman" w:cs="Times New Roman"/>
          <w:sz w:val="16"/>
          <w:szCs w:val="16"/>
        </w:rPr>
      </w:pPr>
      <w:r>
        <w:rPr>
          <w:noProof/>
        </w:rPr>
        <w:drawing>
          <wp:inline distT="0" distB="0" distL="0" distR="0" wp14:anchorId="698AD28E" wp14:editId="4E517819">
            <wp:extent cx="5906861" cy="3067050"/>
            <wp:effectExtent l="0" t="0" r="17780" b="0"/>
            <wp:docPr id="16" name="Chart 16" descr="FY 2016 Miscellaneous Prorgam and Administrative  Series (0301) by Race/Ethnicity and Sex with Relevant CLF Benchmark (N=1183). In the 0301 Miscellaneous Administrative/Program Job Series, the following patterns were identified:&#10;• Hispanic Males have below expected participation as compared to the RCLF (0.6% as compared to 2.9%). &#10;• Hispanic females have below expected participation as compared to the RCLF (3.2% as compared to 5.9%) &#10;• White males have below expected participation as compared to the RCLF (12.8% as compared to 27.1%). &#10;• White females have below expected participation as compared to the RCLF (37.5% vs. 43.8%).&#10;• Black males also have above expected participation as compared to RCLF (6.9% vs. 3.6%).&#10;• Black females also have above expected participation as compared to RCLF (32.8% vs. 8.9%). &#10;• Asian males also have below expected participation as compared to RCLF (1.1% vs. 2.6%). &#10;• Asian females also have above expected participation as compared to RCLF (4.3% vs.3.6%). &#10;• AI/AN males have above expected participation as compared to the RCLF (0.2% as compared to 0.0%). &#10;• AI/AN females have above expected participation as compared to the RCLF (0.7% vs. 0.3%). &#10;&#10;" title="FY 2016 Miscellaneous Prorgam and Administrative  Series (0301) by Race/Ethnicity and Sex with Relevant CLF Benchmark (N=1183)"/>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inline>
        </w:drawing>
      </w:r>
    </w:p>
    <w:p w14:paraId="1524EA71" w14:textId="77777777" w:rsidR="000F3605" w:rsidRPr="009D7593" w:rsidRDefault="00EF787A" w:rsidP="001E0A6F">
      <w:pPr>
        <w:spacing w:after="0" w:line="240" w:lineRule="auto"/>
        <w:rPr>
          <w:rFonts w:ascii="Times New Roman" w:hAnsi="Times New Roman" w:cs="Times New Roman"/>
          <w:color w:val="000000"/>
          <w:sz w:val="24"/>
          <w:szCs w:val="24"/>
        </w:rPr>
      </w:pPr>
      <w:r w:rsidRPr="00EF787A">
        <w:rPr>
          <w:rFonts w:ascii="Times New Roman" w:hAnsi="Times New Roman" w:cs="Times New Roman"/>
          <w:sz w:val="16"/>
          <w:szCs w:val="16"/>
        </w:rPr>
        <w:t>Permanent employees only.</w:t>
      </w:r>
      <w:r w:rsidR="009D7593">
        <w:rPr>
          <w:rFonts w:ascii="Times New Roman" w:hAnsi="Times New Roman" w:cs="Times New Roman"/>
          <w:sz w:val="16"/>
          <w:szCs w:val="16"/>
        </w:rPr>
        <w:br/>
      </w:r>
      <w:r w:rsidRPr="00EF787A">
        <w:rPr>
          <w:rFonts w:ascii="Times New Roman" w:hAnsi="Times New Roman" w:cs="Times New Roman"/>
          <w:sz w:val="16"/>
          <w:szCs w:val="16"/>
        </w:rPr>
        <w:t>Permanent is tenure 1 or 2 or pay</w:t>
      </w:r>
      <w:r w:rsidR="000F3605">
        <w:rPr>
          <w:rFonts w:ascii="Times New Roman" w:hAnsi="Times New Roman" w:cs="Times New Roman"/>
          <w:sz w:val="16"/>
          <w:szCs w:val="16"/>
        </w:rPr>
        <w:t xml:space="preserve"> </w:t>
      </w:r>
      <w:r w:rsidRPr="00EF787A">
        <w:rPr>
          <w:rFonts w:ascii="Times New Roman" w:hAnsi="Times New Roman" w:cs="Times New Roman"/>
          <w:sz w:val="16"/>
          <w:szCs w:val="16"/>
        </w:rPr>
        <w:t>plan ES or RS.</w:t>
      </w:r>
      <w:r w:rsidR="009D7593">
        <w:rPr>
          <w:rFonts w:ascii="Times New Roman" w:hAnsi="Times New Roman" w:cs="Times New Roman"/>
          <w:sz w:val="16"/>
          <w:szCs w:val="16"/>
        </w:rPr>
        <w:br/>
      </w:r>
      <w:r w:rsidRPr="00EF787A">
        <w:rPr>
          <w:rFonts w:ascii="Times New Roman" w:hAnsi="Times New Roman" w:cs="Times New Roman"/>
          <w:sz w:val="16"/>
          <w:szCs w:val="16"/>
        </w:rPr>
        <w:t xml:space="preserve">Commissioned Corps </w:t>
      </w:r>
      <w:r w:rsidR="000F3605">
        <w:rPr>
          <w:rFonts w:ascii="Times New Roman" w:hAnsi="Times New Roman" w:cs="Times New Roman"/>
          <w:sz w:val="16"/>
          <w:szCs w:val="16"/>
        </w:rPr>
        <w:t xml:space="preserve">and Foreign Nationals overseas </w:t>
      </w:r>
      <w:r w:rsidRPr="00EF787A">
        <w:rPr>
          <w:rFonts w:ascii="Times New Roman" w:hAnsi="Times New Roman" w:cs="Times New Roman"/>
          <w:sz w:val="16"/>
          <w:szCs w:val="16"/>
        </w:rPr>
        <w:t>personnel not included.</w:t>
      </w:r>
      <w:r w:rsidR="009D7593">
        <w:rPr>
          <w:rFonts w:ascii="Times New Roman" w:hAnsi="Times New Roman" w:cs="Times New Roman"/>
          <w:sz w:val="16"/>
          <w:szCs w:val="16"/>
        </w:rPr>
        <w:br/>
      </w:r>
      <w:r w:rsidR="000F3605">
        <w:rPr>
          <w:rFonts w:ascii="Times New Roman" w:hAnsi="Times New Roman" w:cs="Times New Roman"/>
          <w:sz w:val="16"/>
          <w:szCs w:val="16"/>
        </w:rPr>
        <w:t>Source:  BIIS Tables A6</w:t>
      </w:r>
      <w:r w:rsidR="001E0A6F">
        <w:rPr>
          <w:rFonts w:ascii="Times New Roman" w:hAnsi="Times New Roman" w:cs="Times New Roman"/>
          <w:sz w:val="16"/>
          <w:szCs w:val="16"/>
        </w:rPr>
        <w:t xml:space="preserve"> and A8 as of September 30, 2016</w:t>
      </w:r>
      <w:r w:rsidR="009D7593">
        <w:rPr>
          <w:rFonts w:ascii="Times New Roman" w:hAnsi="Times New Roman" w:cs="Times New Roman"/>
          <w:sz w:val="16"/>
          <w:szCs w:val="16"/>
        </w:rPr>
        <w:t>.</w:t>
      </w:r>
    </w:p>
    <w:p w14:paraId="4442B263" w14:textId="77777777" w:rsidR="000F3605" w:rsidRPr="00EF787A" w:rsidRDefault="000F3605" w:rsidP="001A472F">
      <w:pPr>
        <w:pStyle w:val="NoSpacing"/>
        <w:rPr>
          <w:rFonts w:ascii="Times New Roman" w:hAnsi="Times New Roman" w:cs="Times New Roman"/>
          <w:sz w:val="16"/>
          <w:szCs w:val="16"/>
        </w:rPr>
      </w:pPr>
    </w:p>
    <w:p w14:paraId="4DC268CA" w14:textId="77777777" w:rsidR="00F91FA2" w:rsidRPr="00004C48" w:rsidRDefault="00F91FA2" w:rsidP="001A472F">
      <w:pPr>
        <w:spacing w:after="0" w:line="240" w:lineRule="auto"/>
        <w:rPr>
          <w:rFonts w:ascii="Times New Roman" w:eastAsia="Times New Roman" w:hAnsi="Times New Roman" w:cs="Times New Roman"/>
          <w:color w:val="000000"/>
          <w:sz w:val="24"/>
          <w:szCs w:val="24"/>
        </w:rPr>
      </w:pPr>
      <w:r w:rsidRPr="009D3A1B">
        <w:rPr>
          <w:rFonts w:ascii="Times New Roman" w:eastAsia="Times New Roman" w:hAnsi="Times New Roman" w:cs="Times New Roman"/>
          <w:color w:val="000000"/>
          <w:sz w:val="24"/>
          <w:szCs w:val="24"/>
        </w:rPr>
        <w:t>I</w:t>
      </w:r>
      <w:r w:rsidRPr="00004C48">
        <w:rPr>
          <w:rFonts w:ascii="Times New Roman" w:eastAsia="Times New Roman" w:hAnsi="Times New Roman" w:cs="Times New Roman"/>
          <w:color w:val="000000"/>
          <w:sz w:val="24"/>
          <w:szCs w:val="24"/>
        </w:rPr>
        <w:t>n the</w:t>
      </w:r>
      <w:r w:rsidRPr="00004C48">
        <w:rPr>
          <w:rFonts w:ascii="Times New Roman" w:eastAsia="Times New Roman" w:hAnsi="Times New Roman" w:cs="Times New Roman"/>
          <w:b/>
          <w:color w:val="000000"/>
          <w:sz w:val="24"/>
          <w:szCs w:val="24"/>
        </w:rPr>
        <w:t xml:space="preserve"> </w:t>
      </w:r>
      <w:r w:rsidR="00632750" w:rsidRPr="00004C48">
        <w:rPr>
          <w:rFonts w:ascii="Times New Roman" w:eastAsia="Times New Roman" w:hAnsi="Times New Roman" w:cs="Times New Roman"/>
          <w:b/>
          <w:color w:val="000000"/>
          <w:sz w:val="24"/>
          <w:szCs w:val="24"/>
        </w:rPr>
        <w:t>0301 Miscellaneous Administrative/Program</w:t>
      </w:r>
      <w:r w:rsidRPr="00004C48">
        <w:rPr>
          <w:rFonts w:ascii="Times New Roman" w:eastAsia="Times New Roman" w:hAnsi="Times New Roman" w:cs="Times New Roman"/>
          <w:b/>
          <w:color w:val="000000"/>
          <w:sz w:val="24"/>
          <w:szCs w:val="24"/>
        </w:rPr>
        <w:t xml:space="preserve"> </w:t>
      </w:r>
      <w:r w:rsidRPr="00004C48">
        <w:rPr>
          <w:rFonts w:ascii="Times New Roman" w:eastAsia="Times New Roman" w:hAnsi="Times New Roman" w:cs="Times New Roman"/>
          <w:color w:val="000000"/>
          <w:sz w:val="24"/>
          <w:szCs w:val="24"/>
        </w:rPr>
        <w:t>Job Series, the following patterns were identified:</w:t>
      </w:r>
    </w:p>
    <w:p w14:paraId="363AEBA5" w14:textId="77777777" w:rsidR="00F91FA2" w:rsidRPr="00004C48" w:rsidRDefault="008D2784" w:rsidP="001A472F">
      <w:pPr>
        <w:numPr>
          <w:ilvl w:val="0"/>
          <w:numId w:val="7"/>
        </w:numPr>
        <w:spacing w:after="0" w:line="240" w:lineRule="auto"/>
        <w:contextualSpacing/>
        <w:rPr>
          <w:rFonts w:ascii="Times New Roman" w:eastAsia="Times New Roman" w:hAnsi="Times New Roman" w:cs="Times New Roman"/>
          <w:color w:val="000000"/>
          <w:sz w:val="24"/>
          <w:szCs w:val="24"/>
        </w:rPr>
      </w:pPr>
      <w:r w:rsidRPr="00004C48">
        <w:rPr>
          <w:rFonts w:ascii="Times New Roman" w:eastAsia="Times New Roman" w:hAnsi="Times New Roman" w:cs="Times New Roman"/>
          <w:b/>
          <w:color w:val="000000"/>
          <w:sz w:val="24"/>
          <w:szCs w:val="24"/>
        </w:rPr>
        <w:lastRenderedPageBreak/>
        <w:t xml:space="preserve">Hispanic </w:t>
      </w:r>
      <w:r w:rsidR="00F91FA2" w:rsidRPr="00004C48">
        <w:rPr>
          <w:rFonts w:ascii="Times New Roman" w:eastAsia="Times New Roman" w:hAnsi="Times New Roman" w:cs="Times New Roman"/>
          <w:b/>
          <w:color w:val="000000"/>
          <w:sz w:val="24"/>
          <w:szCs w:val="24"/>
        </w:rPr>
        <w:t>Males</w:t>
      </w:r>
      <w:r w:rsidR="00F91FA2" w:rsidRPr="00004C48">
        <w:rPr>
          <w:rFonts w:ascii="Times New Roman" w:eastAsia="Times New Roman" w:hAnsi="Times New Roman" w:cs="Times New Roman"/>
          <w:color w:val="000000"/>
          <w:sz w:val="24"/>
          <w:szCs w:val="24"/>
        </w:rPr>
        <w:t xml:space="preserve"> have below expected participation as compared to the RCLF (</w:t>
      </w:r>
      <w:r w:rsidR="00B8421B" w:rsidRPr="00004C48">
        <w:rPr>
          <w:rFonts w:ascii="Times New Roman" w:eastAsia="Times New Roman" w:hAnsi="Times New Roman" w:cs="Times New Roman"/>
          <w:color w:val="000000"/>
          <w:sz w:val="24"/>
          <w:szCs w:val="24"/>
        </w:rPr>
        <w:t>0</w:t>
      </w:r>
      <w:r w:rsidRPr="00004C48">
        <w:rPr>
          <w:rFonts w:ascii="Times New Roman" w:eastAsia="Times New Roman" w:hAnsi="Times New Roman" w:cs="Times New Roman"/>
          <w:color w:val="000000"/>
          <w:sz w:val="24"/>
          <w:szCs w:val="24"/>
        </w:rPr>
        <w:t>.6</w:t>
      </w:r>
      <w:r w:rsidR="00F91FA2" w:rsidRPr="00004C48">
        <w:rPr>
          <w:rFonts w:ascii="Times New Roman" w:eastAsia="Times New Roman" w:hAnsi="Times New Roman" w:cs="Times New Roman"/>
          <w:color w:val="000000"/>
          <w:sz w:val="24"/>
          <w:szCs w:val="24"/>
        </w:rPr>
        <w:t xml:space="preserve">% as compared to </w:t>
      </w:r>
      <w:r w:rsidR="00B8421B" w:rsidRPr="00004C48">
        <w:rPr>
          <w:rFonts w:ascii="Times New Roman" w:eastAsia="Times New Roman" w:hAnsi="Times New Roman" w:cs="Times New Roman"/>
          <w:color w:val="000000"/>
          <w:sz w:val="24"/>
          <w:szCs w:val="24"/>
        </w:rPr>
        <w:t>2.9%).</w:t>
      </w:r>
      <w:r w:rsidR="00F91FA2" w:rsidRPr="00004C48">
        <w:rPr>
          <w:rFonts w:ascii="Times New Roman" w:eastAsia="Times New Roman" w:hAnsi="Times New Roman" w:cs="Times New Roman"/>
          <w:color w:val="000000"/>
          <w:sz w:val="24"/>
          <w:szCs w:val="24"/>
        </w:rPr>
        <w:t xml:space="preserve"> </w:t>
      </w:r>
    </w:p>
    <w:p w14:paraId="0D6EDFC1" w14:textId="77777777" w:rsidR="00F91FA2" w:rsidRPr="00004C48" w:rsidRDefault="00F91FA2" w:rsidP="001A472F">
      <w:pPr>
        <w:numPr>
          <w:ilvl w:val="0"/>
          <w:numId w:val="7"/>
        </w:numPr>
        <w:spacing w:after="0" w:line="240" w:lineRule="auto"/>
        <w:contextualSpacing/>
        <w:rPr>
          <w:rFonts w:ascii="Times New Roman" w:eastAsia="Times New Roman" w:hAnsi="Times New Roman" w:cs="Times New Roman"/>
          <w:color w:val="000000"/>
          <w:sz w:val="24"/>
          <w:szCs w:val="24"/>
        </w:rPr>
      </w:pPr>
      <w:r w:rsidRPr="00004C48">
        <w:rPr>
          <w:rFonts w:ascii="Times New Roman" w:eastAsia="Times New Roman" w:hAnsi="Times New Roman" w:cs="Times New Roman"/>
          <w:b/>
          <w:color w:val="000000"/>
          <w:sz w:val="24"/>
          <w:szCs w:val="24"/>
        </w:rPr>
        <w:t>Hispanic females</w:t>
      </w:r>
      <w:r w:rsidRPr="00004C48">
        <w:rPr>
          <w:rFonts w:ascii="Times New Roman" w:eastAsia="Times New Roman" w:hAnsi="Times New Roman" w:cs="Times New Roman"/>
          <w:color w:val="000000"/>
          <w:sz w:val="24"/>
          <w:szCs w:val="24"/>
        </w:rPr>
        <w:t xml:space="preserve"> have below expected participation as compared to the RCLF (</w:t>
      </w:r>
      <w:r w:rsidR="00B8421B" w:rsidRPr="00004C48">
        <w:rPr>
          <w:rFonts w:ascii="Times New Roman" w:eastAsia="Times New Roman" w:hAnsi="Times New Roman" w:cs="Times New Roman"/>
          <w:color w:val="000000"/>
          <w:sz w:val="24"/>
          <w:szCs w:val="24"/>
        </w:rPr>
        <w:t>3.2</w:t>
      </w:r>
      <w:r w:rsidRPr="00004C48">
        <w:rPr>
          <w:rFonts w:ascii="Times New Roman" w:eastAsia="Times New Roman" w:hAnsi="Times New Roman" w:cs="Times New Roman"/>
          <w:color w:val="000000"/>
          <w:sz w:val="24"/>
          <w:szCs w:val="24"/>
        </w:rPr>
        <w:t xml:space="preserve">% as compared to </w:t>
      </w:r>
      <w:r w:rsidR="00B8421B" w:rsidRPr="00004C48">
        <w:rPr>
          <w:rFonts w:ascii="Times New Roman" w:eastAsia="Times New Roman" w:hAnsi="Times New Roman" w:cs="Times New Roman"/>
          <w:color w:val="000000"/>
          <w:sz w:val="24"/>
          <w:szCs w:val="24"/>
        </w:rPr>
        <w:t>5.9</w:t>
      </w:r>
      <w:r w:rsidR="008D2784" w:rsidRPr="00004C48">
        <w:rPr>
          <w:rFonts w:ascii="Times New Roman" w:eastAsia="Times New Roman" w:hAnsi="Times New Roman" w:cs="Times New Roman"/>
          <w:color w:val="000000"/>
          <w:sz w:val="24"/>
          <w:szCs w:val="24"/>
        </w:rPr>
        <w:t>%)</w:t>
      </w:r>
      <w:r w:rsidRPr="00004C48">
        <w:rPr>
          <w:rFonts w:ascii="Times New Roman" w:eastAsia="Times New Roman" w:hAnsi="Times New Roman" w:cs="Times New Roman"/>
          <w:color w:val="000000"/>
          <w:sz w:val="24"/>
          <w:szCs w:val="24"/>
        </w:rPr>
        <w:t xml:space="preserve"> </w:t>
      </w:r>
    </w:p>
    <w:p w14:paraId="718A952D" w14:textId="77777777" w:rsidR="00F91FA2" w:rsidRPr="00004C48" w:rsidRDefault="00F91FA2" w:rsidP="001A472F">
      <w:pPr>
        <w:numPr>
          <w:ilvl w:val="0"/>
          <w:numId w:val="7"/>
        </w:numPr>
        <w:spacing w:after="0" w:line="240" w:lineRule="auto"/>
        <w:contextualSpacing/>
        <w:rPr>
          <w:rFonts w:ascii="Times New Roman" w:eastAsia="Times New Roman" w:hAnsi="Times New Roman" w:cs="Times New Roman"/>
          <w:color w:val="000000"/>
          <w:sz w:val="24"/>
          <w:szCs w:val="24"/>
        </w:rPr>
      </w:pPr>
      <w:r w:rsidRPr="00004C48">
        <w:rPr>
          <w:rFonts w:ascii="Times New Roman" w:eastAsia="Times New Roman" w:hAnsi="Times New Roman" w:cs="Times New Roman"/>
          <w:b/>
          <w:color w:val="000000"/>
          <w:sz w:val="24"/>
          <w:szCs w:val="24"/>
        </w:rPr>
        <w:t>White males</w:t>
      </w:r>
      <w:r w:rsidRPr="00004C48">
        <w:rPr>
          <w:rFonts w:ascii="Times New Roman" w:eastAsia="Times New Roman" w:hAnsi="Times New Roman" w:cs="Times New Roman"/>
          <w:color w:val="000000"/>
          <w:sz w:val="24"/>
          <w:szCs w:val="24"/>
        </w:rPr>
        <w:t xml:space="preserve"> have below expected participation as compared to the RCLF (</w:t>
      </w:r>
      <w:r w:rsidR="00B8421B" w:rsidRPr="00004C48">
        <w:rPr>
          <w:rFonts w:ascii="Times New Roman" w:eastAsia="Times New Roman" w:hAnsi="Times New Roman" w:cs="Times New Roman"/>
          <w:color w:val="000000"/>
          <w:sz w:val="24"/>
          <w:szCs w:val="24"/>
        </w:rPr>
        <w:t>12</w:t>
      </w:r>
      <w:r w:rsidR="008D2784" w:rsidRPr="00004C48">
        <w:rPr>
          <w:rFonts w:ascii="Times New Roman" w:eastAsia="Times New Roman" w:hAnsi="Times New Roman" w:cs="Times New Roman"/>
          <w:color w:val="000000"/>
          <w:sz w:val="24"/>
          <w:szCs w:val="24"/>
        </w:rPr>
        <w:t>.8</w:t>
      </w:r>
      <w:r w:rsidRPr="00004C48">
        <w:rPr>
          <w:rFonts w:ascii="Times New Roman" w:eastAsia="Times New Roman" w:hAnsi="Times New Roman" w:cs="Times New Roman"/>
          <w:color w:val="000000"/>
          <w:sz w:val="24"/>
          <w:szCs w:val="24"/>
        </w:rPr>
        <w:t xml:space="preserve">% as compared to </w:t>
      </w:r>
      <w:r w:rsidR="00B8421B" w:rsidRPr="00004C48">
        <w:rPr>
          <w:rFonts w:ascii="Times New Roman" w:eastAsia="Times New Roman" w:hAnsi="Times New Roman" w:cs="Times New Roman"/>
          <w:color w:val="000000"/>
          <w:sz w:val="24"/>
          <w:szCs w:val="24"/>
        </w:rPr>
        <w:t>27.1</w:t>
      </w:r>
      <w:r w:rsidR="008D2784" w:rsidRPr="00004C48">
        <w:rPr>
          <w:rFonts w:ascii="Times New Roman" w:eastAsia="Times New Roman" w:hAnsi="Times New Roman" w:cs="Times New Roman"/>
          <w:color w:val="000000"/>
          <w:sz w:val="24"/>
          <w:szCs w:val="24"/>
        </w:rPr>
        <w:t>%)</w:t>
      </w:r>
      <w:r w:rsidR="00455F72" w:rsidRPr="00004C48">
        <w:rPr>
          <w:rFonts w:ascii="Times New Roman" w:eastAsia="Times New Roman" w:hAnsi="Times New Roman" w:cs="Times New Roman"/>
          <w:color w:val="000000"/>
          <w:sz w:val="24"/>
          <w:szCs w:val="24"/>
        </w:rPr>
        <w:t>.</w:t>
      </w:r>
      <w:r w:rsidR="008D2784" w:rsidRPr="00004C48">
        <w:rPr>
          <w:rFonts w:ascii="Times New Roman" w:eastAsia="Times New Roman" w:hAnsi="Times New Roman" w:cs="Times New Roman"/>
          <w:color w:val="000000"/>
          <w:sz w:val="24"/>
          <w:szCs w:val="24"/>
        </w:rPr>
        <w:t xml:space="preserve"> </w:t>
      </w:r>
    </w:p>
    <w:p w14:paraId="6C89C3AD" w14:textId="77777777" w:rsidR="00F91FA2" w:rsidRPr="00004C48" w:rsidRDefault="00F91FA2" w:rsidP="001A472F">
      <w:pPr>
        <w:numPr>
          <w:ilvl w:val="0"/>
          <w:numId w:val="7"/>
        </w:numPr>
        <w:spacing w:after="0" w:line="240" w:lineRule="auto"/>
        <w:contextualSpacing/>
        <w:rPr>
          <w:rFonts w:ascii="Times New Roman" w:eastAsia="Times New Roman" w:hAnsi="Times New Roman" w:cs="Times New Roman"/>
          <w:color w:val="000000"/>
          <w:sz w:val="24"/>
          <w:szCs w:val="24"/>
        </w:rPr>
      </w:pPr>
      <w:r w:rsidRPr="00004C48">
        <w:rPr>
          <w:rFonts w:ascii="Times New Roman" w:eastAsia="Times New Roman" w:hAnsi="Times New Roman" w:cs="Times New Roman"/>
          <w:b/>
          <w:color w:val="000000"/>
          <w:sz w:val="24"/>
          <w:szCs w:val="24"/>
        </w:rPr>
        <w:t>White females</w:t>
      </w:r>
      <w:r w:rsidRPr="00004C48">
        <w:rPr>
          <w:rFonts w:ascii="Times New Roman" w:eastAsia="Times New Roman" w:hAnsi="Times New Roman" w:cs="Times New Roman"/>
          <w:color w:val="000000"/>
          <w:sz w:val="24"/>
          <w:szCs w:val="24"/>
        </w:rPr>
        <w:t xml:space="preserve"> have below expected participation as compared to the RCLF (</w:t>
      </w:r>
      <w:r w:rsidR="00B8421B" w:rsidRPr="00004C48">
        <w:rPr>
          <w:rFonts w:ascii="Times New Roman" w:eastAsia="Times New Roman" w:hAnsi="Times New Roman" w:cs="Times New Roman"/>
          <w:color w:val="000000"/>
          <w:sz w:val="24"/>
          <w:szCs w:val="24"/>
        </w:rPr>
        <w:t>37.5</w:t>
      </w:r>
      <w:r w:rsidR="00EE1799" w:rsidRPr="00004C48">
        <w:rPr>
          <w:rFonts w:ascii="Times New Roman" w:eastAsia="Times New Roman" w:hAnsi="Times New Roman" w:cs="Times New Roman"/>
          <w:color w:val="000000"/>
          <w:sz w:val="24"/>
          <w:szCs w:val="24"/>
        </w:rPr>
        <w:t>%</w:t>
      </w:r>
      <w:r w:rsidRPr="00004C48">
        <w:rPr>
          <w:rFonts w:ascii="Times New Roman" w:eastAsia="Times New Roman" w:hAnsi="Times New Roman" w:cs="Times New Roman"/>
          <w:color w:val="000000"/>
          <w:sz w:val="24"/>
          <w:szCs w:val="24"/>
        </w:rPr>
        <w:t xml:space="preserve"> vs. </w:t>
      </w:r>
      <w:r w:rsidR="00B8421B" w:rsidRPr="00004C48">
        <w:rPr>
          <w:rFonts w:ascii="Times New Roman" w:eastAsia="Times New Roman" w:hAnsi="Times New Roman" w:cs="Times New Roman"/>
          <w:color w:val="000000"/>
          <w:sz w:val="24"/>
          <w:szCs w:val="24"/>
        </w:rPr>
        <w:t>43.8</w:t>
      </w:r>
      <w:r w:rsidRPr="00004C48">
        <w:rPr>
          <w:rFonts w:ascii="Times New Roman" w:eastAsia="Times New Roman" w:hAnsi="Times New Roman" w:cs="Times New Roman"/>
          <w:color w:val="000000"/>
          <w:sz w:val="24"/>
          <w:szCs w:val="24"/>
        </w:rPr>
        <w:t>%)</w:t>
      </w:r>
      <w:r w:rsidR="00EE1799" w:rsidRPr="00004C48">
        <w:rPr>
          <w:rFonts w:ascii="Times New Roman" w:eastAsia="Times New Roman" w:hAnsi="Times New Roman" w:cs="Times New Roman"/>
          <w:color w:val="000000"/>
          <w:sz w:val="24"/>
          <w:szCs w:val="24"/>
        </w:rPr>
        <w:t>.</w:t>
      </w:r>
    </w:p>
    <w:p w14:paraId="7C24A613" w14:textId="77777777" w:rsidR="00EE1799" w:rsidRPr="00004C48" w:rsidRDefault="00EE1799" w:rsidP="001A472F">
      <w:pPr>
        <w:numPr>
          <w:ilvl w:val="0"/>
          <w:numId w:val="7"/>
        </w:numPr>
        <w:spacing w:after="0" w:line="240" w:lineRule="auto"/>
        <w:contextualSpacing/>
        <w:rPr>
          <w:rFonts w:ascii="Times New Roman" w:eastAsia="Times New Roman" w:hAnsi="Times New Roman" w:cs="Times New Roman"/>
          <w:color w:val="000000"/>
          <w:sz w:val="24"/>
          <w:szCs w:val="24"/>
        </w:rPr>
      </w:pPr>
      <w:r w:rsidRPr="00004C48">
        <w:rPr>
          <w:rFonts w:ascii="Times New Roman" w:eastAsia="Times New Roman" w:hAnsi="Times New Roman" w:cs="Times New Roman"/>
          <w:b/>
          <w:color w:val="000000"/>
          <w:sz w:val="24"/>
          <w:szCs w:val="24"/>
        </w:rPr>
        <w:t xml:space="preserve">Black males </w:t>
      </w:r>
      <w:r w:rsidRPr="00004C48">
        <w:rPr>
          <w:rFonts w:ascii="Times New Roman" w:eastAsia="Times New Roman" w:hAnsi="Times New Roman" w:cs="Times New Roman"/>
          <w:color w:val="000000"/>
          <w:sz w:val="24"/>
          <w:szCs w:val="24"/>
        </w:rPr>
        <w:t>also have above expected participation as compared to RCLF (</w:t>
      </w:r>
      <w:r w:rsidR="00B8421B" w:rsidRPr="00004C48">
        <w:rPr>
          <w:rFonts w:ascii="Times New Roman" w:eastAsia="Times New Roman" w:hAnsi="Times New Roman" w:cs="Times New Roman"/>
          <w:color w:val="000000"/>
          <w:sz w:val="24"/>
          <w:szCs w:val="24"/>
        </w:rPr>
        <w:t>6.9</w:t>
      </w:r>
      <w:r w:rsidRPr="00004C48">
        <w:rPr>
          <w:rFonts w:ascii="Times New Roman" w:eastAsia="Times New Roman" w:hAnsi="Times New Roman" w:cs="Times New Roman"/>
          <w:color w:val="000000"/>
          <w:sz w:val="24"/>
          <w:szCs w:val="24"/>
        </w:rPr>
        <w:t xml:space="preserve">% vs. </w:t>
      </w:r>
      <w:r w:rsidR="00B8421B" w:rsidRPr="00004C48">
        <w:rPr>
          <w:rFonts w:ascii="Times New Roman" w:eastAsia="Times New Roman" w:hAnsi="Times New Roman" w:cs="Times New Roman"/>
          <w:color w:val="000000"/>
          <w:sz w:val="24"/>
          <w:szCs w:val="24"/>
        </w:rPr>
        <w:t>3</w:t>
      </w:r>
      <w:r w:rsidRPr="00004C48">
        <w:rPr>
          <w:rFonts w:ascii="Times New Roman" w:eastAsia="Times New Roman" w:hAnsi="Times New Roman" w:cs="Times New Roman"/>
          <w:color w:val="000000"/>
          <w:sz w:val="24"/>
          <w:szCs w:val="24"/>
        </w:rPr>
        <w:t>.6%).</w:t>
      </w:r>
    </w:p>
    <w:p w14:paraId="25042C34" w14:textId="77777777" w:rsidR="00EE1799" w:rsidRPr="00004C48" w:rsidRDefault="00EE1799" w:rsidP="001A472F">
      <w:pPr>
        <w:numPr>
          <w:ilvl w:val="0"/>
          <w:numId w:val="7"/>
        </w:numPr>
        <w:spacing w:after="0" w:line="240" w:lineRule="auto"/>
        <w:contextualSpacing/>
        <w:rPr>
          <w:rFonts w:ascii="Times New Roman" w:eastAsia="Times New Roman" w:hAnsi="Times New Roman" w:cs="Times New Roman"/>
          <w:color w:val="000000"/>
          <w:sz w:val="24"/>
          <w:szCs w:val="24"/>
        </w:rPr>
      </w:pPr>
      <w:r w:rsidRPr="00004C48">
        <w:rPr>
          <w:rFonts w:ascii="Times New Roman" w:eastAsia="Times New Roman" w:hAnsi="Times New Roman" w:cs="Times New Roman"/>
          <w:b/>
          <w:color w:val="000000"/>
          <w:sz w:val="24"/>
          <w:szCs w:val="24"/>
        </w:rPr>
        <w:t xml:space="preserve">Black females </w:t>
      </w:r>
      <w:r w:rsidRPr="00004C48">
        <w:rPr>
          <w:rFonts w:ascii="Times New Roman" w:eastAsia="Times New Roman" w:hAnsi="Times New Roman" w:cs="Times New Roman"/>
          <w:color w:val="000000"/>
          <w:sz w:val="24"/>
          <w:szCs w:val="24"/>
        </w:rPr>
        <w:t>also have above expected participation as compared to RCLF</w:t>
      </w:r>
      <w:r w:rsidR="006553A5" w:rsidRPr="00004C48">
        <w:rPr>
          <w:rFonts w:ascii="Times New Roman" w:eastAsia="Times New Roman" w:hAnsi="Times New Roman" w:cs="Times New Roman"/>
          <w:color w:val="000000"/>
          <w:sz w:val="24"/>
          <w:szCs w:val="24"/>
        </w:rPr>
        <w:t xml:space="preserve"> (</w:t>
      </w:r>
      <w:r w:rsidR="00B8421B" w:rsidRPr="00004C48">
        <w:rPr>
          <w:rFonts w:ascii="Times New Roman" w:eastAsia="Times New Roman" w:hAnsi="Times New Roman" w:cs="Times New Roman"/>
          <w:color w:val="000000"/>
          <w:sz w:val="24"/>
          <w:szCs w:val="24"/>
        </w:rPr>
        <w:t>32</w:t>
      </w:r>
      <w:r w:rsidR="006553A5" w:rsidRPr="00004C48">
        <w:rPr>
          <w:rFonts w:ascii="Times New Roman" w:eastAsia="Times New Roman" w:hAnsi="Times New Roman" w:cs="Times New Roman"/>
          <w:color w:val="000000"/>
          <w:sz w:val="24"/>
          <w:szCs w:val="24"/>
        </w:rPr>
        <w:t xml:space="preserve">.8% vs. </w:t>
      </w:r>
      <w:r w:rsidR="00B8421B" w:rsidRPr="00004C48">
        <w:rPr>
          <w:rFonts w:ascii="Times New Roman" w:eastAsia="Times New Roman" w:hAnsi="Times New Roman" w:cs="Times New Roman"/>
          <w:color w:val="000000"/>
          <w:sz w:val="24"/>
          <w:szCs w:val="24"/>
        </w:rPr>
        <w:t>8.9</w:t>
      </w:r>
      <w:r w:rsidR="006553A5" w:rsidRPr="00004C48">
        <w:rPr>
          <w:rFonts w:ascii="Times New Roman" w:eastAsia="Times New Roman" w:hAnsi="Times New Roman" w:cs="Times New Roman"/>
          <w:color w:val="000000"/>
          <w:sz w:val="24"/>
          <w:szCs w:val="24"/>
        </w:rPr>
        <w:t>%)</w:t>
      </w:r>
      <w:r w:rsidR="004F209E" w:rsidRPr="00004C48">
        <w:rPr>
          <w:rFonts w:ascii="Times New Roman" w:eastAsia="Times New Roman" w:hAnsi="Times New Roman" w:cs="Times New Roman"/>
          <w:color w:val="000000"/>
          <w:sz w:val="24"/>
          <w:szCs w:val="24"/>
        </w:rPr>
        <w:t>.</w:t>
      </w:r>
      <w:r w:rsidR="006553A5" w:rsidRPr="00004C48">
        <w:rPr>
          <w:rFonts w:ascii="Times New Roman" w:eastAsia="Times New Roman" w:hAnsi="Times New Roman" w:cs="Times New Roman"/>
          <w:color w:val="000000"/>
          <w:sz w:val="24"/>
          <w:szCs w:val="24"/>
        </w:rPr>
        <w:t xml:space="preserve"> </w:t>
      </w:r>
    </w:p>
    <w:p w14:paraId="2C207FC3" w14:textId="77777777" w:rsidR="006553A5" w:rsidRPr="00004C48" w:rsidRDefault="006553A5" w:rsidP="001A472F">
      <w:pPr>
        <w:numPr>
          <w:ilvl w:val="0"/>
          <w:numId w:val="7"/>
        </w:numPr>
        <w:spacing w:after="0" w:line="240" w:lineRule="auto"/>
        <w:contextualSpacing/>
        <w:rPr>
          <w:rFonts w:ascii="Times New Roman" w:eastAsia="Times New Roman" w:hAnsi="Times New Roman" w:cs="Times New Roman"/>
          <w:color w:val="000000"/>
          <w:sz w:val="24"/>
          <w:szCs w:val="24"/>
        </w:rPr>
      </w:pPr>
      <w:r w:rsidRPr="00004C48">
        <w:rPr>
          <w:rFonts w:ascii="Times New Roman" w:eastAsia="Times New Roman" w:hAnsi="Times New Roman" w:cs="Times New Roman"/>
          <w:b/>
          <w:color w:val="000000"/>
          <w:sz w:val="24"/>
          <w:szCs w:val="24"/>
        </w:rPr>
        <w:t xml:space="preserve">Asian males </w:t>
      </w:r>
      <w:r w:rsidRPr="00004C48">
        <w:rPr>
          <w:rFonts w:ascii="Times New Roman" w:eastAsia="Times New Roman" w:hAnsi="Times New Roman" w:cs="Times New Roman"/>
          <w:color w:val="000000"/>
          <w:sz w:val="24"/>
          <w:szCs w:val="24"/>
        </w:rPr>
        <w:t xml:space="preserve">also have </w:t>
      </w:r>
      <w:r w:rsidR="00CB5941" w:rsidRPr="00004C48">
        <w:rPr>
          <w:rFonts w:ascii="Times New Roman" w:eastAsia="Times New Roman" w:hAnsi="Times New Roman" w:cs="Times New Roman"/>
          <w:color w:val="000000"/>
          <w:sz w:val="24"/>
          <w:szCs w:val="24"/>
        </w:rPr>
        <w:t>below</w:t>
      </w:r>
      <w:r w:rsidRPr="00004C48">
        <w:rPr>
          <w:rFonts w:ascii="Times New Roman" w:eastAsia="Times New Roman" w:hAnsi="Times New Roman" w:cs="Times New Roman"/>
          <w:color w:val="000000"/>
          <w:sz w:val="24"/>
          <w:szCs w:val="24"/>
        </w:rPr>
        <w:t xml:space="preserve"> expected participation as compared to RCLF (1.</w:t>
      </w:r>
      <w:r w:rsidR="00CB5941" w:rsidRPr="00004C48">
        <w:rPr>
          <w:rFonts w:ascii="Times New Roman" w:eastAsia="Times New Roman" w:hAnsi="Times New Roman" w:cs="Times New Roman"/>
          <w:color w:val="000000"/>
          <w:sz w:val="24"/>
          <w:szCs w:val="24"/>
        </w:rPr>
        <w:t>1</w:t>
      </w:r>
      <w:r w:rsidRPr="00004C48">
        <w:rPr>
          <w:rFonts w:ascii="Times New Roman" w:eastAsia="Times New Roman" w:hAnsi="Times New Roman" w:cs="Times New Roman"/>
          <w:color w:val="000000"/>
          <w:sz w:val="24"/>
          <w:szCs w:val="24"/>
        </w:rPr>
        <w:t xml:space="preserve">% vs. </w:t>
      </w:r>
      <w:r w:rsidR="00CB5941" w:rsidRPr="00004C48">
        <w:rPr>
          <w:rFonts w:ascii="Times New Roman" w:eastAsia="Times New Roman" w:hAnsi="Times New Roman" w:cs="Times New Roman"/>
          <w:color w:val="000000"/>
          <w:sz w:val="24"/>
          <w:szCs w:val="24"/>
        </w:rPr>
        <w:t>2.6</w:t>
      </w:r>
      <w:r w:rsidRPr="00004C48">
        <w:rPr>
          <w:rFonts w:ascii="Times New Roman" w:eastAsia="Times New Roman" w:hAnsi="Times New Roman" w:cs="Times New Roman"/>
          <w:color w:val="000000"/>
          <w:sz w:val="24"/>
          <w:szCs w:val="24"/>
        </w:rPr>
        <w:t>%)</w:t>
      </w:r>
      <w:r w:rsidR="004F209E" w:rsidRPr="00004C48">
        <w:rPr>
          <w:rFonts w:ascii="Times New Roman" w:eastAsia="Times New Roman" w:hAnsi="Times New Roman" w:cs="Times New Roman"/>
          <w:color w:val="000000"/>
          <w:sz w:val="24"/>
          <w:szCs w:val="24"/>
        </w:rPr>
        <w:t>.</w:t>
      </w:r>
      <w:r w:rsidRPr="00004C48">
        <w:rPr>
          <w:rFonts w:ascii="Times New Roman" w:eastAsia="Times New Roman" w:hAnsi="Times New Roman" w:cs="Times New Roman"/>
          <w:color w:val="000000"/>
          <w:sz w:val="24"/>
          <w:szCs w:val="24"/>
        </w:rPr>
        <w:t xml:space="preserve"> </w:t>
      </w:r>
    </w:p>
    <w:p w14:paraId="75D23081" w14:textId="77777777" w:rsidR="009D7593" w:rsidRPr="00004C48" w:rsidRDefault="006553A5" w:rsidP="009D7593">
      <w:pPr>
        <w:numPr>
          <w:ilvl w:val="0"/>
          <w:numId w:val="7"/>
        </w:numPr>
        <w:spacing w:after="0" w:line="240" w:lineRule="auto"/>
        <w:contextualSpacing/>
        <w:rPr>
          <w:rFonts w:ascii="Times New Roman" w:eastAsia="Times New Roman" w:hAnsi="Times New Roman" w:cs="Times New Roman"/>
          <w:color w:val="000000"/>
          <w:sz w:val="24"/>
          <w:szCs w:val="24"/>
        </w:rPr>
      </w:pPr>
      <w:r w:rsidRPr="00004C48">
        <w:rPr>
          <w:rFonts w:ascii="Times New Roman" w:eastAsia="Times New Roman" w:hAnsi="Times New Roman" w:cs="Times New Roman"/>
          <w:b/>
          <w:color w:val="000000"/>
          <w:sz w:val="24"/>
          <w:szCs w:val="24"/>
        </w:rPr>
        <w:t xml:space="preserve">Asian females </w:t>
      </w:r>
      <w:r w:rsidR="00B72533" w:rsidRPr="00004C48">
        <w:rPr>
          <w:rFonts w:ascii="Times New Roman" w:eastAsia="Times New Roman" w:hAnsi="Times New Roman" w:cs="Times New Roman"/>
          <w:color w:val="000000"/>
          <w:sz w:val="24"/>
          <w:szCs w:val="24"/>
        </w:rPr>
        <w:t>also have above expected participation as compared to RCLF (</w:t>
      </w:r>
      <w:r w:rsidR="00CB5941" w:rsidRPr="00004C48">
        <w:rPr>
          <w:rFonts w:ascii="Times New Roman" w:eastAsia="Times New Roman" w:hAnsi="Times New Roman" w:cs="Times New Roman"/>
          <w:color w:val="000000"/>
          <w:sz w:val="24"/>
          <w:szCs w:val="24"/>
        </w:rPr>
        <w:t>4</w:t>
      </w:r>
      <w:r w:rsidR="00B72533" w:rsidRPr="00004C48">
        <w:rPr>
          <w:rFonts w:ascii="Times New Roman" w:eastAsia="Times New Roman" w:hAnsi="Times New Roman" w:cs="Times New Roman"/>
          <w:color w:val="000000"/>
          <w:sz w:val="24"/>
          <w:szCs w:val="24"/>
        </w:rPr>
        <w:t>.3% vs.</w:t>
      </w:r>
      <w:r w:rsidR="00CB5941" w:rsidRPr="00004C48">
        <w:rPr>
          <w:rFonts w:ascii="Times New Roman" w:eastAsia="Times New Roman" w:hAnsi="Times New Roman" w:cs="Times New Roman"/>
          <w:color w:val="000000"/>
          <w:sz w:val="24"/>
          <w:szCs w:val="24"/>
        </w:rPr>
        <w:t>3</w:t>
      </w:r>
      <w:r w:rsidR="00B72533" w:rsidRPr="00004C48">
        <w:rPr>
          <w:rFonts w:ascii="Times New Roman" w:eastAsia="Times New Roman" w:hAnsi="Times New Roman" w:cs="Times New Roman"/>
          <w:color w:val="000000"/>
          <w:sz w:val="24"/>
          <w:szCs w:val="24"/>
        </w:rPr>
        <w:t>.6%)</w:t>
      </w:r>
      <w:r w:rsidR="004F209E" w:rsidRPr="00004C48">
        <w:rPr>
          <w:rFonts w:ascii="Times New Roman" w:eastAsia="Times New Roman" w:hAnsi="Times New Roman" w:cs="Times New Roman"/>
          <w:color w:val="000000"/>
          <w:sz w:val="24"/>
          <w:szCs w:val="24"/>
        </w:rPr>
        <w:t>.</w:t>
      </w:r>
      <w:r w:rsidR="00B72533" w:rsidRPr="00004C48">
        <w:rPr>
          <w:rFonts w:ascii="Times New Roman" w:eastAsia="Times New Roman" w:hAnsi="Times New Roman" w:cs="Times New Roman"/>
          <w:color w:val="000000"/>
          <w:sz w:val="24"/>
          <w:szCs w:val="24"/>
        </w:rPr>
        <w:t xml:space="preserve"> </w:t>
      </w:r>
    </w:p>
    <w:p w14:paraId="1B9BCECF" w14:textId="77777777" w:rsidR="00373231" w:rsidRPr="00004C48" w:rsidRDefault="00F91FA2" w:rsidP="009D7593">
      <w:pPr>
        <w:numPr>
          <w:ilvl w:val="0"/>
          <w:numId w:val="7"/>
        </w:numPr>
        <w:spacing w:after="0" w:line="240" w:lineRule="auto"/>
        <w:contextualSpacing/>
        <w:rPr>
          <w:rFonts w:ascii="Times New Roman" w:eastAsia="Times New Roman" w:hAnsi="Times New Roman" w:cs="Times New Roman"/>
          <w:color w:val="000000"/>
          <w:sz w:val="24"/>
          <w:szCs w:val="24"/>
        </w:rPr>
      </w:pPr>
      <w:r w:rsidRPr="00004C48">
        <w:rPr>
          <w:rFonts w:ascii="Times New Roman" w:eastAsia="Times New Roman" w:hAnsi="Times New Roman" w:cs="Times New Roman"/>
          <w:b/>
          <w:color w:val="000000"/>
          <w:sz w:val="24"/>
          <w:szCs w:val="24"/>
        </w:rPr>
        <w:t xml:space="preserve">AI/AN </w:t>
      </w:r>
      <w:r w:rsidR="00CB5941" w:rsidRPr="00004C48">
        <w:rPr>
          <w:rFonts w:ascii="Times New Roman" w:eastAsia="Times New Roman" w:hAnsi="Times New Roman" w:cs="Times New Roman"/>
          <w:b/>
          <w:color w:val="000000"/>
          <w:sz w:val="24"/>
          <w:szCs w:val="24"/>
        </w:rPr>
        <w:t>males</w:t>
      </w:r>
      <w:r w:rsidRPr="00004C48">
        <w:rPr>
          <w:rFonts w:ascii="Times New Roman" w:eastAsia="Times New Roman" w:hAnsi="Times New Roman" w:cs="Times New Roman"/>
          <w:color w:val="000000"/>
          <w:sz w:val="24"/>
          <w:szCs w:val="24"/>
        </w:rPr>
        <w:t xml:space="preserve"> have </w:t>
      </w:r>
      <w:r w:rsidR="00CB5941" w:rsidRPr="00004C48">
        <w:rPr>
          <w:rFonts w:ascii="Times New Roman" w:eastAsia="Times New Roman" w:hAnsi="Times New Roman" w:cs="Times New Roman"/>
          <w:color w:val="000000"/>
          <w:sz w:val="24"/>
          <w:szCs w:val="24"/>
        </w:rPr>
        <w:t>above</w:t>
      </w:r>
      <w:r w:rsidRPr="00004C48">
        <w:rPr>
          <w:rFonts w:ascii="Times New Roman" w:eastAsia="Times New Roman" w:hAnsi="Times New Roman" w:cs="Times New Roman"/>
          <w:color w:val="000000"/>
          <w:sz w:val="24"/>
          <w:szCs w:val="24"/>
        </w:rPr>
        <w:t xml:space="preserve"> expected participation as compared to the RCLF (0.</w:t>
      </w:r>
      <w:r w:rsidR="00CB5941" w:rsidRPr="00004C48">
        <w:rPr>
          <w:rFonts w:ascii="Times New Roman" w:eastAsia="Times New Roman" w:hAnsi="Times New Roman" w:cs="Times New Roman"/>
          <w:color w:val="000000"/>
          <w:sz w:val="24"/>
          <w:szCs w:val="24"/>
        </w:rPr>
        <w:t>2</w:t>
      </w:r>
      <w:r w:rsidR="00EE1799" w:rsidRPr="00004C48">
        <w:rPr>
          <w:rFonts w:ascii="Times New Roman" w:eastAsia="Times New Roman" w:hAnsi="Times New Roman" w:cs="Times New Roman"/>
          <w:color w:val="000000"/>
          <w:sz w:val="24"/>
          <w:szCs w:val="24"/>
        </w:rPr>
        <w:t>% as compared to 0.</w:t>
      </w:r>
      <w:r w:rsidR="00CB5941" w:rsidRPr="00004C48">
        <w:rPr>
          <w:rFonts w:ascii="Times New Roman" w:eastAsia="Times New Roman" w:hAnsi="Times New Roman" w:cs="Times New Roman"/>
          <w:color w:val="000000"/>
          <w:sz w:val="24"/>
          <w:szCs w:val="24"/>
        </w:rPr>
        <w:t>0</w:t>
      </w:r>
      <w:r w:rsidR="00EE1799" w:rsidRPr="00004C48">
        <w:rPr>
          <w:rFonts w:ascii="Times New Roman" w:eastAsia="Times New Roman" w:hAnsi="Times New Roman" w:cs="Times New Roman"/>
          <w:color w:val="000000"/>
          <w:sz w:val="24"/>
          <w:szCs w:val="24"/>
        </w:rPr>
        <w:t>%)</w:t>
      </w:r>
      <w:r w:rsidR="00373231" w:rsidRPr="00004C48">
        <w:rPr>
          <w:rFonts w:ascii="Times New Roman" w:eastAsia="Times New Roman" w:hAnsi="Times New Roman" w:cs="Times New Roman"/>
          <w:color w:val="000000"/>
          <w:sz w:val="24"/>
          <w:szCs w:val="24"/>
        </w:rPr>
        <w:t>.</w:t>
      </w:r>
      <w:r w:rsidR="00EE1799" w:rsidRPr="00004C48">
        <w:rPr>
          <w:rFonts w:ascii="Times New Roman" w:eastAsia="Times New Roman" w:hAnsi="Times New Roman" w:cs="Times New Roman"/>
          <w:color w:val="000000"/>
          <w:sz w:val="24"/>
          <w:szCs w:val="24"/>
        </w:rPr>
        <w:t xml:space="preserve"> </w:t>
      </w:r>
      <w:bookmarkStart w:id="3" w:name="_Toc281476819"/>
      <w:bookmarkStart w:id="4" w:name="_Toc281482921"/>
      <w:bookmarkStart w:id="5" w:name="_Toc281646734"/>
      <w:bookmarkStart w:id="6" w:name="_Toc282169736"/>
      <w:bookmarkStart w:id="7" w:name="_Toc283564192"/>
      <w:bookmarkStart w:id="8" w:name="_Toc411523431"/>
    </w:p>
    <w:p w14:paraId="43599E1C" w14:textId="77777777" w:rsidR="00CB5941" w:rsidRPr="00004C48" w:rsidRDefault="00CB5941" w:rsidP="009D7593">
      <w:pPr>
        <w:numPr>
          <w:ilvl w:val="0"/>
          <w:numId w:val="7"/>
        </w:numPr>
        <w:spacing w:after="0" w:line="240" w:lineRule="auto"/>
        <w:contextualSpacing/>
        <w:rPr>
          <w:rFonts w:ascii="Times New Roman" w:eastAsia="Times New Roman" w:hAnsi="Times New Roman" w:cs="Times New Roman"/>
          <w:color w:val="000000"/>
          <w:sz w:val="24"/>
          <w:szCs w:val="24"/>
        </w:rPr>
      </w:pPr>
      <w:r w:rsidRPr="00004C48">
        <w:rPr>
          <w:rFonts w:ascii="Times New Roman" w:eastAsia="Times New Roman" w:hAnsi="Times New Roman" w:cs="Times New Roman"/>
          <w:b/>
          <w:color w:val="000000"/>
          <w:sz w:val="24"/>
          <w:szCs w:val="24"/>
        </w:rPr>
        <w:t xml:space="preserve">AI/AN females </w:t>
      </w:r>
      <w:r w:rsidRPr="00004C48">
        <w:rPr>
          <w:rFonts w:ascii="Times New Roman" w:eastAsia="Times New Roman" w:hAnsi="Times New Roman" w:cs="Times New Roman"/>
          <w:color w:val="000000"/>
          <w:sz w:val="24"/>
          <w:szCs w:val="24"/>
        </w:rPr>
        <w:t xml:space="preserve">have above expected participation as compared to the RCLF (0.7% vs. 0.3%). </w:t>
      </w:r>
    </w:p>
    <w:p w14:paraId="601379E0" w14:textId="77777777" w:rsidR="0065412A" w:rsidRPr="0065412A" w:rsidRDefault="0065412A" w:rsidP="001A472F">
      <w:pPr>
        <w:spacing w:after="0" w:line="240" w:lineRule="auto"/>
        <w:contextualSpacing/>
        <w:rPr>
          <w:rFonts w:ascii="Cambria" w:eastAsia="Times New Roman" w:hAnsi="Cambria" w:cs="Times New Roman"/>
          <w:b/>
          <w:bCs/>
          <w:kern w:val="32"/>
          <w:sz w:val="32"/>
          <w:szCs w:val="32"/>
        </w:rPr>
      </w:pPr>
    </w:p>
    <w:p w14:paraId="6637812E" w14:textId="77777777" w:rsidR="00565177" w:rsidRDefault="00565177">
      <w:pPr>
        <w:rPr>
          <w:rFonts w:ascii="Cambria" w:eastAsia="Times New Roman" w:hAnsi="Cambria" w:cs="Times New Roman"/>
          <w:b/>
          <w:bCs/>
          <w:kern w:val="32"/>
          <w:sz w:val="32"/>
          <w:szCs w:val="32"/>
        </w:rPr>
      </w:pPr>
      <w:r>
        <w:rPr>
          <w:rFonts w:ascii="Cambria" w:eastAsia="Times New Roman" w:hAnsi="Cambria" w:cs="Times New Roman"/>
          <w:b/>
          <w:bCs/>
          <w:kern w:val="32"/>
          <w:sz w:val="32"/>
          <w:szCs w:val="32"/>
        </w:rPr>
        <w:br w:type="page"/>
      </w:r>
    </w:p>
    <w:p w14:paraId="7A63B6BF" w14:textId="77777777" w:rsidR="00B463D6" w:rsidRDefault="0065412A" w:rsidP="001A472F">
      <w:pPr>
        <w:spacing w:after="0" w:line="240" w:lineRule="auto"/>
        <w:contextualSpacing/>
        <w:rPr>
          <w:rFonts w:ascii="Cambria" w:eastAsia="Times New Roman" w:hAnsi="Cambria" w:cs="Times New Roman"/>
          <w:b/>
          <w:bCs/>
          <w:kern w:val="32"/>
          <w:sz w:val="32"/>
          <w:szCs w:val="32"/>
        </w:rPr>
      </w:pPr>
      <w:r>
        <w:rPr>
          <w:rFonts w:ascii="Cambria" w:eastAsia="Times New Roman" w:hAnsi="Cambria" w:cs="Times New Roman"/>
          <w:b/>
          <w:bCs/>
          <w:kern w:val="32"/>
          <w:sz w:val="32"/>
          <w:szCs w:val="32"/>
        </w:rPr>
        <w:lastRenderedPageBreak/>
        <w:t xml:space="preserve">Scientific </w:t>
      </w:r>
      <w:r w:rsidR="00F91FA2" w:rsidRPr="00F91FA2">
        <w:rPr>
          <w:rFonts w:ascii="Cambria" w:eastAsia="Times New Roman" w:hAnsi="Cambria" w:cs="Times New Roman"/>
          <w:b/>
          <w:bCs/>
          <w:kern w:val="32"/>
          <w:sz w:val="32"/>
          <w:szCs w:val="32"/>
        </w:rPr>
        <w:t>Investigator Workforce</w:t>
      </w:r>
      <w:bookmarkEnd w:id="3"/>
      <w:bookmarkEnd w:id="4"/>
      <w:bookmarkEnd w:id="5"/>
      <w:bookmarkEnd w:id="6"/>
      <w:bookmarkEnd w:id="7"/>
      <w:bookmarkEnd w:id="8"/>
      <w:r w:rsidR="009D7593">
        <w:rPr>
          <w:rFonts w:ascii="Cambria" w:eastAsia="Times New Roman" w:hAnsi="Cambria" w:cs="Times New Roman"/>
          <w:b/>
          <w:bCs/>
          <w:kern w:val="32"/>
          <w:sz w:val="32"/>
          <w:szCs w:val="32"/>
        </w:rPr>
        <w:br/>
      </w:r>
    </w:p>
    <w:p w14:paraId="5E66B2F3" w14:textId="77777777" w:rsidR="0065412A" w:rsidRDefault="00111E3E" w:rsidP="00111E3E">
      <w:pPr>
        <w:pStyle w:val="NoSpacing"/>
        <w:jc w:val="center"/>
      </w:pPr>
      <w:r>
        <w:rPr>
          <w:noProof/>
        </w:rPr>
        <w:drawing>
          <wp:inline distT="0" distB="0" distL="0" distR="0" wp14:anchorId="1326C71B" wp14:editId="7E322A71">
            <wp:extent cx="5791200" cy="2743200"/>
            <wp:effectExtent l="0" t="0" r="0" b="0"/>
            <wp:docPr id="67" name="Chart 67" descr="NIH Investigator Workforce (Tenure-Track) by Sex as of October 1, 2016&#10;" title="NIH Investigator Workforce (Tenure-Track) by Sex as of October 1, 2016"/>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inline>
        </w:drawing>
      </w:r>
    </w:p>
    <w:p w14:paraId="24EBEDF8" w14:textId="77777777" w:rsidR="00A6210D" w:rsidRPr="009D7593" w:rsidRDefault="009D7593" w:rsidP="001A472F">
      <w:pPr>
        <w:pStyle w:val="NoSpacing"/>
        <w:rPr>
          <w:rFonts w:ascii="Times New Roman" w:hAnsi="Times New Roman" w:cs="Times New Roman"/>
          <w:sz w:val="16"/>
          <w:szCs w:val="16"/>
        </w:rPr>
      </w:pPr>
      <w:r w:rsidRPr="009D7593">
        <w:rPr>
          <w:rFonts w:ascii="Times New Roman" w:hAnsi="Times New Roman" w:cs="Times New Roman"/>
          <w:sz w:val="16"/>
          <w:szCs w:val="16"/>
        </w:rPr>
        <w:t xml:space="preserve">Data Source: </w:t>
      </w:r>
      <w:r w:rsidR="00A6210D" w:rsidRPr="009D7593">
        <w:rPr>
          <w:rFonts w:ascii="Times New Roman" w:hAnsi="Times New Roman" w:cs="Times New Roman"/>
          <w:sz w:val="16"/>
          <w:szCs w:val="16"/>
        </w:rPr>
        <w:t>Office of Intramural Research</w:t>
      </w:r>
      <w:r w:rsidRPr="009D7593">
        <w:rPr>
          <w:rFonts w:ascii="Times New Roman" w:hAnsi="Times New Roman" w:cs="Times New Roman"/>
          <w:sz w:val="16"/>
          <w:szCs w:val="16"/>
        </w:rPr>
        <w:t>.</w:t>
      </w:r>
    </w:p>
    <w:p w14:paraId="0A1506D5" w14:textId="77777777" w:rsidR="00A6210D" w:rsidRPr="009D7593" w:rsidRDefault="00A6210D" w:rsidP="001A472F">
      <w:pPr>
        <w:pStyle w:val="NoSpacing"/>
        <w:rPr>
          <w:rFonts w:ascii="Times New Roman" w:hAnsi="Times New Roman" w:cs="Times New Roman"/>
          <w:sz w:val="16"/>
          <w:szCs w:val="16"/>
        </w:rPr>
      </w:pPr>
      <w:r w:rsidRPr="009D7593">
        <w:rPr>
          <w:rFonts w:ascii="Times New Roman" w:hAnsi="Times New Roman" w:cs="Times New Roman"/>
          <w:sz w:val="16"/>
          <w:szCs w:val="16"/>
        </w:rPr>
        <w:t>RNO obtained from nVision Human Resources Database</w:t>
      </w:r>
      <w:r w:rsidR="009D7593" w:rsidRPr="009D7593">
        <w:rPr>
          <w:rFonts w:ascii="Times New Roman" w:hAnsi="Times New Roman" w:cs="Times New Roman"/>
          <w:sz w:val="16"/>
          <w:szCs w:val="16"/>
        </w:rPr>
        <w:t>.</w:t>
      </w:r>
    </w:p>
    <w:p w14:paraId="63B3D4A5" w14:textId="77777777" w:rsidR="00A6210D" w:rsidRPr="009D7593" w:rsidRDefault="00A6210D" w:rsidP="001A472F">
      <w:pPr>
        <w:pStyle w:val="NoSpacing"/>
        <w:rPr>
          <w:rFonts w:ascii="Times New Roman" w:hAnsi="Times New Roman" w:cs="Times New Roman"/>
          <w:sz w:val="16"/>
          <w:szCs w:val="16"/>
        </w:rPr>
      </w:pPr>
      <w:r w:rsidRPr="009D7593">
        <w:rPr>
          <w:rFonts w:ascii="Times New Roman" w:hAnsi="Times New Roman" w:cs="Times New Roman"/>
          <w:sz w:val="16"/>
          <w:szCs w:val="16"/>
        </w:rPr>
        <w:t xml:space="preserve">Demographic Data downloaded from nVision Human Resources Database: </w:t>
      </w:r>
      <w:r w:rsidR="00111E3E">
        <w:rPr>
          <w:rFonts w:ascii="Times New Roman" w:hAnsi="Times New Roman" w:cs="Times New Roman"/>
          <w:sz w:val="16"/>
          <w:szCs w:val="16"/>
        </w:rPr>
        <w:t>October 1, 2016</w:t>
      </w:r>
      <w:r w:rsidR="009D7593" w:rsidRPr="009D7593">
        <w:rPr>
          <w:rFonts w:ascii="Times New Roman" w:hAnsi="Times New Roman" w:cs="Times New Roman"/>
          <w:sz w:val="16"/>
          <w:szCs w:val="16"/>
        </w:rPr>
        <w:t>.</w:t>
      </w:r>
    </w:p>
    <w:p w14:paraId="04F1B1C9" w14:textId="77777777" w:rsidR="00A6210D" w:rsidRPr="009D7593" w:rsidRDefault="00A6210D" w:rsidP="001A472F">
      <w:pPr>
        <w:pStyle w:val="NoSpacing"/>
        <w:rPr>
          <w:rFonts w:ascii="Times New Roman" w:hAnsi="Times New Roman" w:cs="Times New Roman"/>
          <w:sz w:val="16"/>
          <w:szCs w:val="16"/>
        </w:rPr>
      </w:pPr>
      <w:r w:rsidRPr="009D7593">
        <w:rPr>
          <w:rFonts w:ascii="Times New Roman" w:hAnsi="Times New Roman" w:cs="Times New Roman"/>
          <w:sz w:val="16"/>
          <w:szCs w:val="16"/>
        </w:rPr>
        <w:t>Note: Some individuals serve in more than one position</w:t>
      </w:r>
      <w:r w:rsidR="009D7593" w:rsidRPr="009D7593">
        <w:rPr>
          <w:rFonts w:ascii="Times New Roman" w:hAnsi="Times New Roman" w:cs="Times New Roman"/>
          <w:sz w:val="16"/>
          <w:szCs w:val="16"/>
        </w:rPr>
        <w:t>.</w:t>
      </w:r>
    </w:p>
    <w:p w14:paraId="473E1874" w14:textId="77777777" w:rsidR="00A6210D" w:rsidRPr="009D7593" w:rsidRDefault="00A6210D" w:rsidP="001A472F">
      <w:pPr>
        <w:pStyle w:val="NoSpacing"/>
        <w:rPr>
          <w:rFonts w:ascii="Times New Roman" w:hAnsi="Times New Roman" w:cs="Times New Roman"/>
          <w:sz w:val="16"/>
          <w:szCs w:val="16"/>
        </w:rPr>
      </w:pPr>
      <w:r w:rsidRPr="009D7593">
        <w:rPr>
          <w:rFonts w:ascii="Times New Roman" w:hAnsi="Times New Roman" w:cs="Times New Roman"/>
          <w:sz w:val="16"/>
          <w:szCs w:val="16"/>
        </w:rPr>
        <w:t>Includes Foreign Nationals within the Race/Ethnicity category where applicable</w:t>
      </w:r>
      <w:r w:rsidR="009D7593" w:rsidRPr="009D7593">
        <w:rPr>
          <w:rFonts w:ascii="Times New Roman" w:hAnsi="Times New Roman" w:cs="Times New Roman"/>
          <w:sz w:val="16"/>
          <w:szCs w:val="16"/>
        </w:rPr>
        <w:t>.</w:t>
      </w:r>
    </w:p>
    <w:p w14:paraId="343CE8F7" w14:textId="77777777" w:rsidR="00276677" w:rsidRDefault="00276677" w:rsidP="001A472F">
      <w:pPr>
        <w:spacing w:after="0" w:line="240" w:lineRule="auto"/>
        <w:rPr>
          <w:sz w:val="16"/>
          <w:szCs w:val="16"/>
        </w:rPr>
      </w:pPr>
    </w:p>
    <w:p w14:paraId="1FC228DE" w14:textId="77777777" w:rsidR="00183240" w:rsidRDefault="00183240" w:rsidP="001A472F">
      <w:pPr>
        <w:spacing w:after="0" w:line="240" w:lineRule="auto"/>
        <w:rPr>
          <w:sz w:val="16"/>
          <w:szCs w:val="16"/>
        </w:rPr>
      </w:pPr>
      <w:r>
        <w:rPr>
          <w:noProof/>
        </w:rPr>
        <w:drawing>
          <wp:inline distT="0" distB="0" distL="0" distR="0" wp14:anchorId="1076FD99" wp14:editId="3A71EC01">
            <wp:extent cx="5814060" cy="3019425"/>
            <wp:effectExtent l="0" t="0" r="15240" b="9525"/>
            <wp:docPr id="12" name="Chart 12" descr="NSF Tenure Track Scientist Benchmark by Sex as of 2013 &#10;" title="NSF Tenure Track Scientist Benchmark by Sex as of 2013 "/>
            <wp:cNvGraphicFramePr/>
            <a:graphic xmlns:a="http://schemas.openxmlformats.org/drawingml/2006/main">
              <a:graphicData uri="http://schemas.openxmlformats.org/drawingml/2006/chart">
                <c:chart xmlns:c="http://schemas.openxmlformats.org/drawingml/2006/chart" xmlns:r="http://schemas.openxmlformats.org/officeDocument/2006/relationships" r:id="rId67"/>
              </a:graphicData>
            </a:graphic>
          </wp:inline>
        </w:drawing>
      </w:r>
    </w:p>
    <w:p w14:paraId="76A69E04" w14:textId="77777777" w:rsidR="00667C6D" w:rsidRPr="006615C7" w:rsidRDefault="00667C6D" w:rsidP="001A472F">
      <w:pPr>
        <w:spacing w:after="0" w:line="240" w:lineRule="auto"/>
        <w:rPr>
          <w:rFonts w:ascii="Times New Roman" w:hAnsi="Times New Roman" w:cs="Times New Roman"/>
          <w:color w:val="000000"/>
          <w:sz w:val="16"/>
          <w:szCs w:val="16"/>
        </w:rPr>
      </w:pPr>
      <w:r w:rsidRPr="00667C6D">
        <w:rPr>
          <w:rFonts w:ascii="Times New Roman" w:hAnsi="Times New Roman" w:cs="Times New Roman"/>
          <w:sz w:val="16"/>
          <w:szCs w:val="16"/>
        </w:rPr>
        <w:t xml:space="preserve">NSF Benchmark Data Source: </w:t>
      </w:r>
      <w:r w:rsidRPr="00667C6D">
        <w:rPr>
          <w:rFonts w:ascii="Times New Roman" w:hAnsi="Times New Roman" w:cs="Times New Roman"/>
          <w:i/>
          <w:iCs/>
          <w:color w:val="000000"/>
          <w:sz w:val="16"/>
          <w:szCs w:val="16"/>
        </w:rPr>
        <w:t>Women, Minorities, and People with Disabilities Report, “</w:t>
      </w:r>
      <w:r w:rsidRPr="00667C6D">
        <w:rPr>
          <w:rFonts w:ascii="Times New Roman" w:hAnsi="Times New Roman" w:cs="Times New Roman"/>
          <w:color w:val="000000"/>
          <w:sz w:val="16"/>
          <w:szCs w:val="16"/>
        </w:rPr>
        <w:t>Table 9-26”, ‘S&amp;E occupations’:</w:t>
      </w:r>
      <w:r w:rsidR="00934328">
        <w:rPr>
          <w:rFonts w:ascii="Times New Roman" w:hAnsi="Times New Roman" w:cs="Times New Roman"/>
          <w:color w:val="000000"/>
          <w:sz w:val="16"/>
          <w:szCs w:val="16"/>
        </w:rPr>
        <w:t xml:space="preserve"> </w:t>
      </w:r>
      <w:r w:rsidRPr="00667C6D">
        <w:rPr>
          <w:rFonts w:ascii="Times New Roman" w:hAnsi="Times New Roman" w:cs="Times New Roman"/>
          <w:color w:val="000000"/>
          <w:sz w:val="16"/>
          <w:szCs w:val="16"/>
        </w:rPr>
        <w:t>Science Engineering and Health Doctorate Holders employed in universities and 4-year colleges by</w:t>
      </w:r>
      <w:r w:rsidR="006615C7">
        <w:rPr>
          <w:rFonts w:ascii="Times New Roman" w:hAnsi="Times New Roman" w:cs="Times New Roman"/>
          <w:color w:val="000000"/>
          <w:sz w:val="16"/>
          <w:szCs w:val="16"/>
        </w:rPr>
        <w:t xml:space="preserve"> </w:t>
      </w:r>
      <w:r w:rsidRPr="00667C6D">
        <w:rPr>
          <w:rFonts w:ascii="Times New Roman" w:hAnsi="Times New Roman" w:cs="Times New Roman"/>
          <w:color w:val="000000"/>
          <w:sz w:val="16"/>
          <w:szCs w:val="16"/>
        </w:rPr>
        <w:t>broad occupation, sex, race, ethnicity, and tenure status.  Data for 2013, downloaded January 2015.</w:t>
      </w:r>
    </w:p>
    <w:p w14:paraId="710909B1" w14:textId="77777777" w:rsidR="00667C6D" w:rsidRPr="00667C6D" w:rsidRDefault="00667C6D" w:rsidP="001A472F">
      <w:pPr>
        <w:spacing w:line="240" w:lineRule="auto"/>
        <w:rPr>
          <w:sz w:val="16"/>
          <w:szCs w:val="16"/>
        </w:rPr>
      </w:pPr>
    </w:p>
    <w:p w14:paraId="02C5D074" w14:textId="77777777" w:rsidR="00A6210D" w:rsidRDefault="00A6210D" w:rsidP="001A472F">
      <w:pPr>
        <w:spacing w:after="0" w:line="240" w:lineRule="auto"/>
        <w:rPr>
          <w:sz w:val="16"/>
          <w:szCs w:val="16"/>
        </w:rPr>
      </w:pPr>
    </w:p>
    <w:p w14:paraId="79DA9D12" w14:textId="77777777" w:rsidR="00A6210D" w:rsidRDefault="002833A6" w:rsidP="002833A6">
      <w:pPr>
        <w:spacing w:after="0" w:line="240" w:lineRule="auto"/>
        <w:jc w:val="center"/>
        <w:rPr>
          <w:sz w:val="16"/>
          <w:szCs w:val="16"/>
        </w:rPr>
      </w:pPr>
      <w:r>
        <w:rPr>
          <w:noProof/>
        </w:rPr>
        <w:lastRenderedPageBreak/>
        <w:drawing>
          <wp:inline distT="0" distB="0" distL="0" distR="0" wp14:anchorId="4D0A715E" wp14:editId="3B2BF2DE">
            <wp:extent cx="5708650" cy="2355850"/>
            <wp:effectExtent l="0" t="0" r="6350" b="6350"/>
            <wp:docPr id="75" name="Chart 75" descr="NIH Investigator Workforce (Tenure-Track) by Race/Ethnicity as of October 1, 2016&#10;" title="NIH Investigator Workforce (Tenure-Track) by Race/Ethnicity as of October 1, 2016"/>
            <wp:cNvGraphicFramePr/>
            <a:graphic xmlns:a="http://schemas.openxmlformats.org/drawingml/2006/main">
              <a:graphicData uri="http://schemas.openxmlformats.org/drawingml/2006/chart">
                <c:chart xmlns:c="http://schemas.openxmlformats.org/drawingml/2006/chart" xmlns:r="http://schemas.openxmlformats.org/officeDocument/2006/relationships" r:id="rId68"/>
              </a:graphicData>
            </a:graphic>
          </wp:inline>
        </w:drawing>
      </w:r>
    </w:p>
    <w:p w14:paraId="52C8BED1" w14:textId="77777777" w:rsidR="00D82F76" w:rsidRPr="006615C7" w:rsidRDefault="00D82F76" w:rsidP="001A472F">
      <w:pPr>
        <w:spacing w:after="0" w:line="240" w:lineRule="auto"/>
        <w:rPr>
          <w:rFonts w:ascii="Times New Roman" w:hAnsi="Times New Roman" w:cs="Times New Roman"/>
          <w:sz w:val="16"/>
          <w:szCs w:val="16"/>
        </w:rPr>
      </w:pPr>
      <w:r w:rsidRPr="006615C7">
        <w:rPr>
          <w:rFonts w:ascii="Times New Roman" w:hAnsi="Times New Roman" w:cs="Times New Roman"/>
          <w:sz w:val="16"/>
          <w:szCs w:val="16"/>
        </w:rPr>
        <w:t>Data Source: Office of Intramural Research</w:t>
      </w:r>
      <w:r w:rsidR="006615C7" w:rsidRPr="006615C7">
        <w:rPr>
          <w:rFonts w:ascii="Times New Roman" w:hAnsi="Times New Roman" w:cs="Times New Roman"/>
          <w:sz w:val="16"/>
          <w:szCs w:val="16"/>
        </w:rPr>
        <w:t>.</w:t>
      </w:r>
    </w:p>
    <w:p w14:paraId="7A4D2B78" w14:textId="77777777" w:rsidR="00D82F76" w:rsidRPr="006615C7" w:rsidRDefault="00D82F76" w:rsidP="001A472F">
      <w:pPr>
        <w:spacing w:after="0" w:line="240" w:lineRule="auto"/>
        <w:rPr>
          <w:rFonts w:ascii="Times New Roman" w:hAnsi="Times New Roman" w:cs="Times New Roman"/>
          <w:sz w:val="16"/>
          <w:szCs w:val="16"/>
        </w:rPr>
      </w:pPr>
      <w:r w:rsidRPr="006615C7">
        <w:rPr>
          <w:rFonts w:ascii="Times New Roman" w:hAnsi="Times New Roman" w:cs="Times New Roman"/>
          <w:sz w:val="16"/>
          <w:szCs w:val="16"/>
        </w:rPr>
        <w:t>RNO obtained from nVision Human Resources Database</w:t>
      </w:r>
      <w:r w:rsidR="006615C7" w:rsidRPr="006615C7">
        <w:rPr>
          <w:rFonts w:ascii="Times New Roman" w:hAnsi="Times New Roman" w:cs="Times New Roman"/>
          <w:sz w:val="16"/>
          <w:szCs w:val="16"/>
        </w:rPr>
        <w:t>.</w:t>
      </w:r>
    </w:p>
    <w:p w14:paraId="7D8988BC" w14:textId="77777777" w:rsidR="00D82F76" w:rsidRPr="006615C7" w:rsidRDefault="00D82F76" w:rsidP="001A472F">
      <w:pPr>
        <w:spacing w:after="0" w:line="240" w:lineRule="auto"/>
        <w:rPr>
          <w:rFonts w:ascii="Times New Roman" w:hAnsi="Times New Roman" w:cs="Times New Roman"/>
          <w:sz w:val="16"/>
          <w:szCs w:val="16"/>
        </w:rPr>
      </w:pPr>
      <w:r w:rsidRPr="006615C7">
        <w:rPr>
          <w:rFonts w:ascii="Times New Roman" w:hAnsi="Times New Roman" w:cs="Times New Roman"/>
          <w:sz w:val="16"/>
          <w:szCs w:val="16"/>
        </w:rPr>
        <w:t xml:space="preserve">Demographic Data downloaded from nVision Human Resources Database: </w:t>
      </w:r>
      <w:r w:rsidR="002833A6">
        <w:rPr>
          <w:rFonts w:ascii="Times New Roman" w:hAnsi="Times New Roman" w:cs="Times New Roman"/>
          <w:sz w:val="16"/>
          <w:szCs w:val="16"/>
        </w:rPr>
        <w:t>October 1, 2016</w:t>
      </w:r>
      <w:r w:rsidR="006615C7" w:rsidRPr="006615C7">
        <w:rPr>
          <w:rFonts w:ascii="Times New Roman" w:hAnsi="Times New Roman" w:cs="Times New Roman"/>
          <w:sz w:val="16"/>
          <w:szCs w:val="16"/>
        </w:rPr>
        <w:t>.</w:t>
      </w:r>
    </w:p>
    <w:p w14:paraId="204F951A" w14:textId="77777777" w:rsidR="00A6210D" w:rsidRPr="006615C7" w:rsidRDefault="00D82F76" w:rsidP="001A472F">
      <w:pPr>
        <w:spacing w:after="0" w:line="240" w:lineRule="auto"/>
        <w:rPr>
          <w:rFonts w:ascii="Times New Roman" w:hAnsi="Times New Roman" w:cs="Times New Roman"/>
          <w:sz w:val="16"/>
          <w:szCs w:val="16"/>
        </w:rPr>
      </w:pPr>
      <w:r w:rsidRPr="006615C7">
        <w:rPr>
          <w:rFonts w:ascii="Times New Roman" w:hAnsi="Times New Roman" w:cs="Times New Roman"/>
          <w:sz w:val="16"/>
          <w:szCs w:val="16"/>
        </w:rPr>
        <w:t>Includes Foreign Nationals within the Race/Ethnicity category where applicable</w:t>
      </w:r>
      <w:r w:rsidR="006615C7" w:rsidRPr="006615C7">
        <w:rPr>
          <w:rFonts w:ascii="Times New Roman" w:hAnsi="Times New Roman" w:cs="Times New Roman"/>
          <w:sz w:val="16"/>
          <w:szCs w:val="16"/>
        </w:rPr>
        <w:t>.</w:t>
      </w:r>
    </w:p>
    <w:p w14:paraId="2817C337" w14:textId="77777777" w:rsidR="00A6210D" w:rsidRDefault="00A6210D" w:rsidP="001A472F">
      <w:pPr>
        <w:spacing w:after="0" w:line="240" w:lineRule="auto"/>
        <w:rPr>
          <w:sz w:val="16"/>
          <w:szCs w:val="16"/>
        </w:rPr>
      </w:pPr>
    </w:p>
    <w:p w14:paraId="32A8D45F" w14:textId="77777777" w:rsidR="00A6210D" w:rsidRDefault="00A6210D" w:rsidP="001A472F">
      <w:pPr>
        <w:spacing w:after="0" w:line="240" w:lineRule="auto"/>
        <w:rPr>
          <w:sz w:val="16"/>
          <w:szCs w:val="16"/>
        </w:rPr>
      </w:pPr>
    </w:p>
    <w:p w14:paraId="11E80D9E" w14:textId="77777777" w:rsidR="00A6210D" w:rsidRDefault="00183240" w:rsidP="001A472F">
      <w:pPr>
        <w:spacing w:after="0" w:line="240" w:lineRule="auto"/>
        <w:rPr>
          <w:sz w:val="16"/>
          <w:szCs w:val="16"/>
        </w:rPr>
      </w:pPr>
      <w:r>
        <w:rPr>
          <w:noProof/>
        </w:rPr>
        <w:drawing>
          <wp:inline distT="0" distB="0" distL="0" distR="0" wp14:anchorId="74CD6AD0" wp14:editId="74D35178">
            <wp:extent cx="5655310" cy="3019826"/>
            <wp:effectExtent l="0" t="0" r="2540" b="9525"/>
            <wp:docPr id="15" name="Chart 15" descr="NSF Tenure Track Scientists Benchmark by Race/Ethnicity as of 2013 &#10;" title="NSF Tenure Track Scientists Benchmark by Race/Ethnicity as of 2013 "/>
            <wp:cNvGraphicFramePr/>
            <a:graphic xmlns:a="http://schemas.openxmlformats.org/drawingml/2006/main">
              <a:graphicData uri="http://schemas.openxmlformats.org/drawingml/2006/chart">
                <c:chart xmlns:c="http://schemas.openxmlformats.org/drawingml/2006/chart" xmlns:r="http://schemas.openxmlformats.org/officeDocument/2006/relationships" r:id="rId69"/>
              </a:graphicData>
            </a:graphic>
          </wp:inline>
        </w:drawing>
      </w:r>
    </w:p>
    <w:p w14:paraId="13DFC3F9" w14:textId="545E1AA8" w:rsidR="00A6210D" w:rsidRDefault="00667C6D" w:rsidP="001A472F">
      <w:pPr>
        <w:spacing w:after="0" w:line="240" w:lineRule="auto"/>
        <w:rPr>
          <w:sz w:val="16"/>
          <w:szCs w:val="16"/>
        </w:rPr>
      </w:pPr>
      <w:r w:rsidRPr="00667C6D">
        <w:rPr>
          <w:rFonts w:ascii="Times New Roman" w:hAnsi="Times New Roman" w:cs="Times New Roman"/>
          <w:sz w:val="18"/>
          <w:szCs w:val="18"/>
        </w:rPr>
        <w:t xml:space="preserve">NSF Benchmark Data Source: </w:t>
      </w:r>
      <w:r w:rsidRPr="00667C6D">
        <w:rPr>
          <w:rFonts w:ascii="Times New Roman" w:hAnsi="Times New Roman" w:cs="Times New Roman"/>
          <w:i/>
          <w:iCs/>
          <w:color w:val="000000"/>
          <w:sz w:val="18"/>
          <w:szCs w:val="18"/>
        </w:rPr>
        <w:t>Women, Minorities, and People with Disabilities Report, “</w:t>
      </w:r>
      <w:r w:rsidRPr="00667C6D">
        <w:rPr>
          <w:rFonts w:ascii="Times New Roman" w:hAnsi="Times New Roman" w:cs="Times New Roman"/>
          <w:color w:val="000000"/>
          <w:sz w:val="18"/>
          <w:szCs w:val="18"/>
        </w:rPr>
        <w:t>Table 9-26”, ‘S&amp;E occupations’: Science Engineering and Health Doctorate Holders employed in universities and 4-year colleges by broad occupation, sex, race, ethnicity, and tenure status.  Data for 2013, downloaded January 2015.</w:t>
      </w:r>
      <w:r w:rsidR="008C7BBE">
        <w:rPr>
          <w:sz w:val="16"/>
          <w:szCs w:val="16"/>
        </w:rPr>
        <w:t xml:space="preserve"> </w:t>
      </w:r>
    </w:p>
    <w:p w14:paraId="0A6DF490" w14:textId="77777777" w:rsidR="00A6210D" w:rsidRPr="008E1950" w:rsidRDefault="00080232" w:rsidP="00080232">
      <w:pPr>
        <w:spacing w:after="0" w:line="240" w:lineRule="auto"/>
        <w:jc w:val="center"/>
        <w:rPr>
          <w:sz w:val="16"/>
          <w:szCs w:val="16"/>
        </w:rPr>
      </w:pPr>
      <w:r>
        <w:rPr>
          <w:noProof/>
        </w:rPr>
        <w:lastRenderedPageBreak/>
        <w:drawing>
          <wp:inline distT="0" distB="0" distL="0" distR="0" wp14:anchorId="7941FF78" wp14:editId="73599A91">
            <wp:extent cx="5803900" cy="2743200"/>
            <wp:effectExtent l="0" t="0" r="6350" b="0"/>
            <wp:docPr id="78" name="Chart 78" descr="NIH Senior Investigator Workforce (Tenured) by Sex as of October 1, 2016 &#10;" title="NIH Senior Investigator Workforce (Tenured) by Sex as of October 1, 2016 "/>
            <wp:cNvGraphicFramePr/>
            <a:graphic xmlns:a="http://schemas.openxmlformats.org/drawingml/2006/main">
              <a:graphicData uri="http://schemas.openxmlformats.org/drawingml/2006/chart">
                <c:chart xmlns:c="http://schemas.openxmlformats.org/drawingml/2006/chart" xmlns:r="http://schemas.openxmlformats.org/officeDocument/2006/relationships" r:id="rId70"/>
              </a:graphicData>
            </a:graphic>
          </wp:inline>
        </w:drawing>
      </w:r>
    </w:p>
    <w:p w14:paraId="374BE844" w14:textId="77777777" w:rsidR="00276677" w:rsidRPr="00451DF6" w:rsidRDefault="00276677" w:rsidP="001A472F">
      <w:pPr>
        <w:spacing w:after="0" w:line="240" w:lineRule="auto"/>
        <w:rPr>
          <w:rFonts w:ascii="Times New Roman" w:hAnsi="Times New Roman" w:cs="Times New Roman"/>
          <w:sz w:val="16"/>
          <w:szCs w:val="16"/>
        </w:rPr>
      </w:pPr>
      <w:r w:rsidRPr="00451DF6">
        <w:rPr>
          <w:rFonts w:ascii="Times New Roman" w:hAnsi="Times New Roman" w:cs="Times New Roman"/>
          <w:sz w:val="16"/>
          <w:szCs w:val="16"/>
        </w:rPr>
        <w:t>Data Source: Office of Intramural Research</w:t>
      </w:r>
      <w:r w:rsidR="006615C7" w:rsidRPr="00451DF6">
        <w:rPr>
          <w:rFonts w:ascii="Times New Roman" w:hAnsi="Times New Roman" w:cs="Times New Roman"/>
          <w:sz w:val="16"/>
          <w:szCs w:val="16"/>
        </w:rPr>
        <w:t>.</w:t>
      </w:r>
    </w:p>
    <w:p w14:paraId="761A5C21" w14:textId="77777777" w:rsidR="00276677" w:rsidRPr="00451DF6" w:rsidRDefault="00276677" w:rsidP="001A472F">
      <w:pPr>
        <w:spacing w:after="0" w:line="240" w:lineRule="auto"/>
        <w:rPr>
          <w:rFonts w:ascii="Times New Roman" w:hAnsi="Times New Roman" w:cs="Times New Roman"/>
          <w:sz w:val="16"/>
          <w:szCs w:val="16"/>
        </w:rPr>
      </w:pPr>
      <w:r w:rsidRPr="00451DF6">
        <w:rPr>
          <w:rFonts w:ascii="Times New Roman" w:hAnsi="Times New Roman" w:cs="Times New Roman"/>
          <w:sz w:val="16"/>
          <w:szCs w:val="16"/>
        </w:rPr>
        <w:t>RNO obtained from nVision Human Resources Database</w:t>
      </w:r>
      <w:r w:rsidR="006615C7" w:rsidRPr="00451DF6">
        <w:rPr>
          <w:rFonts w:ascii="Times New Roman" w:hAnsi="Times New Roman" w:cs="Times New Roman"/>
          <w:sz w:val="16"/>
          <w:szCs w:val="16"/>
        </w:rPr>
        <w:t>.</w:t>
      </w:r>
    </w:p>
    <w:p w14:paraId="6C4D5F9D" w14:textId="77777777" w:rsidR="00276677" w:rsidRPr="00451DF6" w:rsidRDefault="00276677" w:rsidP="001A472F">
      <w:pPr>
        <w:spacing w:after="0" w:line="240" w:lineRule="auto"/>
        <w:rPr>
          <w:rFonts w:ascii="Times New Roman" w:hAnsi="Times New Roman" w:cs="Times New Roman"/>
          <w:sz w:val="16"/>
          <w:szCs w:val="16"/>
        </w:rPr>
      </w:pPr>
      <w:r w:rsidRPr="00451DF6">
        <w:rPr>
          <w:rFonts w:ascii="Times New Roman" w:hAnsi="Times New Roman" w:cs="Times New Roman"/>
          <w:sz w:val="16"/>
          <w:szCs w:val="16"/>
        </w:rPr>
        <w:t xml:space="preserve">Demographic Data downloaded from nVision Human Resources Database: </w:t>
      </w:r>
      <w:r w:rsidR="00080232">
        <w:rPr>
          <w:rFonts w:ascii="Times New Roman" w:hAnsi="Times New Roman" w:cs="Times New Roman"/>
          <w:sz w:val="16"/>
          <w:szCs w:val="16"/>
        </w:rPr>
        <w:t>October 1, 2016</w:t>
      </w:r>
      <w:r w:rsidR="006615C7" w:rsidRPr="00451DF6">
        <w:rPr>
          <w:rFonts w:ascii="Times New Roman" w:hAnsi="Times New Roman" w:cs="Times New Roman"/>
          <w:sz w:val="16"/>
          <w:szCs w:val="16"/>
        </w:rPr>
        <w:t>.</w:t>
      </w:r>
    </w:p>
    <w:p w14:paraId="6F59ED2A" w14:textId="77777777" w:rsidR="00204FD7" w:rsidRPr="00451DF6" w:rsidRDefault="00204FD7" w:rsidP="001A472F">
      <w:pPr>
        <w:spacing w:after="0" w:line="240" w:lineRule="auto"/>
        <w:rPr>
          <w:rFonts w:ascii="Times New Roman" w:hAnsi="Times New Roman" w:cs="Times New Roman"/>
          <w:sz w:val="16"/>
          <w:szCs w:val="16"/>
        </w:rPr>
      </w:pPr>
      <w:r w:rsidRPr="00451DF6">
        <w:rPr>
          <w:rFonts w:ascii="Times New Roman" w:hAnsi="Times New Roman" w:cs="Times New Roman"/>
          <w:sz w:val="16"/>
          <w:szCs w:val="16"/>
        </w:rPr>
        <w:t>Includes Foreign Nationals within the Race/Ethnicity category where</w:t>
      </w:r>
      <w:r w:rsidR="0065412A" w:rsidRPr="00451DF6">
        <w:rPr>
          <w:rFonts w:ascii="Times New Roman" w:hAnsi="Times New Roman" w:cs="Times New Roman"/>
          <w:sz w:val="16"/>
          <w:szCs w:val="16"/>
        </w:rPr>
        <w:t xml:space="preserve"> applicable</w:t>
      </w:r>
      <w:r w:rsidR="006615C7" w:rsidRPr="00451DF6">
        <w:rPr>
          <w:rFonts w:ascii="Times New Roman" w:hAnsi="Times New Roman" w:cs="Times New Roman"/>
          <w:sz w:val="16"/>
          <w:szCs w:val="16"/>
        </w:rPr>
        <w:t>.</w:t>
      </w:r>
    </w:p>
    <w:p w14:paraId="67EC4A15" w14:textId="77777777" w:rsidR="0065412A" w:rsidRDefault="0065412A" w:rsidP="001A472F">
      <w:pPr>
        <w:spacing w:after="0" w:line="240" w:lineRule="auto"/>
        <w:rPr>
          <w:sz w:val="16"/>
          <w:szCs w:val="16"/>
        </w:rPr>
      </w:pPr>
    </w:p>
    <w:p w14:paraId="6EE30222" w14:textId="77777777" w:rsidR="00183240" w:rsidRDefault="00183240" w:rsidP="001A472F">
      <w:pPr>
        <w:spacing w:after="0" w:line="240" w:lineRule="auto"/>
        <w:rPr>
          <w:sz w:val="16"/>
          <w:szCs w:val="16"/>
        </w:rPr>
      </w:pPr>
      <w:r>
        <w:rPr>
          <w:noProof/>
        </w:rPr>
        <w:drawing>
          <wp:inline distT="0" distB="0" distL="0" distR="0" wp14:anchorId="3D586EB7" wp14:editId="5D9594AB">
            <wp:extent cx="5890260" cy="2971800"/>
            <wp:effectExtent l="0" t="0" r="15240" b="0"/>
            <wp:docPr id="8" name="Chart 8" descr="NSF Tenured Scientist Benchmark by Sex as of 2013 &#10;" title="NSF Tenured Scientist Benchmark by Sex as of 2013 "/>
            <wp:cNvGraphicFramePr/>
            <a:graphic xmlns:a="http://schemas.openxmlformats.org/drawingml/2006/main">
              <a:graphicData uri="http://schemas.openxmlformats.org/drawingml/2006/chart">
                <c:chart xmlns:c="http://schemas.openxmlformats.org/drawingml/2006/chart" xmlns:r="http://schemas.openxmlformats.org/officeDocument/2006/relationships" r:id="rId71"/>
              </a:graphicData>
            </a:graphic>
          </wp:inline>
        </w:drawing>
      </w:r>
    </w:p>
    <w:p w14:paraId="15D5D1E2" w14:textId="77777777" w:rsidR="00934328" w:rsidRDefault="00667C6D" w:rsidP="001A472F">
      <w:pPr>
        <w:spacing w:after="0" w:line="240" w:lineRule="auto"/>
        <w:rPr>
          <w:rFonts w:ascii="Times New Roman" w:hAnsi="Times New Roman" w:cs="Times New Roman"/>
          <w:color w:val="000000"/>
          <w:sz w:val="16"/>
          <w:szCs w:val="16"/>
        </w:rPr>
      </w:pPr>
      <w:r w:rsidRPr="00667C6D">
        <w:rPr>
          <w:rFonts w:ascii="Times New Roman" w:hAnsi="Times New Roman" w:cs="Times New Roman"/>
          <w:sz w:val="16"/>
          <w:szCs w:val="16"/>
        </w:rPr>
        <w:t xml:space="preserve">NSF Benchmark Data Source: </w:t>
      </w:r>
      <w:r w:rsidRPr="00667C6D">
        <w:rPr>
          <w:rFonts w:ascii="Times New Roman" w:hAnsi="Times New Roman" w:cs="Times New Roman"/>
          <w:i/>
          <w:iCs/>
          <w:color w:val="000000"/>
          <w:sz w:val="16"/>
          <w:szCs w:val="16"/>
        </w:rPr>
        <w:t>Women, Minorities, and People with Disabilities Report, “</w:t>
      </w:r>
      <w:r w:rsidRPr="00667C6D">
        <w:rPr>
          <w:rFonts w:ascii="Times New Roman" w:hAnsi="Times New Roman" w:cs="Times New Roman"/>
          <w:color w:val="000000"/>
          <w:sz w:val="16"/>
          <w:szCs w:val="16"/>
        </w:rPr>
        <w:t xml:space="preserve">Table 9-26”, ‘S&amp;E occupations’: </w:t>
      </w:r>
    </w:p>
    <w:p w14:paraId="46E18492" w14:textId="77777777" w:rsidR="00934328" w:rsidRDefault="00667C6D" w:rsidP="001A472F">
      <w:pPr>
        <w:spacing w:after="0" w:line="240" w:lineRule="auto"/>
        <w:rPr>
          <w:rFonts w:ascii="Times New Roman" w:hAnsi="Times New Roman" w:cs="Times New Roman"/>
          <w:color w:val="000000"/>
          <w:sz w:val="16"/>
          <w:szCs w:val="16"/>
        </w:rPr>
      </w:pPr>
      <w:r w:rsidRPr="00667C6D">
        <w:rPr>
          <w:rFonts w:ascii="Times New Roman" w:hAnsi="Times New Roman" w:cs="Times New Roman"/>
          <w:color w:val="000000"/>
          <w:sz w:val="16"/>
          <w:szCs w:val="16"/>
        </w:rPr>
        <w:t>Science Engineering and Health Doctorate Holders employed in universities and 4-year colleges by broad occupation, sex,</w:t>
      </w:r>
    </w:p>
    <w:p w14:paraId="54A7BB17" w14:textId="77777777" w:rsidR="00667C6D" w:rsidRPr="00934328" w:rsidRDefault="00667C6D" w:rsidP="001A472F">
      <w:pPr>
        <w:spacing w:after="0" w:line="240" w:lineRule="auto"/>
        <w:rPr>
          <w:rFonts w:ascii="Times New Roman" w:hAnsi="Times New Roman" w:cs="Times New Roman"/>
          <w:color w:val="000000"/>
          <w:sz w:val="16"/>
          <w:szCs w:val="16"/>
        </w:rPr>
      </w:pPr>
      <w:r w:rsidRPr="00667C6D">
        <w:rPr>
          <w:rFonts w:ascii="Times New Roman" w:hAnsi="Times New Roman" w:cs="Times New Roman"/>
          <w:color w:val="000000"/>
          <w:sz w:val="16"/>
          <w:szCs w:val="16"/>
        </w:rPr>
        <w:t>race, ethnicity, and tenure status.  Data for 2013, downloaded January 2015.</w:t>
      </w:r>
    </w:p>
    <w:p w14:paraId="41C14A55" w14:textId="77777777" w:rsidR="00667C6D" w:rsidRDefault="00667C6D" w:rsidP="001A472F">
      <w:pPr>
        <w:spacing w:line="240" w:lineRule="auto"/>
      </w:pPr>
    </w:p>
    <w:p w14:paraId="2F4D64B7" w14:textId="77777777" w:rsidR="00183240" w:rsidRPr="0065412A" w:rsidRDefault="00183240" w:rsidP="001A472F">
      <w:pPr>
        <w:spacing w:after="0" w:line="240" w:lineRule="auto"/>
        <w:rPr>
          <w:sz w:val="16"/>
          <w:szCs w:val="16"/>
        </w:rPr>
      </w:pPr>
    </w:p>
    <w:p w14:paraId="471D7F0C" w14:textId="77777777" w:rsidR="00E52490" w:rsidRDefault="00080232" w:rsidP="00080232">
      <w:pPr>
        <w:spacing w:after="0" w:line="240" w:lineRule="auto"/>
        <w:jc w:val="center"/>
        <w:rPr>
          <w:sz w:val="16"/>
          <w:szCs w:val="16"/>
        </w:rPr>
      </w:pPr>
      <w:r>
        <w:rPr>
          <w:noProof/>
        </w:rPr>
        <w:lastRenderedPageBreak/>
        <w:drawing>
          <wp:inline distT="0" distB="0" distL="0" distR="0" wp14:anchorId="7AA5D1BB" wp14:editId="55B78C63">
            <wp:extent cx="5892800" cy="2743200"/>
            <wp:effectExtent l="0" t="0" r="12700" b="0"/>
            <wp:docPr id="80" name="Chart 80" descr="NIH Senior Investigator Workforce (Tenured) by Race/Ethnicity as of October 1, 2016 &#10;" title="NIH Senior Investigator Workforce (Tenured) by Race/Ethnicity as of October 1, 2016 "/>
            <wp:cNvGraphicFramePr/>
            <a:graphic xmlns:a="http://schemas.openxmlformats.org/drawingml/2006/main">
              <a:graphicData uri="http://schemas.openxmlformats.org/drawingml/2006/chart">
                <c:chart xmlns:c="http://schemas.openxmlformats.org/drawingml/2006/chart" xmlns:r="http://schemas.openxmlformats.org/officeDocument/2006/relationships" r:id="rId72"/>
              </a:graphicData>
            </a:graphic>
          </wp:inline>
        </w:drawing>
      </w:r>
    </w:p>
    <w:p w14:paraId="519FBC89" w14:textId="77777777" w:rsidR="00276677" w:rsidRPr="00451DF6" w:rsidRDefault="00276677" w:rsidP="001A472F">
      <w:pPr>
        <w:spacing w:after="0" w:line="240" w:lineRule="auto"/>
        <w:rPr>
          <w:rFonts w:ascii="Times New Roman" w:hAnsi="Times New Roman" w:cs="Times New Roman"/>
          <w:sz w:val="16"/>
          <w:szCs w:val="16"/>
        </w:rPr>
      </w:pPr>
      <w:r w:rsidRPr="00451DF6">
        <w:rPr>
          <w:rFonts w:ascii="Times New Roman" w:hAnsi="Times New Roman" w:cs="Times New Roman"/>
          <w:sz w:val="16"/>
          <w:szCs w:val="16"/>
        </w:rPr>
        <w:t>RNO obtained from nVision Human Resources Database</w:t>
      </w:r>
      <w:r w:rsidR="006615C7" w:rsidRPr="00451DF6">
        <w:rPr>
          <w:rFonts w:ascii="Times New Roman" w:hAnsi="Times New Roman" w:cs="Times New Roman"/>
          <w:sz w:val="16"/>
          <w:szCs w:val="16"/>
        </w:rPr>
        <w:t>.</w:t>
      </w:r>
    </w:p>
    <w:p w14:paraId="7810B10D" w14:textId="77777777" w:rsidR="00276677" w:rsidRPr="00451DF6" w:rsidRDefault="00276677" w:rsidP="001A472F">
      <w:pPr>
        <w:spacing w:after="0" w:line="240" w:lineRule="auto"/>
        <w:rPr>
          <w:rFonts w:ascii="Times New Roman" w:hAnsi="Times New Roman" w:cs="Times New Roman"/>
          <w:sz w:val="16"/>
          <w:szCs w:val="16"/>
        </w:rPr>
      </w:pPr>
      <w:r w:rsidRPr="00451DF6">
        <w:rPr>
          <w:rFonts w:ascii="Times New Roman" w:hAnsi="Times New Roman" w:cs="Times New Roman"/>
          <w:sz w:val="16"/>
          <w:szCs w:val="16"/>
        </w:rPr>
        <w:t xml:space="preserve">Demographic Data downloaded from nVision Human Resources Database: </w:t>
      </w:r>
      <w:r w:rsidR="00080232">
        <w:rPr>
          <w:rFonts w:ascii="Times New Roman" w:hAnsi="Times New Roman" w:cs="Times New Roman"/>
          <w:sz w:val="16"/>
          <w:szCs w:val="16"/>
        </w:rPr>
        <w:t>October 1, 2016</w:t>
      </w:r>
      <w:r w:rsidR="006615C7" w:rsidRPr="00451DF6">
        <w:rPr>
          <w:rFonts w:ascii="Times New Roman" w:hAnsi="Times New Roman" w:cs="Times New Roman"/>
          <w:sz w:val="16"/>
          <w:szCs w:val="16"/>
        </w:rPr>
        <w:t>.</w:t>
      </w:r>
    </w:p>
    <w:p w14:paraId="33654565" w14:textId="77777777" w:rsidR="00276677" w:rsidRPr="00451DF6" w:rsidRDefault="00276677" w:rsidP="001A472F">
      <w:pPr>
        <w:spacing w:after="0" w:line="240" w:lineRule="auto"/>
        <w:rPr>
          <w:rFonts w:ascii="Times New Roman" w:hAnsi="Times New Roman" w:cs="Times New Roman"/>
          <w:sz w:val="16"/>
          <w:szCs w:val="16"/>
        </w:rPr>
      </w:pPr>
      <w:r w:rsidRPr="00451DF6">
        <w:rPr>
          <w:rFonts w:ascii="Times New Roman" w:hAnsi="Times New Roman" w:cs="Times New Roman"/>
          <w:sz w:val="16"/>
          <w:szCs w:val="16"/>
        </w:rPr>
        <w:t>Includes Foreign Nationals within the Race/Ethnicity category where applicable</w:t>
      </w:r>
      <w:r w:rsidR="006615C7" w:rsidRPr="00451DF6">
        <w:rPr>
          <w:rFonts w:ascii="Times New Roman" w:hAnsi="Times New Roman" w:cs="Times New Roman"/>
          <w:sz w:val="16"/>
          <w:szCs w:val="16"/>
        </w:rPr>
        <w:t>.</w:t>
      </w:r>
    </w:p>
    <w:p w14:paraId="4F240F54" w14:textId="77777777" w:rsidR="00183240" w:rsidRDefault="00183240" w:rsidP="001A472F">
      <w:pPr>
        <w:spacing w:after="0" w:line="240" w:lineRule="auto"/>
        <w:rPr>
          <w:sz w:val="16"/>
          <w:szCs w:val="16"/>
        </w:rPr>
      </w:pPr>
    </w:p>
    <w:p w14:paraId="356CE8FA" w14:textId="77777777" w:rsidR="00183240" w:rsidRDefault="00183240" w:rsidP="001A472F">
      <w:pPr>
        <w:spacing w:after="0" w:line="240" w:lineRule="auto"/>
        <w:rPr>
          <w:sz w:val="16"/>
          <w:szCs w:val="16"/>
        </w:rPr>
      </w:pPr>
    </w:p>
    <w:p w14:paraId="2E328208" w14:textId="77777777" w:rsidR="00183240" w:rsidRDefault="00183240" w:rsidP="001A472F">
      <w:pPr>
        <w:spacing w:after="0" w:line="240" w:lineRule="auto"/>
        <w:rPr>
          <w:sz w:val="16"/>
          <w:szCs w:val="16"/>
        </w:rPr>
      </w:pPr>
      <w:r>
        <w:rPr>
          <w:noProof/>
        </w:rPr>
        <w:drawing>
          <wp:inline distT="0" distB="0" distL="0" distR="0" wp14:anchorId="36051B58" wp14:editId="484C656D">
            <wp:extent cx="5928360" cy="2733040"/>
            <wp:effectExtent l="0" t="0" r="15240" b="10160"/>
            <wp:docPr id="9" name="Chart 9" descr="NSF Tenured Scientist Benchmark by Race/Ethnicity as of 2013&#10;" title="NSF Tenured Scientist Benchmark by Race/Ethnicity as of 2013"/>
            <wp:cNvGraphicFramePr/>
            <a:graphic xmlns:a="http://schemas.openxmlformats.org/drawingml/2006/main">
              <a:graphicData uri="http://schemas.openxmlformats.org/drawingml/2006/chart">
                <c:chart xmlns:c="http://schemas.openxmlformats.org/drawingml/2006/chart" xmlns:r="http://schemas.openxmlformats.org/officeDocument/2006/relationships" r:id="rId73"/>
              </a:graphicData>
            </a:graphic>
          </wp:inline>
        </w:drawing>
      </w:r>
    </w:p>
    <w:p w14:paraId="292EFFA0" w14:textId="764B5999" w:rsidR="00183240" w:rsidRDefault="00667C6D" w:rsidP="001A472F">
      <w:pPr>
        <w:spacing w:after="0" w:line="240" w:lineRule="auto"/>
        <w:rPr>
          <w:sz w:val="16"/>
          <w:szCs w:val="16"/>
        </w:rPr>
      </w:pPr>
      <w:r w:rsidRPr="00667C6D">
        <w:rPr>
          <w:rFonts w:ascii="Times New Roman" w:hAnsi="Times New Roman" w:cs="Times New Roman"/>
          <w:sz w:val="16"/>
          <w:szCs w:val="16"/>
        </w:rPr>
        <w:t xml:space="preserve">NSF Benchmark Data Source: </w:t>
      </w:r>
      <w:r w:rsidRPr="00667C6D">
        <w:rPr>
          <w:rFonts w:ascii="Times New Roman" w:hAnsi="Times New Roman" w:cs="Times New Roman"/>
          <w:i/>
          <w:iCs/>
          <w:color w:val="000000"/>
          <w:sz w:val="16"/>
          <w:szCs w:val="16"/>
        </w:rPr>
        <w:t>Women, Minorities, and People with Disabilities Report, “</w:t>
      </w:r>
      <w:r w:rsidRPr="00667C6D">
        <w:rPr>
          <w:rFonts w:ascii="Times New Roman" w:hAnsi="Times New Roman" w:cs="Times New Roman"/>
          <w:color w:val="000000"/>
          <w:sz w:val="16"/>
          <w:szCs w:val="16"/>
        </w:rPr>
        <w:t>Table 9-26”, ‘S&amp;E occupations’: Science Engineering and Health Doctorate Holders employed in universities and 4-year colleges by broad occupation, sex, race, ethnicity, and tenure status.  Data for 2013, downloaded January 2015.</w:t>
      </w:r>
      <w:r w:rsidR="008C7BBE">
        <w:rPr>
          <w:sz w:val="16"/>
          <w:szCs w:val="16"/>
        </w:rPr>
        <w:t xml:space="preserve"> </w:t>
      </w:r>
    </w:p>
    <w:p w14:paraId="0B11534D" w14:textId="77777777" w:rsidR="00AC6612" w:rsidRDefault="00B463D6" w:rsidP="00AC6612">
      <w:pPr>
        <w:keepNext/>
        <w:spacing w:after="0" w:line="240" w:lineRule="auto"/>
        <w:outlineLvl w:val="0"/>
        <w:rPr>
          <w:rFonts w:ascii="Times New Roman" w:eastAsia="Times New Roman" w:hAnsi="Times New Roman" w:cs="Times New Roman"/>
          <w:b/>
          <w:bCs/>
          <w:kern w:val="32"/>
          <w:sz w:val="24"/>
          <w:szCs w:val="24"/>
        </w:rPr>
      </w:pPr>
      <w:r w:rsidRPr="00B463D6">
        <w:rPr>
          <w:rFonts w:ascii="Times New Roman" w:eastAsia="Times New Roman" w:hAnsi="Times New Roman" w:cs="Times New Roman"/>
          <w:b/>
          <w:bCs/>
          <w:kern w:val="32"/>
          <w:sz w:val="24"/>
          <w:szCs w:val="24"/>
        </w:rPr>
        <w:lastRenderedPageBreak/>
        <w:t xml:space="preserve">Participation </w:t>
      </w:r>
      <w:r w:rsidR="00451DF6">
        <w:rPr>
          <w:rFonts w:ascii="Times New Roman" w:eastAsia="Times New Roman" w:hAnsi="Times New Roman" w:cs="Times New Roman"/>
          <w:b/>
          <w:bCs/>
          <w:kern w:val="32"/>
          <w:sz w:val="24"/>
          <w:szCs w:val="24"/>
        </w:rPr>
        <w:t>R</w:t>
      </w:r>
      <w:r w:rsidRPr="00B463D6">
        <w:rPr>
          <w:rFonts w:ascii="Times New Roman" w:eastAsia="Times New Roman" w:hAnsi="Times New Roman" w:cs="Times New Roman"/>
          <w:b/>
          <w:bCs/>
          <w:kern w:val="32"/>
          <w:sz w:val="24"/>
          <w:szCs w:val="24"/>
        </w:rPr>
        <w:t xml:space="preserve">ates for NIH Lab and Branch Chiefs </w:t>
      </w:r>
      <w:r w:rsidR="00F91FA2" w:rsidRPr="00B463D6">
        <w:rPr>
          <w:rFonts w:ascii="Times New Roman" w:eastAsia="Times New Roman" w:hAnsi="Times New Roman" w:cs="Times New Roman"/>
          <w:b/>
          <w:bCs/>
          <w:kern w:val="32"/>
          <w:sz w:val="24"/>
          <w:szCs w:val="24"/>
        </w:rPr>
        <w:br/>
      </w:r>
    </w:p>
    <w:p w14:paraId="32B570F6" w14:textId="77777777" w:rsidR="000617AB" w:rsidRDefault="00AC6612" w:rsidP="00AC6612">
      <w:pPr>
        <w:keepNext/>
        <w:spacing w:before="240" w:after="60" w:line="240" w:lineRule="auto"/>
        <w:jc w:val="center"/>
        <w:outlineLvl w:val="0"/>
        <w:rPr>
          <w:rFonts w:ascii="Times New Roman" w:eastAsia="Times New Roman" w:hAnsi="Times New Roman" w:cs="Times New Roman"/>
          <w:b/>
          <w:bCs/>
          <w:kern w:val="32"/>
          <w:sz w:val="24"/>
          <w:szCs w:val="24"/>
        </w:rPr>
      </w:pPr>
      <w:r>
        <w:rPr>
          <w:noProof/>
        </w:rPr>
        <w:drawing>
          <wp:inline distT="0" distB="0" distL="0" distR="0" wp14:anchorId="216A5718" wp14:editId="30ADA484">
            <wp:extent cx="4921250" cy="2578100"/>
            <wp:effectExtent l="0" t="0" r="12700" b="12700"/>
            <wp:docPr id="83" name="Chart 83" descr="NIH Scientific Lab/Branch Chiefs by Sex as of September 2016&#10;" title="NIH Scientific Lab/Branch Chiefs by Sex as of September 2016"/>
            <wp:cNvGraphicFramePr/>
            <a:graphic xmlns:a="http://schemas.openxmlformats.org/drawingml/2006/main">
              <a:graphicData uri="http://schemas.openxmlformats.org/drawingml/2006/chart">
                <c:chart xmlns:c="http://schemas.openxmlformats.org/drawingml/2006/chart" xmlns:r="http://schemas.openxmlformats.org/officeDocument/2006/relationships" r:id="rId74"/>
              </a:graphicData>
            </a:graphic>
          </wp:inline>
        </w:drawing>
      </w:r>
    </w:p>
    <w:p w14:paraId="75BB6BD9" w14:textId="77777777" w:rsidR="00E75C22" w:rsidRPr="00E75C22" w:rsidRDefault="00E75C22" w:rsidP="001A472F">
      <w:pPr>
        <w:spacing w:after="0" w:line="240" w:lineRule="auto"/>
        <w:rPr>
          <w:rFonts w:ascii="Times New Roman" w:hAnsi="Times New Roman" w:cs="Times New Roman"/>
          <w:sz w:val="16"/>
          <w:szCs w:val="16"/>
        </w:rPr>
      </w:pPr>
      <w:r w:rsidRPr="00E75C22">
        <w:rPr>
          <w:rFonts w:ascii="Times New Roman" w:hAnsi="Times New Roman" w:cs="Times New Roman"/>
          <w:sz w:val="16"/>
          <w:szCs w:val="16"/>
        </w:rPr>
        <w:t>Lab and Branch Chief Workforce</w:t>
      </w:r>
      <w:r w:rsidR="00451DF6">
        <w:rPr>
          <w:rFonts w:ascii="Times New Roman" w:hAnsi="Times New Roman" w:cs="Times New Roman"/>
          <w:sz w:val="16"/>
          <w:szCs w:val="16"/>
        </w:rPr>
        <w:t>.</w:t>
      </w:r>
    </w:p>
    <w:p w14:paraId="322565E9" w14:textId="77777777" w:rsidR="00E75C22" w:rsidRPr="00E75C22" w:rsidRDefault="00E75C22" w:rsidP="001A472F">
      <w:pPr>
        <w:spacing w:after="0" w:line="240" w:lineRule="auto"/>
        <w:rPr>
          <w:rFonts w:ascii="Times New Roman" w:hAnsi="Times New Roman" w:cs="Times New Roman"/>
          <w:sz w:val="16"/>
          <w:szCs w:val="16"/>
        </w:rPr>
      </w:pPr>
      <w:r w:rsidRPr="00E75C22">
        <w:rPr>
          <w:rFonts w:ascii="Times New Roman" w:hAnsi="Times New Roman" w:cs="Times New Roman"/>
          <w:sz w:val="16"/>
          <w:szCs w:val="16"/>
        </w:rPr>
        <w:t>Data Source: Office of Intramural Research</w:t>
      </w:r>
      <w:r w:rsidR="00451DF6">
        <w:rPr>
          <w:rFonts w:ascii="Times New Roman" w:hAnsi="Times New Roman" w:cs="Times New Roman"/>
          <w:sz w:val="16"/>
          <w:szCs w:val="16"/>
        </w:rPr>
        <w:t>.</w:t>
      </w:r>
    </w:p>
    <w:p w14:paraId="5FC35BB5" w14:textId="77777777" w:rsidR="00E75C22" w:rsidRPr="00E75C22" w:rsidRDefault="00E75C22" w:rsidP="001A472F">
      <w:pPr>
        <w:spacing w:after="0" w:line="240" w:lineRule="auto"/>
        <w:rPr>
          <w:rFonts w:ascii="Times New Roman" w:hAnsi="Times New Roman" w:cs="Times New Roman"/>
          <w:sz w:val="16"/>
          <w:szCs w:val="16"/>
        </w:rPr>
      </w:pPr>
      <w:r w:rsidRPr="00E75C22">
        <w:rPr>
          <w:rFonts w:ascii="Times New Roman" w:hAnsi="Times New Roman" w:cs="Times New Roman"/>
          <w:sz w:val="16"/>
          <w:szCs w:val="16"/>
        </w:rPr>
        <w:t>RNO obtained from nVision Human Resources Database</w:t>
      </w:r>
      <w:r w:rsidR="00451DF6">
        <w:rPr>
          <w:rFonts w:ascii="Times New Roman" w:hAnsi="Times New Roman" w:cs="Times New Roman"/>
          <w:sz w:val="16"/>
          <w:szCs w:val="16"/>
        </w:rPr>
        <w:t>.</w:t>
      </w:r>
    </w:p>
    <w:p w14:paraId="64A21434" w14:textId="77777777" w:rsidR="00E75C22" w:rsidRPr="00E75C22" w:rsidRDefault="00E75C22" w:rsidP="001A472F">
      <w:pPr>
        <w:spacing w:after="0" w:line="240" w:lineRule="auto"/>
        <w:rPr>
          <w:rFonts w:ascii="Times New Roman" w:hAnsi="Times New Roman" w:cs="Times New Roman"/>
          <w:sz w:val="16"/>
          <w:szCs w:val="16"/>
        </w:rPr>
      </w:pPr>
      <w:r w:rsidRPr="00E75C22">
        <w:rPr>
          <w:rFonts w:ascii="Times New Roman" w:hAnsi="Times New Roman" w:cs="Times New Roman"/>
          <w:sz w:val="16"/>
          <w:szCs w:val="16"/>
        </w:rPr>
        <w:t xml:space="preserve">Demographic Data downloaded from nVision Human Resources Database: </w:t>
      </w:r>
      <w:r w:rsidR="00AC6612">
        <w:rPr>
          <w:rFonts w:ascii="Times New Roman" w:hAnsi="Times New Roman" w:cs="Times New Roman"/>
          <w:sz w:val="16"/>
          <w:szCs w:val="16"/>
        </w:rPr>
        <w:t>September 26, 2016</w:t>
      </w:r>
      <w:r w:rsidR="00451DF6">
        <w:rPr>
          <w:rFonts w:ascii="Times New Roman" w:hAnsi="Times New Roman" w:cs="Times New Roman"/>
          <w:sz w:val="16"/>
          <w:szCs w:val="16"/>
        </w:rPr>
        <w:t>.</w:t>
      </w:r>
    </w:p>
    <w:p w14:paraId="38EE0CD9" w14:textId="77777777" w:rsidR="00F91FA2" w:rsidRDefault="00E75C22" w:rsidP="00A5777A">
      <w:pPr>
        <w:spacing w:after="0" w:line="240" w:lineRule="auto"/>
        <w:rPr>
          <w:rFonts w:ascii="Times New Roman" w:hAnsi="Times New Roman" w:cs="Times New Roman"/>
          <w:sz w:val="16"/>
          <w:szCs w:val="16"/>
        </w:rPr>
      </w:pPr>
      <w:r w:rsidRPr="00E75C22">
        <w:rPr>
          <w:rFonts w:ascii="Times New Roman" w:hAnsi="Times New Roman" w:cs="Times New Roman"/>
          <w:sz w:val="16"/>
          <w:szCs w:val="16"/>
        </w:rPr>
        <w:t>Includes Foreign Nationals within the Race/Ethnicity category where applicable</w:t>
      </w:r>
      <w:r w:rsidR="00451DF6">
        <w:rPr>
          <w:rFonts w:ascii="Times New Roman" w:hAnsi="Times New Roman" w:cs="Times New Roman"/>
          <w:sz w:val="16"/>
          <w:szCs w:val="16"/>
        </w:rPr>
        <w:t>.</w:t>
      </w:r>
    </w:p>
    <w:p w14:paraId="1F6FA146" w14:textId="77777777" w:rsidR="00A5777A" w:rsidRDefault="00A5777A" w:rsidP="00A5777A">
      <w:pPr>
        <w:spacing w:after="0" w:line="240" w:lineRule="auto"/>
        <w:rPr>
          <w:rFonts w:ascii="Times New Roman" w:hAnsi="Times New Roman" w:cs="Times New Roman"/>
          <w:sz w:val="16"/>
          <w:szCs w:val="16"/>
        </w:rPr>
      </w:pPr>
    </w:p>
    <w:p w14:paraId="188AB600" w14:textId="77777777" w:rsidR="00A5777A" w:rsidRPr="00A5777A" w:rsidRDefault="00A5777A" w:rsidP="00A5777A">
      <w:pPr>
        <w:spacing w:after="0" w:line="240" w:lineRule="auto"/>
        <w:jc w:val="center"/>
        <w:rPr>
          <w:rFonts w:ascii="Times New Roman" w:hAnsi="Times New Roman" w:cs="Times New Roman"/>
          <w:sz w:val="16"/>
          <w:szCs w:val="16"/>
        </w:rPr>
      </w:pPr>
      <w:r>
        <w:rPr>
          <w:noProof/>
        </w:rPr>
        <w:drawing>
          <wp:inline distT="0" distB="0" distL="0" distR="0" wp14:anchorId="054BA075" wp14:editId="037968DE">
            <wp:extent cx="5943600" cy="2544445"/>
            <wp:effectExtent l="0" t="0" r="0" b="8255"/>
            <wp:docPr id="86" name="Chart 86" descr="Scientific Lab/Branch Chiefs by Race/Ethnicity and Sex as of September 2016&#10;" title="Scientific Lab/Branch Chiefs by Race/Ethnicity and Sex "/>
            <wp:cNvGraphicFramePr/>
            <a:graphic xmlns:a="http://schemas.openxmlformats.org/drawingml/2006/main">
              <a:graphicData uri="http://schemas.openxmlformats.org/drawingml/2006/chart">
                <c:chart xmlns:c="http://schemas.openxmlformats.org/drawingml/2006/chart" xmlns:r="http://schemas.openxmlformats.org/officeDocument/2006/relationships" r:id="rId75"/>
              </a:graphicData>
            </a:graphic>
          </wp:inline>
        </w:drawing>
      </w:r>
    </w:p>
    <w:p w14:paraId="1C74E0FD" w14:textId="77777777" w:rsidR="000D6DDD" w:rsidRPr="00E75C22" w:rsidRDefault="000D6DDD" w:rsidP="001A472F">
      <w:pPr>
        <w:keepNext/>
        <w:spacing w:after="0" w:line="240" w:lineRule="auto"/>
        <w:outlineLvl w:val="0"/>
        <w:rPr>
          <w:rFonts w:ascii="Times New Roman" w:eastAsia="Times New Roman" w:hAnsi="Times New Roman" w:cs="Times New Roman"/>
          <w:bCs/>
          <w:kern w:val="32"/>
          <w:sz w:val="16"/>
          <w:szCs w:val="16"/>
        </w:rPr>
      </w:pPr>
      <w:r w:rsidRPr="00E75C22">
        <w:rPr>
          <w:rFonts w:ascii="Times New Roman" w:eastAsia="Times New Roman" w:hAnsi="Times New Roman" w:cs="Times New Roman"/>
          <w:bCs/>
          <w:kern w:val="32"/>
          <w:sz w:val="16"/>
          <w:szCs w:val="16"/>
        </w:rPr>
        <w:t>Lab and Branch Chief Workforce</w:t>
      </w:r>
      <w:r w:rsidR="00451DF6">
        <w:rPr>
          <w:rFonts w:ascii="Times New Roman" w:eastAsia="Times New Roman" w:hAnsi="Times New Roman" w:cs="Times New Roman"/>
          <w:bCs/>
          <w:kern w:val="32"/>
          <w:sz w:val="16"/>
          <w:szCs w:val="16"/>
        </w:rPr>
        <w:t>.</w:t>
      </w:r>
    </w:p>
    <w:p w14:paraId="4AE80C39" w14:textId="77777777" w:rsidR="000D6DDD" w:rsidRPr="00E75C22" w:rsidRDefault="000D6DDD" w:rsidP="001A472F">
      <w:pPr>
        <w:keepNext/>
        <w:spacing w:after="0" w:line="240" w:lineRule="auto"/>
        <w:outlineLvl w:val="0"/>
        <w:rPr>
          <w:rFonts w:ascii="Times New Roman" w:eastAsia="Times New Roman" w:hAnsi="Times New Roman" w:cs="Times New Roman"/>
          <w:bCs/>
          <w:kern w:val="32"/>
          <w:sz w:val="16"/>
          <w:szCs w:val="16"/>
        </w:rPr>
      </w:pPr>
      <w:r w:rsidRPr="00E75C22">
        <w:rPr>
          <w:rFonts w:ascii="Times New Roman" w:eastAsia="Times New Roman" w:hAnsi="Times New Roman" w:cs="Times New Roman"/>
          <w:bCs/>
          <w:kern w:val="32"/>
          <w:sz w:val="16"/>
          <w:szCs w:val="16"/>
        </w:rPr>
        <w:t>Data Source: Office of Intramural Research</w:t>
      </w:r>
      <w:r w:rsidR="00451DF6">
        <w:rPr>
          <w:rFonts w:ascii="Times New Roman" w:eastAsia="Times New Roman" w:hAnsi="Times New Roman" w:cs="Times New Roman"/>
          <w:bCs/>
          <w:kern w:val="32"/>
          <w:sz w:val="16"/>
          <w:szCs w:val="16"/>
        </w:rPr>
        <w:t>.</w:t>
      </w:r>
    </w:p>
    <w:p w14:paraId="4329B708" w14:textId="77777777" w:rsidR="000D6DDD" w:rsidRPr="00E75C22" w:rsidRDefault="000D6DDD" w:rsidP="001A472F">
      <w:pPr>
        <w:keepNext/>
        <w:spacing w:after="0" w:line="240" w:lineRule="auto"/>
        <w:outlineLvl w:val="0"/>
        <w:rPr>
          <w:rFonts w:ascii="Times New Roman" w:eastAsia="Times New Roman" w:hAnsi="Times New Roman" w:cs="Times New Roman"/>
          <w:bCs/>
          <w:kern w:val="32"/>
          <w:sz w:val="16"/>
          <w:szCs w:val="16"/>
        </w:rPr>
      </w:pPr>
      <w:r w:rsidRPr="00E75C22">
        <w:rPr>
          <w:rFonts w:ascii="Times New Roman" w:eastAsia="Times New Roman" w:hAnsi="Times New Roman" w:cs="Times New Roman"/>
          <w:bCs/>
          <w:kern w:val="32"/>
          <w:sz w:val="16"/>
          <w:szCs w:val="16"/>
        </w:rPr>
        <w:t>RNO obtained from nVision Human Resources Database</w:t>
      </w:r>
      <w:r w:rsidR="00451DF6">
        <w:rPr>
          <w:rFonts w:ascii="Times New Roman" w:eastAsia="Times New Roman" w:hAnsi="Times New Roman" w:cs="Times New Roman"/>
          <w:bCs/>
          <w:kern w:val="32"/>
          <w:sz w:val="16"/>
          <w:szCs w:val="16"/>
        </w:rPr>
        <w:t>.</w:t>
      </w:r>
    </w:p>
    <w:p w14:paraId="325F7CF5" w14:textId="77777777" w:rsidR="000D6DDD" w:rsidRPr="00E75C22" w:rsidRDefault="000D6DDD" w:rsidP="001A472F">
      <w:pPr>
        <w:keepNext/>
        <w:spacing w:after="0" w:line="240" w:lineRule="auto"/>
        <w:outlineLvl w:val="0"/>
        <w:rPr>
          <w:rFonts w:ascii="Times New Roman" w:eastAsia="Times New Roman" w:hAnsi="Times New Roman" w:cs="Times New Roman"/>
          <w:bCs/>
          <w:kern w:val="32"/>
          <w:sz w:val="16"/>
          <w:szCs w:val="16"/>
        </w:rPr>
      </w:pPr>
      <w:r w:rsidRPr="00E75C22">
        <w:rPr>
          <w:rFonts w:ascii="Times New Roman" w:eastAsia="Times New Roman" w:hAnsi="Times New Roman" w:cs="Times New Roman"/>
          <w:bCs/>
          <w:kern w:val="32"/>
          <w:sz w:val="16"/>
          <w:szCs w:val="16"/>
        </w:rPr>
        <w:t xml:space="preserve">Demographic Data downloaded from nVision Human Resources Database: </w:t>
      </w:r>
      <w:r w:rsidR="00A5777A" w:rsidRPr="00A5777A">
        <w:rPr>
          <w:rFonts w:ascii="Times New Roman" w:eastAsia="Times New Roman" w:hAnsi="Times New Roman" w:cs="Times New Roman"/>
          <w:bCs/>
          <w:kern w:val="32"/>
          <w:sz w:val="16"/>
          <w:szCs w:val="16"/>
        </w:rPr>
        <w:t>September 26, 2016</w:t>
      </w:r>
      <w:r w:rsidR="00451DF6">
        <w:rPr>
          <w:rFonts w:ascii="Times New Roman" w:eastAsia="Times New Roman" w:hAnsi="Times New Roman" w:cs="Times New Roman"/>
          <w:bCs/>
          <w:kern w:val="32"/>
          <w:sz w:val="16"/>
          <w:szCs w:val="16"/>
        </w:rPr>
        <w:t>.</w:t>
      </w:r>
    </w:p>
    <w:p w14:paraId="14498EAF" w14:textId="77777777" w:rsidR="000D6DDD" w:rsidRPr="00E75C22" w:rsidRDefault="000D6DDD" w:rsidP="001A472F">
      <w:pPr>
        <w:keepNext/>
        <w:spacing w:after="0" w:line="240" w:lineRule="auto"/>
        <w:outlineLvl w:val="0"/>
        <w:rPr>
          <w:rFonts w:ascii="Times New Roman" w:eastAsia="Times New Roman" w:hAnsi="Times New Roman" w:cs="Times New Roman"/>
          <w:bCs/>
          <w:kern w:val="32"/>
          <w:sz w:val="16"/>
          <w:szCs w:val="16"/>
        </w:rPr>
      </w:pPr>
      <w:r w:rsidRPr="00E75C22">
        <w:rPr>
          <w:rFonts w:ascii="Times New Roman" w:eastAsia="Times New Roman" w:hAnsi="Times New Roman" w:cs="Times New Roman"/>
          <w:bCs/>
          <w:kern w:val="32"/>
          <w:sz w:val="16"/>
          <w:szCs w:val="16"/>
        </w:rPr>
        <w:t>Note: Some individuals serve in more than one position</w:t>
      </w:r>
      <w:r w:rsidR="00451DF6">
        <w:rPr>
          <w:rFonts w:ascii="Times New Roman" w:eastAsia="Times New Roman" w:hAnsi="Times New Roman" w:cs="Times New Roman"/>
          <w:bCs/>
          <w:kern w:val="32"/>
          <w:sz w:val="16"/>
          <w:szCs w:val="16"/>
        </w:rPr>
        <w:t>.</w:t>
      </w:r>
    </w:p>
    <w:p w14:paraId="64F39495" w14:textId="77777777" w:rsidR="007863AD" w:rsidRDefault="007863AD">
      <w:r>
        <w:br w:type="page"/>
      </w:r>
    </w:p>
    <w:p w14:paraId="6F97FD21" w14:textId="77777777" w:rsidR="007863AD" w:rsidRDefault="007863AD" w:rsidP="007863AD">
      <w:pPr>
        <w:pStyle w:val="Heading1"/>
        <w:rPr>
          <w:rFonts w:eastAsiaTheme="minorEastAsia"/>
        </w:rPr>
      </w:pPr>
      <w:r>
        <w:rPr>
          <w:rFonts w:eastAsiaTheme="minorEastAsia"/>
        </w:rPr>
        <w:lastRenderedPageBreak/>
        <w:t>Summary of NIH Training Analysis</w:t>
      </w:r>
    </w:p>
    <w:p w14:paraId="34D6D57F" w14:textId="5C96F639" w:rsidR="007863AD" w:rsidRDefault="007863AD" w:rsidP="007863AD"/>
    <w:p w14:paraId="30C94261" w14:textId="77777777" w:rsidR="007863AD" w:rsidRDefault="007863AD" w:rsidP="007863AD">
      <w:pPr>
        <w:spacing w:after="0" w:line="240" w:lineRule="auto"/>
        <w:rPr>
          <w:rFonts w:ascii="Times New Roman" w:eastAsiaTheme="minorEastAsia" w:hAnsi="Times New Roman" w:cs="Times New Roman"/>
          <w:color w:val="000000" w:themeColor="text1"/>
          <w:kern w:val="24"/>
          <w:sz w:val="24"/>
          <w:szCs w:val="24"/>
        </w:rPr>
      </w:pPr>
      <w:r w:rsidRPr="007863AD">
        <w:rPr>
          <w:rFonts w:ascii="Times New Roman" w:eastAsiaTheme="minorEastAsia" w:hAnsi="Times New Roman" w:cs="Times New Roman"/>
          <w:noProof/>
          <w:color w:val="000000" w:themeColor="text1"/>
          <w:kern w:val="24"/>
          <w:sz w:val="24"/>
          <w:szCs w:val="24"/>
        </w:rPr>
        <w:drawing>
          <wp:inline distT="0" distB="0" distL="0" distR="0" wp14:anchorId="6DF30735" wp14:editId="1C80BAD4">
            <wp:extent cx="6622473" cy="2760980"/>
            <wp:effectExtent l="0" t="0" r="6985" b="1270"/>
            <wp:docPr id="11" name="Chart 11" descr="NIH EEO Trainings Facilitated By EDI&#10;As OF 4th Quarter FY 2016. As of 4th Quarter for FY 2016, the bar graph indicates that 8,987 NIH employees completed EEO trainings offered by EDI out of the 17,983 employees that make up the NIH workforce. &#10;" title="NIH EEO Trainings Facilitated By EDI"/>
            <wp:cNvGraphicFramePr/>
            <a:graphic xmlns:a="http://schemas.openxmlformats.org/drawingml/2006/main">
              <a:graphicData uri="http://schemas.openxmlformats.org/drawingml/2006/chart">
                <c:chart xmlns:c="http://schemas.openxmlformats.org/drawingml/2006/chart" xmlns:r="http://schemas.openxmlformats.org/officeDocument/2006/relationships" r:id="rId76"/>
              </a:graphicData>
            </a:graphic>
          </wp:inline>
        </w:drawing>
      </w:r>
    </w:p>
    <w:p w14:paraId="34044387" w14:textId="77777777" w:rsidR="007863AD" w:rsidRDefault="007863AD" w:rsidP="007863AD">
      <w:pPr>
        <w:spacing w:after="0" w:line="240" w:lineRule="auto"/>
        <w:rPr>
          <w:rFonts w:ascii="Times New Roman" w:eastAsiaTheme="minorEastAsia" w:hAnsi="Times New Roman" w:cs="Times New Roman"/>
          <w:color w:val="000000" w:themeColor="text1"/>
          <w:kern w:val="24"/>
          <w:sz w:val="24"/>
          <w:szCs w:val="24"/>
        </w:rPr>
      </w:pPr>
      <w:r>
        <w:rPr>
          <w:rFonts w:ascii="Times New Roman" w:eastAsiaTheme="minorEastAsia" w:hAnsi="Times New Roman" w:cs="Times New Roman"/>
          <w:color w:val="000000" w:themeColor="text1"/>
          <w:kern w:val="24"/>
          <w:sz w:val="24"/>
          <w:szCs w:val="24"/>
        </w:rPr>
        <w:t>*Excludes Commission Corp (CC), Advisory Council (EI), and Contractors</w:t>
      </w:r>
    </w:p>
    <w:p w14:paraId="229F660A" w14:textId="77777777" w:rsidR="007863AD" w:rsidRDefault="007863AD" w:rsidP="007863AD">
      <w:pPr>
        <w:spacing w:after="0" w:line="240" w:lineRule="auto"/>
        <w:rPr>
          <w:rFonts w:ascii="Times New Roman" w:eastAsiaTheme="minorEastAsia" w:hAnsi="Times New Roman" w:cs="Times New Roman"/>
          <w:color w:val="000000" w:themeColor="text1"/>
          <w:kern w:val="24"/>
          <w:sz w:val="24"/>
          <w:szCs w:val="24"/>
        </w:rPr>
      </w:pPr>
    </w:p>
    <w:p w14:paraId="581A58DC" w14:textId="77777777" w:rsidR="007863AD" w:rsidRPr="00004C48" w:rsidRDefault="007863AD" w:rsidP="007863AD">
      <w:pPr>
        <w:spacing w:after="0" w:line="240" w:lineRule="auto"/>
        <w:rPr>
          <w:rFonts w:ascii="Times New Roman" w:eastAsia="Times New Roman" w:hAnsi="Times New Roman" w:cs="Times New Roman"/>
          <w:sz w:val="24"/>
          <w:szCs w:val="24"/>
        </w:rPr>
      </w:pPr>
      <w:r w:rsidRPr="00004C48">
        <w:rPr>
          <w:rFonts w:ascii="Times New Roman" w:eastAsiaTheme="minorEastAsia" w:hAnsi="Times New Roman" w:cs="Times New Roman"/>
          <w:color w:val="000000" w:themeColor="text1"/>
          <w:kern w:val="24"/>
          <w:sz w:val="24"/>
          <w:szCs w:val="24"/>
        </w:rPr>
        <w:t>As of 4</w:t>
      </w:r>
      <w:r w:rsidRPr="00004C48">
        <w:rPr>
          <w:rFonts w:ascii="Times New Roman" w:eastAsiaTheme="minorEastAsia" w:hAnsi="Times New Roman" w:cs="Times New Roman"/>
          <w:color w:val="000000" w:themeColor="text1"/>
          <w:kern w:val="24"/>
          <w:sz w:val="24"/>
          <w:szCs w:val="24"/>
          <w:vertAlign w:val="superscript"/>
        </w:rPr>
        <w:t>th</w:t>
      </w:r>
      <w:r w:rsidRPr="00004C48">
        <w:rPr>
          <w:rFonts w:ascii="Times New Roman" w:eastAsiaTheme="minorEastAsia" w:hAnsi="Times New Roman" w:cs="Times New Roman"/>
          <w:color w:val="000000" w:themeColor="text1"/>
          <w:kern w:val="24"/>
          <w:sz w:val="24"/>
          <w:szCs w:val="24"/>
        </w:rPr>
        <w:t xml:space="preserve"> Quarter for FY</w:t>
      </w:r>
      <w:r w:rsidR="00D835ED" w:rsidRPr="00004C48">
        <w:rPr>
          <w:rFonts w:ascii="Times New Roman" w:eastAsiaTheme="minorEastAsia" w:hAnsi="Times New Roman" w:cs="Times New Roman"/>
          <w:color w:val="000000" w:themeColor="text1"/>
          <w:kern w:val="24"/>
          <w:sz w:val="24"/>
          <w:szCs w:val="24"/>
        </w:rPr>
        <w:t xml:space="preserve"> </w:t>
      </w:r>
      <w:r w:rsidRPr="00004C48">
        <w:rPr>
          <w:rFonts w:ascii="Times New Roman" w:eastAsiaTheme="minorEastAsia" w:hAnsi="Times New Roman" w:cs="Times New Roman"/>
          <w:color w:val="000000" w:themeColor="text1"/>
          <w:kern w:val="24"/>
          <w:sz w:val="24"/>
          <w:szCs w:val="24"/>
        </w:rPr>
        <w:t xml:space="preserve">2016, the bar graph indicates that 8,987 NIH employees completed EEO trainings offered by EDI out of the 17,983 employees that make up the NIH workforce. All the trainings are facilitated by staff members of EDI and indicated on our website at: http://edi.nih.gov/training/upcoming-training. NIH employees are directed to the Learning Management System (LMS) to register for any of the trainings. Alternatively, an IC may request group training by contacting the email provided: edi.training@nih.gov. </w:t>
      </w:r>
    </w:p>
    <w:p w14:paraId="05CFD7DA" w14:textId="77777777" w:rsidR="00D835ED" w:rsidRPr="00004C48" w:rsidRDefault="00D835ED" w:rsidP="007863AD">
      <w:pPr>
        <w:spacing w:after="0" w:line="240" w:lineRule="auto"/>
        <w:rPr>
          <w:rFonts w:ascii="Times New Roman" w:eastAsiaTheme="minorEastAsia" w:hAnsi="Times New Roman" w:cs="Times New Roman"/>
          <w:color w:val="000000" w:themeColor="text1"/>
          <w:kern w:val="24"/>
          <w:sz w:val="24"/>
          <w:szCs w:val="24"/>
        </w:rPr>
      </w:pPr>
    </w:p>
    <w:p w14:paraId="11987734" w14:textId="77777777" w:rsidR="007863AD" w:rsidRPr="00004C48" w:rsidRDefault="007863AD" w:rsidP="007863AD">
      <w:pPr>
        <w:spacing w:after="0" w:line="240" w:lineRule="auto"/>
        <w:rPr>
          <w:rFonts w:ascii="Times New Roman" w:eastAsia="Times New Roman" w:hAnsi="Times New Roman" w:cs="Times New Roman"/>
          <w:sz w:val="24"/>
          <w:szCs w:val="24"/>
        </w:rPr>
      </w:pPr>
      <w:r w:rsidRPr="00004C48">
        <w:rPr>
          <w:rFonts w:ascii="Times New Roman" w:eastAsiaTheme="minorEastAsia" w:hAnsi="Times New Roman" w:cs="Times New Roman"/>
          <w:color w:val="000000" w:themeColor="text1"/>
          <w:kern w:val="24"/>
          <w:sz w:val="24"/>
          <w:szCs w:val="24"/>
        </w:rPr>
        <w:t xml:space="preserve">A total of </w:t>
      </w:r>
      <w:r w:rsidR="00D835ED" w:rsidRPr="00004C48">
        <w:rPr>
          <w:rFonts w:ascii="Times New Roman" w:eastAsiaTheme="minorEastAsia" w:hAnsi="Times New Roman" w:cs="Times New Roman"/>
          <w:color w:val="000000" w:themeColor="text1"/>
          <w:kern w:val="24"/>
          <w:sz w:val="24"/>
          <w:szCs w:val="24"/>
        </w:rPr>
        <w:t>5,000</w:t>
      </w:r>
      <w:r w:rsidRPr="00004C48">
        <w:rPr>
          <w:rFonts w:ascii="Times New Roman" w:eastAsiaTheme="minorEastAsia" w:hAnsi="Times New Roman" w:cs="Times New Roman"/>
          <w:color w:val="000000" w:themeColor="text1"/>
          <w:kern w:val="24"/>
          <w:sz w:val="24"/>
          <w:szCs w:val="24"/>
        </w:rPr>
        <w:t xml:space="preserve"> NIH employees have completed the No Fear Act Training, and a total of </w:t>
      </w:r>
      <w:r w:rsidR="00D835ED" w:rsidRPr="00004C48">
        <w:rPr>
          <w:rFonts w:ascii="Times New Roman" w:eastAsiaTheme="minorEastAsia" w:hAnsi="Times New Roman" w:cs="Times New Roman"/>
          <w:color w:val="000000" w:themeColor="text1"/>
          <w:kern w:val="24"/>
          <w:sz w:val="24"/>
          <w:szCs w:val="24"/>
        </w:rPr>
        <w:t>3,000</w:t>
      </w:r>
      <w:r w:rsidRPr="00004C48">
        <w:rPr>
          <w:rFonts w:ascii="Times New Roman" w:eastAsiaTheme="minorEastAsia" w:hAnsi="Times New Roman" w:cs="Times New Roman"/>
          <w:color w:val="000000" w:themeColor="text1"/>
          <w:kern w:val="24"/>
          <w:sz w:val="24"/>
          <w:szCs w:val="24"/>
        </w:rPr>
        <w:t xml:space="preserve"> completed the Sexual Harassment Prevention Training as of </w:t>
      </w:r>
      <w:r w:rsidR="00D835ED" w:rsidRPr="00004C48">
        <w:rPr>
          <w:rFonts w:ascii="Times New Roman" w:eastAsiaTheme="minorEastAsia" w:hAnsi="Times New Roman" w:cs="Times New Roman"/>
          <w:color w:val="000000" w:themeColor="text1"/>
          <w:kern w:val="24"/>
          <w:sz w:val="24"/>
          <w:szCs w:val="24"/>
        </w:rPr>
        <w:t>4</w:t>
      </w:r>
      <w:r w:rsidR="00D835ED" w:rsidRPr="00004C48">
        <w:rPr>
          <w:rFonts w:ascii="Times New Roman" w:eastAsiaTheme="minorEastAsia" w:hAnsi="Times New Roman" w:cs="Times New Roman"/>
          <w:color w:val="000000" w:themeColor="text1"/>
          <w:kern w:val="24"/>
          <w:sz w:val="24"/>
          <w:szCs w:val="24"/>
          <w:vertAlign w:val="superscript"/>
        </w:rPr>
        <w:t>th</w:t>
      </w:r>
      <w:r w:rsidR="00D835ED" w:rsidRPr="00004C48">
        <w:rPr>
          <w:rFonts w:ascii="Times New Roman" w:eastAsiaTheme="minorEastAsia" w:hAnsi="Times New Roman" w:cs="Times New Roman"/>
          <w:color w:val="000000" w:themeColor="text1"/>
          <w:kern w:val="24"/>
          <w:sz w:val="24"/>
          <w:szCs w:val="24"/>
        </w:rPr>
        <w:t xml:space="preserve"> Quarter </w:t>
      </w:r>
      <w:r w:rsidRPr="00004C48">
        <w:rPr>
          <w:rFonts w:ascii="Times New Roman" w:eastAsiaTheme="minorEastAsia" w:hAnsi="Times New Roman" w:cs="Times New Roman"/>
          <w:color w:val="000000" w:themeColor="text1"/>
          <w:kern w:val="24"/>
          <w:sz w:val="24"/>
          <w:szCs w:val="24"/>
        </w:rPr>
        <w:t>for FY</w:t>
      </w:r>
      <w:r w:rsidR="00D835ED" w:rsidRPr="00004C48">
        <w:rPr>
          <w:rFonts w:ascii="Times New Roman" w:eastAsiaTheme="minorEastAsia" w:hAnsi="Times New Roman" w:cs="Times New Roman"/>
          <w:color w:val="000000" w:themeColor="text1"/>
          <w:kern w:val="24"/>
          <w:sz w:val="24"/>
          <w:szCs w:val="24"/>
        </w:rPr>
        <w:t xml:space="preserve"> </w:t>
      </w:r>
      <w:r w:rsidRPr="00004C48">
        <w:rPr>
          <w:rFonts w:ascii="Times New Roman" w:eastAsiaTheme="minorEastAsia" w:hAnsi="Times New Roman" w:cs="Times New Roman"/>
          <w:color w:val="000000" w:themeColor="text1"/>
          <w:kern w:val="24"/>
          <w:sz w:val="24"/>
          <w:szCs w:val="24"/>
        </w:rPr>
        <w:t xml:space="preserve">2016.  </w:t>
      </w:r>
    </w:p>
    <w:p w14:paraId="2121B16D" w14:textId="77777777" w:rsidR="007863AD" w:rsidRPr="00995ACB" w:rsidRDefault="007863AD" w:rsidP="007863AD">
      <w:pPr>
        <w:spacing w:after="0" w:line="240" w:lineRule="auto"/>
        <w:rPr>
          <w:rFonts w:ascii="Times New Roman" w:eastAsia="Times New Roman" w:hAnsi="Times New Roman" w:cs="Times New Roman"/>
          <w:sz w:val="24"/>
          <w:szCs w:val="24"/>
        </w:rPr>
      </w:pPr>
      <w:r w:rsidRPr="00004C48">
        <w:rPr>
          <w:rFonts w:ascii="Times New Roman" w:eastAsiaTheme="minorEastAsia" w:hAnsi="Times New Roman" w:cs="Times New Roman"/>
          <w:kern w:val="24"/>
          <w:sz w:val="24"/>
          <w:szCs w:val="24"/>
        </w:rPr>
        <w:t xml:space="preserve">We are still not 100% fully </w:t>
      </w:r>
      <w:r w:rsidRPr="00004C48">
        <w:rPr>
          <w:rFonts w:ascii="Times New Roman" w:eastAsiaTheme="minorEastAsia" w:hAnsi="Times New Roman" w:cs="Times New Roman"/>
          <w:color w:val="000000" w:themeColor="text1"/>
          <w:kern w:val="24"/>
          <w:sz w:val="24"/>
          <w:szCs w:val="24"/>
        </w:rPr>
        <w:t xml:space="preserve">compliant with HHS and EEOC mandatory training requirements for the entire NIH workforce. EDI has implemented a new tool kit and policy which will hope to engage overall compliance. EDI has provided a briefing that satisfies both the NoFEAR Act and the Sexual Harassment Prevention Trainings at the New Employee Orientations held every other Monday. </w:t>
      </w:r>
      <w:r w:rsidR="001A510B" w:rsidRPr="00004C48">
        <w:rPr>
          <w:rFonts w:ascii="Times New Roman" w:eastAsiaTheme="minorEastAsia" w:hAnsi="Times New Roman" w:cs="Times New Roman"/>
          <w:color w:val="000000" w:themeColor="text1"/>
          <w:kern w:val="24"/>
          <w:sz w:val="24"/>
          <w:szCs w:val="24"/>
        </w:rPr>
        <w:t>EDI will be working closely with the training coordinators within each IC and providing them with their completion rates and encouraging them to remind those who have not taken the training that they should</w:t>
      </w:r>
      <w:r w:rsidR="007927AC">
        <w:rPr>
          <w:rFonts w:ascii="Times New Roman" w:eastAsiaTheme="minorEastAsia" w:hAnsi="Times New Roman" w:cs="Times New Roman"/>
          <w:color w:val="000000" w:themeColor="text1"/>
          <w:kern w:val="24"/>
          <w:sz w:val="24"/>
          <w:szCs w:val="24"/>
        </w:rPr>
        <w:t>.</w:t>
      </w:r>
      <w:r w:rsidR="001A510B" w:rsidRPr="007927AC">
        <w:rPr>
          <w:rFonts w:ascii="Times New Roman" w:eastAsiaTheme="minorEastAsia" w:hAnsi="Times New Roman" w:cs="Times New Roman"/>
          <w:color w:val="000000" w:themeColor="text1"/>
          <w:kern w:val="24"/>
          <w:sz w:val="24"/>
          <w:szCs w:val="24"/>
        </w:rPr>
        <w:t xml:space="preserve"> </w:t>
      </w:r>
      <w:r w:rsidRPr="00004C48">
        <w:rPr>
          <w:rFonts w:ascii="Times New Roman" w:eastAsiaTheme="minorEastAsia" w:hAnsi="Times New Roman" w:cs="Times New Roman"/>
          <w:color w:val="000000" w:themeColor="text1"/>
          <w:kern w:val="24"/>
          <w:sz w:val="24"/>
          <w:szCs w:val="24"/>
        </w:rPr>
        <w:t xml:space="preserve">EDI is also in the process of ensuring the completion of the mandatory trainings by NIH employees with the implementation of a Login (Active Directory) suspension for those that fail to complete the training within the required timeframe.  Similar to the Annual Information Security and Privacy Awareness Training, individuals who fail to complete No FEAR and POSH courses, will have their NIH Login account disabled until they complete the training.  With Dr. </w:t>
      </w:r>
      <w:r w:rsidR="00A517A1" w:rsidRPr="00004C48">
        <w:rPr>
          <w:rFonts w:ascii="Times New Roman" w:eastAsiaTheme="minorEastAsia" w:hAnsi="Times New Roman" w:cs="Times New Roman"/>
          <w:color w:val="000000" w:themeColor="text1"/>
          <w:kern w:val="24"/>
          <w:sz w:val="24"/>
          <w:szCs w:val="24"/>
        </w:rPr>
        <w:t>Collin</w:t>
      </w:r>
      <w:r w:rsidRPr="00004C48">
        <w:rPr>
          <w:rFonts w:ascii="Times New Roman" w:eastAsiaTheme="minorEastAsia" w:hAnsi="Times New Roman" w:cs="Times New Roman"/>
          <w:color w:val="000000" w:themeColor="text1"/>
          <w:kern w:val="24"/>
          <w:sz w:val="24"/>
          <w:szCs w:val="24"/>
        </w:rPr>
        <w:t>’s support, EDI and CIT are working closely to ensure that this initiative be implemented in the near future.</w:t>
      </w:r>
      <w:r w:rsidR="001A510B" w:rsidRPr="009D3A1B">
        <w:rPr>
          <w:rFonts w:ascii="Times New Roman" w:eastAsiaTheme="minorEastAsia" w:hAnsi="Times New Roman" w:cs="Times New Roman"/>
          <w:color w:val="000000" w:themeColor="text1"/>
          <w:kern w:val="24"/>
          <w:sz w:val="24"/>
          <w:szCs w:val="24"/>
        </w:rPr>
        <w:t xml:space="preserve"> With all of these changes we feel confident that we will meet the compliance goals for these trainings in the n</w:t>
      </w:r>
      <w:r w:rsidR="001A510B" w:rsidRPr="008D42C9">
        <w:rPr>
          <w:rFonts w:ascii="Times New Roman" w:eastAsiaTheme="minorEastAsia" w:hAnsi="Times New Roman" w:cs="Times New Roman"/>
          <w:color w:val="000000" w:themeColor="text1"/>
          <w:kern w:val="24"/>
          <w:sz w:val="24"/>
          <w:szCs w:val="24"/>
        </w:rPr>
        <w:t>ext fiscal year.</w:t>
      </w:r>
    </w:p>
    <w:p w14:paraId="24A06A88" w14:textId="77777777" w:rsidR="007863AD" w:rsidRPr="00995ACB" w:rsidRDefault="007863AD" w:rsidP="007863AD">
      <w:pPr>
        <w:spacing w:after="0" w:line="240" w:lineRule="auto"/>
        <w:rPr>
          <w:rFonts w:ascii="Times New Roman" w:eastAsia="Times New Roman" w:hAnsi="Times New Roman" w:cs="Times New Roman"/>
          <w:sz w:val="24"/>
          <w:szCs w:val="24"/>
        </w:rPr>
      </w:pPr>
    </w:p>
    <w:p w14:paraId="3923A545" w14:textId="77777777" w:rsidR="0048739F" w:rsidRPr="00995ACB" w:rsidRDefault="0048739F" w:rsidP="001A472F">
      <w:pPr>
        <w:spacing w:line="240" w:lineRule="auto"/>
        <w:rPr>
          <w:rFonts w:ascii="Times New Roman" w:hAnsi="Times New Roman" w:cs="Times New Roman"/>
        </w:rPr>
      </w:pPr>
    </w:p>
    <w:sectPr w:rsidR="0048739F" w:rsidRPr="00995ACB">
      <w:footerReference w:type="default" r:id="rId77"/>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47BC740A" w14:textId="77777777" w:rsidR="0056396A" w:rsidRDefault="0056396A" w:rsidP="00B27D53">
      <w:pPr>
        <w:spacing w:after="0" w:line="240" w:lineRule="auto"/>
      </w:pPr>
      <w:r>
        <w:separator/>
      </w:r>
    </w:p>
  </w:endnote>
  <w:endnote w:type="continuationSeparator" w:id="0">
    <w:p w14:paraId="12850CDB" w14:textId="77777777" w:rsidR="0056396A" w:rsidRDefault="0056396A" w:rsidP="00B27D5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Segoe UI">
    <w:panose1 w:val="020B0502040204020203"/>
    <w:charset w:val="00"/>
    <w:family w:val="swiss"/>
    <w:pitch w:val="variable"/>
    <w:sig w:usb0="E10022FF" w:usb1="C000E47F" w:usb2="00000029" w:usb3="00000000" w:csb0="000001DF" w:csb1="00000000"/>
  </w:font>
  <w:font w:name="MS Mincho">
    <w:altName w:val="ＭＳ 明朝"/>
    <w:panose1 w:val="02020609040205080304"/>
    <w:charset w:val="80"/>
    <w:family w:val="modern"/>
    <w:pitch w:val="fixed"/>
    <w:sig w:usb0="E00002FF" w:usb1="6AC7FDFB" w:usb2="00000012" w:usb3="00000000" w:csb0="0002009F" w:csb1="00000000"/>
  </w:font>
  <w:font w:name="MS PGothic">
    <w:panose1 w:val="020B0600070205080204"/>
    <w:charset w:val="80"/>
    <w:family w:val="swiss"/>
    <w:pitch w:val="variable"/>
    <w:sig w:usb0="E00002FF" w:usb1="6AC7FDFB" w:usb2="00000012" w:usb3="00000000" w:csb0="0002009F" w:csb1="00000000"/>
  </w:font>
  <w:font w:name="PMingLiU">
    <w:altName w:val="新細明體"/>
    <w:panose1 w:val="02020500000000000000"/>
    <w:charset w:val="88"/>
    <w:family w:val="roman"/>
    <w:pitch w:val="variable"/>
    <w:sig w:usb0="A00002FF" w:usb1="28CFFCFA" w:usb2="00000016" w:usb3="00000000" w:csb0="001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123915526"/>
      <w:docPartObj>
        <w:docPartGallery w:val="Page Numbers (Bottom of Page)"/>
        <w:docPartUnique/>
      </w:docPartObj>
    </w:sdtPr>
    <w:sdtContent>
      <w:sdt>
        <w:sdtPr>
          <w:id w:val="1728636285"/>
          <w:docPartObj>
            <w:docPartGallery w:val="Page Numbers (Top of Page)"/>
            <w:docPartUnique/>
          </w:docPartObj>
        </w:sdtPr>
        <w:sdtContent>
          <w:p w14:paraId="2DF17714" w14:textId="495BC5E0" w:rsidR="00B52914" w:rsidRDefault="00B52914">
            <w:pPr>
              <w:pStyle w:val="Footer"/>
              <w:jc w:val="center"/>
            </w:pPr>
            <w:r>
              <w:t xml:space="preserve">Page </w:t>
            </w:r>
            <w:r>
              <w:rPr>
                <w:b/>
                <w:bCs/>
                <w:sz w:val="24"/>
                <w:szCs w:val="24"/>
              </w:rPr>
              <w:fldChar w:fldCharType="begin"/>
            </w:r>
            <w:r>
              <w:rPr>
                <w:b/>
                <w:bCs/>
              </w:rPr>
              <w:instrText xml:space="preserve"> PAGE </w:instrText>
            </w:r>
            <w:r>
              <w:rPr>
                <w:b/>
                <w:bCs/>
                <w:sz w:val="24"/>
                <w:szCs w:val="24"/>
              </w:rPr>
              <w:fldChar w:fldCharType="separate"/>
            </w:r>
            <w:r w:rsidR="008C7BBE">
              <w:rPr>
                <w:b/>
                <w:bCs/>
                <w:noProof/>
              </w:rPr>
              <w:t>21</w:t>
            </w:r>
            <w:r>
              <w:rPr>
                <w:b/>
                <w:bCs/>
                <w:sz w:val="24"/>
                <w:szCs w:val="24"/>
              </w:rPr>
              <w:fldChar w:fldCharType="end"/>
            </w:r>
            <w:r>
              <w:t xml:space="preserve"> of </w:t>
            </w:r>
            <w:r>
              <w:rPr>
                <w:b/>
                <w:bCs/>
                <w:sz w:val="24"/>
                <w:szCs w:val="24"/>
              </w:rPr>
              <w:fldChar w:fldCharType="begin"/>
            </w:r>
            <w:r>
              <w:rPr>
                <w:b/>
                <w:bCs/>
              </w:rPr>
              <w:instrText xml:space="preserve"> NUMPAGES  </w:instrText>
            </w:r>
            <w:r>
              <w:rPr>
                <w:b/>
                <w:bCs/>
                <w:sz w:val="24"/>
                <w:szCs w:val="24"/>
              </w:rPr>
              <w:fldChar w:fldCharType="separate"/>
            </w:r>
            <w:r w:rsidR="008C7BBE">
              <w:rPr>
                <w:b/>
                <w:bCs/>
                <w:noProof/>
              </w:rPr>
              <w:t>49</w:t>
            </w:r>
            <w:r>
              <w:rPr>
                <w:b/>
                <w:bCs/>
                <w:sz w:val="24"/>
                <w:szCs w:val="24"/>
              </w:rPr>
              <w:fldChar w:fldCharType="end"/>
            </w:r>
          </w:p>
        </w:sdtContent>
      </w:sdt>
    </w:sdtContent>
  </w:sdt>
  <w:p w14:paraId="23720951" w14:textId="77777777" w:rsidR="00B52914" w:rsidRDefault="00B52914">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3E029D5" w14:textId="77777777" w:rsidR="0056396A" w:rsidRDefault="0056396A" w:rsidP="00B27D53">
      <w:pPr>
        <w:spacing w:after="0" w:line="240" w:lineRule="auto"/>
      </w:pPr>
      <w:r>
        <w:separator/>
      </w:r>
    </w:p>
  </w:footnote>
  <w:footnote w:type="continuationSeparator" w:id="0">
    <w:p w14:paraId="23B30BCA" w14:textId="77777777" w:rsidR="0056396A" w:rsidRDefault="0056396A" w:rsidP="00B27D53">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3E049CA"/>
    <w:multiLevelType w:val="hybridMultilevel"/>
    <w:tmpl w:val="2F8EA9B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 w15:restartNumberingAfterBreak="0">
    <w:nsid w:val="04E027D9"/>
    <w:multiLevelType w:val="hybridMultilevel"/>
    <w:tmpl w:val="FA2E703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 w15:restartNumberingAfterBreak="0">
    <w:nsid w:val="29D1022C"/>
    <w:multiLevelType w:val="hybridMultilevel"/>
    <w:tmpl w:val="1E8C6314"/>
    <w:lvl w:ilvl="0" w:tplc="4D18F564">
      <w:start w:val="1"/>
      <w:numFmt w:val="bullet"/>
      <w:lvlText w:val=""/>
      <w:lvlJc w:val="left"/>
      <w:pPr>
        <w:tabs>
          <w:tab w:val="num" w:pos="720"/>
        </w:tabs>
        <w:ind w:left="720" w:hanging="360"/>
      </w:pPr>
      <w:rPr>
        <w:rFonts w:ascii="Symbol" w:hAnsi="Symbol" w:hint="default"/>
      </w:rPr>
    </w:lvl>
    <w:lvl w:ilvl="1" w:tplc="B17EAB8C" w:tentative="1">
      <w:start w:val="1"/>
      <w:numFmt w:val="bullet"/>
      <w:lvlText w:val=""/>
      <w:lvlJc w:val="left"/>
      <w:pPr>
        <w:tabs>
          <w:tab w:val="num" w:pos="1440"/>
        </w:tabs>
        <w:ind w:left="1440" w:hanging="360"/>
      </w:pPr>
      <w:rPr>
        <w:rFonts w:ascii="Symbol" w:hAnsi="Symbol" w:hint="default"/>
      </w:rPr>
    </w:lvl>
    <w:lvl w:ilvl="2" w:tplc="B882F54A" w:tentative="1">
      <w:start w:val="1"/>
      <w:numFmt w:val="bullet"/>
      <w:lvlText w:val=""/>
      <w:lvlJc w:val="left"/>
      <w:pPr>
        <w:tabs>
          <w:tab w:val="num" w:pos="2160"/>
        </w:tabs>
        <w:ind w:left="2160" w:hanging="360"/>
      </w:pPr>
      <w:rPr>
        <w:rFonts w:ascii="Symbol" w:hAnsi="Symbol" w:hint="default"/>
      </w:rPr>
    </w:lvl>
    <w:lvl w:ilvl="3" w:tplc="9DC07AEC" w:tentative="1">
      <w:start w:val="1"/>
      <w:numFmt w:val="bullet"/>
      <w:lvlText w:val=""/>
      <w:lvlJc w:val="left"/>
      <w:pPr>
        <w:tabs>
          <w:tab w:val="num" w:pos="2880"/>
        </w:tabs>
        <w:ind w:left="2880" w:hanging="360"/>
      </w:pPr>
      <w:rPr>
        <w:rFonts w:ascii="Symbol" w:hAnsi="Symbol" w:hint="default"/>
      </w:rPr>
    </w:lvl>
    <w:lvl w:ilvl="4" w:tplc="52BC8822" w:tentative="1">
      <w:start w:val="1"/>
      <w:numFmt w:val="bullet"/>
      <w:lvlText w:val=""/>
      <w:lvlJc w:val="left"/>
      <w:pPr>
        <w:tabs>
          <w:tab w:val="num" w:pos="3600"/>
        </w:tabs>
        <w:ind w:left="3600" w:hanging="360"/>
      </w:pPr>
      <w:rPr>
        <w:rFonts w:ascii="Symbol" w:hAnsi="Symbol" w:hint="default"/>
      </w:rPr>
    </w:lvl>
    <w:lvl w:ilvl="5" w:tplc="2B7A714A" w:tentative="1">
      <w:start w:val="1"/>
      <w:numFmt w:val="bullet"/>
      <w:lvlText w:val=""/>
      <w:lvlJc w:val="left"/>
      <w:pPr>
        <w:tabs>
          <w:tab w:val="num" w:pos="4320"/>
        </w:tabs>
        <w:ind w:left="4320" w:hanging="360"/>
      </w:pPr>
      <w:rPr>
        <w:rFonts w:ascii="Symbol" w:hAnsi="Symbol" w:hint="default"/>
      </w:rPr>
    </w:lvl>
    <w:lvl w:ilvl="6" w:tplc="C6B6BF28" w:tentative="1">
      <w:start w:val="1"/>
      <w:numFmt w:val="bullet"/>
      <w:lvlText w:val=""/>
      <w:lvlJc w:val="left"/>
      <w:pPr>
        <w:tabs>
          <w:tab w:val="num" w:pos="5040"/>
        </w:tabs>
        <w:ind w:left="5040" w:hanging="360"/>
      </w:pPr>
      <w:rPr>
        <w:rFonts w:ascii="Symbol" w:hAnsi="Symbol" w:hint="default"/>
      </w:rPr>
    </w:lvl>
    <w:lvl w:ilvl="7" w:tplc="EFDEDC32" w:tentative="1">
      <w:start w:val="1"/>
      <w:numFmt w:val="bullet"/>
      <w:lvlText w:val=""/>
      <w:lvlJc w:val="left"/>
      <w:pPr>
        <w:tabs>
          <w:tab w:val="num" w:pos="5760"/>
        </w:tabs>
        <w:ind w:left="5760" w:hanging="360"/>
      </w:pPr>
      <w:rPr>
        <w:rFonts w:ascii="Symbol" w:hAnsi="Symbol" w:hint="default"/>
      </w:rPr>
    </w:lvl>
    <w:lvl w:ilvl="8" w:tplc="E4B8E9B4" w:tentative="1">
      <w:start w:val="1"/>
      <w:numFmt w:val="bullet"/>
      <w:lvlText w:val=""/>
      <w:lvlJc w:val="left"/>
      <w:pPr>
        <w:tabs>
          <w:tab w:val="num" w:pos="6480"/>
        </w:tabs>
        <w:ind w:left="6480" w:hanging="360"/>
      </w:pPr>
      <w:rPr>
        <w:rFonts w:ascii="Symbol" w:hAnsi="Symbol" w:hint="default"/>
      </w:rPr>
    </w:lvl>
  </w:abstractNum>
  <w:abstractNum w:abstractNumId="3" w15:restartNumberingAfterBreak="0">
    <w:nsid w:val="2D4D29F9"/>
    <w:multiLevelType w:val="hybridMultilevel"/>
    <w:tmpl w:val="10DAC948"/>
    <w:lvl w:ilvl="0" w:tplc="5A8C3338">
      <w:start w:val="1"/>
      <w:numFmt w:val="bullet"/>
      <w:lvlText w:val="•"/>
      <w:lvlJc w:val="left"/>
      <w:pPr>
        <w:tabs>
          <w:tab w:val="num" w:pos="990"/>
        </w:tabs>
        <w:ind w:left="990" w:hanging="360"/>
      </w:pPr>
      <w:rPr>
        <w:rFonts w:ascii="Arial" w:hAnsi="Arial" w:hint="default"/>
      </w:rPr>
    </w:lvl>
    <w:lvl w:ilvl="1" w:tplc="61E03F0E" w:tentative="1">
      <w:start w:val="1"/>
      <w:numFmt w:val="bullet"/>
      <w:lvlText w:val="•"/>
      <w:lvlJc w:val="left"/>
      <w:pPr>
        <w:tabs>
          <w:tab w:val="num" w:pos="1440"/>
        </w:tabs>
        <w:ind w:left="1440" w:hanging="360"/>
      </w:pPr>
      <w:rPr>
        <w:rFonts w:ascii="Arial" w:hAnsi="Arial" w:hint="default"/>
      </w:rPr>
    </w:lvl>
    <w:lvl w:ilvl="2" w:tplc="4FDADBD6" w:tentative="1">
      <w:start w:val="1"/>
      <w:numFmt w:val="bullet"/>
      <w:lvlText w:val="•"/>
      <w:lvlJc w:val="left"/>
      <w:pPr>
        <w:tabs>
          <w:tab w:val="num" w:pos="2160"/>
        </w:tabs>
        <w:ind w:left="2160" w:hanging="360"/>
      </w:pPr>
      <w:rPr>
        <w:rFonts w:ascii="Arial" w:hAnsi="Arial" w:hint="default"/>
      </w:rPr>
    </w:lvl>
    <w:lvl w:ilvl="3" w:tplc="4BC6843E" w:tentative="1">
      <w:start w:val="1"/>
      <w:numFmt w:val="bullet"/>
      <w:lvlText w:val="•"/>
      <w:lvlJc w:val="left"/>
      <w:pPr>
        <w:tabs>
          <w:tab w:val="num" w:pos="2880"/>
        </w:tabs>
        <w:ind w:left="2880" w:hanging="360"/>
      </w:pPr>
      <w:rPr>
        <w:rFonts w:ascii="Arial" w:hAnsi="Arial" w:hint="default"/>
      </w:rPr>
    </w:lvl>
    <w:lvl w:ilvl="4" w:tplc="D722B4CE" w:tentative="1">
      <w:start w:val="1"/>
      <w:numFmt w:val="bullet"/>
      <w:lvlText w:val="•"/>
      <w:lvlJc w:val="left"/>
      <w:pPr>
        <w:tabs>
          <w:tab w:val="num" w:pos="3600"/>
        </w:tabs>
        <w:ind w:left="3600" w:hanging="360"/>
      </w:pPr>
      <w:rPr>
        <w:rFonts w:ascii="Arial" w:hAnsi="Arial" w:hint="default"/>
      </w:rPr>
    </w:lvl>
    <w:lvl w:ilvl="5" w:tplc="E988B7AA" w:tentative="1">
      <w:start w:val="1"/>
      <w:numFmt w:val="bullet"/>
      <w:lvlText w:val="•"/>
      <w:lvlJc w:val="left"/>
      <w:pPr>
        <w:tabs>
          <w:tab w:val="num" w:pos="4320"/>
        </w:tabs>
        <w:ind w:left="4320" w:hanging="360"/>
      </w:pPr>
      <w:rPr>
        <w:rFonts w:ascii="Arial" w:hAnsi="Arial" w:hint="default"/>
      </w:rPr>
    </w:lvl>
    <w:lvl w:ilvl="6" w:tplc="7B3E8332" w:tentative="1">
      <w:start w:val="1"/>
      <w:numFmt w:val="bullet"/>
      <w:lvlText w:val="•"/>
      <w:lvlJc w:val="left"/>
      <w:pPr>
        <w:tabs>
          <w:tab w:val="num" w:pos="5040"/>
        </w:tabs>
        <w:ind w:left="5040" w:hanging="360"/>
      </w:pPr>
      <w:rPr>
        <w:rFonts w:ascii="Arial" w:hAnsi="Arial" w:hint="default"/>
      </w:rPr>
    </w:lvl>
    <w:lvl w:ilvl="7" w:tplc="9574E70A" w:tentative="1">
      <w:start w:val="1"/>
      <w:numFmt w:val="bullet"/>
      <w:lvlText w:val="•"/>
      <w:lvlJc w:val="left"/>
      <w:pPr>
        <w:tabs>
          <w:tab w:val="num" w:pos="5760"/>
        </w:tabs>
        <w:ind w:left="5760" w:hanging="360"/>
      </w:pPr>
      <w:rPr>
        <w:rFonts w:ascii="Arial" w:hAnsi="Arial" w:hint="default"/>
      </w:rPr>
    </w:lvl>
    <w:lvl w:ilvl="8" w:tplc="0302E5F8" w:tentative="1">
      <w:start w:val="1"/>
      <w:numFmt w:val="bullet"/>
      <w:lvlText w:val="•"/>
      <w:lvlJc w:val="left"/>
      <w:pPr>
        <w:tabs>
          <w:tab w:val="num" w:pos="6480"/>
        </w:tabs>
        <w:ind w:left="6480" w:hanging="360"/>
      </w:pPr>
      <w:rPr>
        <w:rFonts w:ascii="Arial" w:hAnsi="Arial" w:hint="default"/>
      </w:rPr>
    </w:lvl>
  </w:abstractNum>
  <w:abstractNum w:abstractNumId="4" w15:restartNumberingAfterBreak="0">
    <w:nsid w:val="3CBF39DE"/>
    <w:multiLevelType w:val="hybridMultilevel"/>
    <w:tmpl w:val="A2BC97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41AF17A1"/>
    <w:multiLevelType w:val="hybridMultilevel"/>
    <w:tmpl w:val="545E1E8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435550BE"/>
    <w:multiLevelType w:val="hybridMultilevel"/>
    <w:tmpl w:val="967EF68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 w15:restartNumberingAfterBreak="0">
    <w:nsid w:val="62F06076"/>
    <w:multiLevelType w:val="hybridMultilevel"/>
    <w:tmpl w:val="A3A2F60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 w15:restartNumberingAfterBreak="0">
    <w:nsid w:val="66B455E7"/>
    <w:multiLevelType w:val="hybridMultilevel"/>
    <w:tmpl w:val="7C9E2FF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 w15:restartNumberingAfterBreak="0">
    <w:nsid w:val="6B003AD1"/>
    <w:multiLevelType w:val="hybridMultilevel"/>
    <w:tmpl w:val="6876D0A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0" w15:restartNumberingAfterBreak="0">
    <w:nsid w:val="71157C91"/>
    <w:multiLevelType w:val="hybridMultilevel"/>
    <w:tmpl w:val="337096D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1" w15:restartNumberingAfterBreak="0">
    <w:nsid w:val="75AA41A3"/>
    <w:multiLevelType w:val="hybridMultilevel"/>
    <w:tmpl w:val="54A0F2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7B304294"/>
    <w:multiLevelType w:val="hybridMultilevel"/>
    <w:tmpl w:val="D17043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5"/>
  </w:num>
  <w:num w:numId="2">
    <w:abstractNumId w:val="11"/>
  </w:num>
  <w:num w:numId="3">
    <w:abstractNumId w:val="10"/>
  </w:num>
  <w:num w:numId="4">
    <w:abstractNumId w:val="9"/>
  </w:num>
  <w:num w:numId="5">
    <w:abstractNumId w:val="7"/>
  </w:num>
  <w:num w:numId="6">
    <w:abstractNumId w:val="6"/>
  </w:num>
  <w:num w:numId="7">
    <w:abstractNumId w:val="8"/>
  </w:num>
  <w:num w:numId="8">
    <w:abstractNumId w:val="12"/>
  </w:num>
  <w:num w:numId="9">
    <w:abstractNumId w:val="0"/>
  </w:num>
  <w:num w:numId="10">
    <w:abstractNumId w:val="3"/>
  </w:num>
  <w:num w:numId="11">
    <w:abstractNumId w:val="2"/>
  </w:num>
  <w:num w:numId="12">
    <w:abstractNumId w:val="1"/>
  </w:num>
  <w:num w:numId="13">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hideSpellingErrors/>
  <w:hideGrammaticalErrors/>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C6889"/>
    <w:rsid w:val="000011B3"/>
    <w:rsid w:val="00003F15"/>
    <w:rsid w:val="00004A25"/>
    <w:rsid w:val="00004C48"/>
    <w:rsid w:val="00007698"/>
    <w:rsid w:val="000134B2"/>
    <w:rsid w:val="00017501"/>
    <w:rsid w:val="00021EC5"/>
    <w:rsid w:val="000227FF"/>
    <w:rsid w:val="00025A57"/>
    <w:rsid w:val="0003109D"/>
    <w:rsid w:val="0003411B"/>
    <w:rsid w:val="00034CA4"/>
    <w:rsid w:val="00035E2D"/>
    <w:rsid w:val="00035EC7"/>
    <w:rsid w:val="00037FCF"/>
    <w:rsid w:val="0004067A"/>
    <w:rsid w:val="00041B7B"/>
    <w:rsid w:val="0004598F"/>
    <w:rsid w:val="000477C5"/>
    <w:rsid w:val="000554B5"/>
    <w:rsid w:val="00056FEF"/>
    <w:rsid w:val="00057AA7"/>
    <w:rsid w:val="000617AB"/>
    <w:rsid w:val="000643D8"/>
    <w:rsid w:val="000661E1"/>
    <w:rsid w:val="000671E3"/>
    <w:rsid w:val="000764A6"/>
    <w:rsid w:val="00077937"/>
    <w:rsid w:val="00080232"/>
    <w:rsid w:val="00085116"/>
    <w:rsid w:val="000870F9"/>
    <w:rsid w:val="00090E95"/>
    <w:rsid w:val="00092759"/>
    <w:rsid w:val="00093009"/>
    <w:rsid w:val="00096A65"/>
    <w:rsid w:val="000A7750"/>
    <w:rsid w:val="000B04F3"/>
    <w:rsid w:val="000B1FBB"/>
    <w:rsid w:val="000B36FB"/>
    <w:rsid w:val="000C24AE"/>
    <w:rsid w:val="000C2549"/>
    <w:rsid w:val="000C3AC7"/>
    <w:rsid w:val="000C549F"/>
    <w:rsid w:val="000C5E08"/>
    <w:rsid w:val="000D5114"/>
    <w:rsid w:val="000D6DDD"/>
    <w:rsid w:val="000E01DC"/>
    <w:rsid w:val="000E43E3"/>
    <w:rsid w:val="000E62B4"/>
    <w:rsid w:val="000F107D"/>
    <w:rsid w:val="000F124E"/>
    <w:rsid w:val="000F2C2A"/>
    <w:rsid w:val="000F3605"/>
    <w:rsid w:val="000F778C"/>
    <w:rsid w:val="00101565"/>
    <w:rsid w:val="00101BEE"/>
    <w:rsid w:val="0010397C"/>
    <w:rsid w:val="0010516B"/>
    <w:rsid w:val="00105894"/>
    <w:rsid w:val="00111BD3"/>
    <w:rsid w:val="00111E3E"/>
    <w:rsid w:val="001131B0"/>
    <w:rsid w:val="001200FD"/>
    <w:rsid w:val="00120410"/>
    <w:rsid w:val="0012564C"/>
    <w:rsid w:val="00130C7D"/>
    <w:rsid w:val="001371A1"/>
    <w:rsid w:val="00140371"/>
    <w:rsid w:val="00153E40"/>
    <w:rsid w:val="001555D4"/>
    <w:rsid w:val="00157315"/>
    <w:rsid w:val="0016088A"/>
    <w:rsid w:val="0016213C"/>
    <w:rsid w:val="00162628"/>
    <w:rsid w:val="00172429"/>
    <w:rsid w:val="00175852"/>
    <w:rsid w:val="00183240"/>
    <w:rsid w:val="0018404A"/>
    <w:rsid w:val="0019042F"/>
    <w:rsid w:val="001910AB"/>
    <w:rsid w:val="001A40D0"/>
    <w:rsid w:val="001A472F"/>
    <w:rsid w:val="001A510B"/>
    <w:rsid w:val="001B782F"/>
    <w:rsid w:val="001B7C98"/>
    <w:rsid w:val="001C67D8"/>
    <w:rsid w:val="001D1229"/>
    <w:rsid w:val="001D1E60"/>
    <w:rsid w:val="001E0803"/>
    <w:rsid w:val="001E0A6F"/>
    <w:rsid w:val="001E76AA"/>
    <w:rsid w:val="001F243F"/>
    <w:rsid w:val="001F2930"/>
    <w:rsid w:val="002021D9"/>
    <w:rsid w:val="00204FD7"/>
    <w:rsid w:val="002207BE"/>
    <w:rsid w:val="002213EB"/>
    <w:rsid w:val="00231196"/>
    <w:rsid w:val="002338E4"/>
    <w:rsid w:val="00236265"/>
    <w:rsid w:val="002417F8"/>
    <w:rsid w:val="002429E2"/>
    <w:rsid w:val="0024720D"/>
    <w:rsid w:val="00250BCF"/>
    <w:rsid w:val="002512FA"/>
    <w:rsid w:val="002541D8"/>
    <w:rsid w:val="00262B5A"/>
    <w:rsid w:val="0026325A"/>
    <w:rsid w:val="00266F57"/>
    <w:rsid w:val="002711FE"/>
    <w:rsid w:val="00276677"/>
    <w:rsid w:val="00276978"/>
    <w:rsid w:val="002833A6"/>
    <w:rsid w:val="00286AD8"/>
    <w:rsid w:val="00297B84"/>
    <w:rsid w:val="002A061E"/>
    <w:rsid w:val="002A4419"/>
    <w:rsid w:val="002B2BA0"/>
    <w:rsid w:val="002B40ED"/>
    <w:rsid w:val="002B4587"/>
    <w:rsid w:val="002C083F"/>
    <w:rsid w:val="002C683B"/>
    <w:rsid w:val="002C7577"/>
    <w:rsid w:val="002D4170"/>
    <w:rsid w:val="002D7FA2"/>
    <w:rsid w:val="002E06C0"/>
    <w:rsid w:val="002E49EF"/>
    <w:rsid w:val="002F06E0"/>
    <w:rsid w:val="002F103D"/>
    <w:rsid w:val="002F26A2"/>
    <w:rsid w:val="00301DAC"/>
    <w:rsid w:val="00303437"/>
    <w:rsid w:val="003151F7"/>
    <w:rsid w:val="00315A9F"/>
    <w:rsid w:val="00320815"/>
    <w:rsid w:val="003255EB"/>
    <w:rsid w:val="0032606A"/>
    <w:rsid w:val="00326CD1"/>
    <w:rsid w:val="0033253A"/>
    <w:rsid w:val="00333539"/>
    <w:rsid w:val="00333C40"/>
    <w:rsid w:val="0033519D"/>
    <w:rsid w:val="00336FAC"/>
    <w:rsid w:val="00346D17"/>
    <w:rsid w:val="00350B9E"/>
    <w:rsid w:val="00353A2D"/>
    <w:rsid w:val="0035464A"/>
    <w:rsid w:val="00357507"/>
    <w:rsid w:val="0035753F"/>
    <w:rsid w:val="003630D0"/>
    <w:rsid w:val="003709FF"/>
    <w:rsid w:val="00371F37"/>
    <w:rsid w:val="00373231"/>
    <w:rsid w:val="003745A9"/>
    <w:rsid w:val="00380B0C"/>
    <w:rsid w:val="00381E05"/>
    <w:rsid w:val="00390786"/>
    <w:rsid w:val="003911C7"/>
    <w:rsid w:val="0039185A"/>
    <w:rsid w:val="0039234A"/>
    <w:rsid w:val="00392931"/>
    <w:rsid w:val="00393E4D"/>
    <w:rsid w:val="003962D6"/>
    <w:rsid w:val="003A3025"/>
    <w:rsid w:val="003A3CA4"/>
    <w:rsid w:val="003A54F7"/>
    <w:rsid w:val="003B2856"/>
    <w:rsid w:val="003B6EDD"/>
    <w:rsid w:val="003C17E0"/>
    <w:rsid w:val="003C3D0C"/>
    <w:rsid w:val="003C4E15"/>
    <w:rsid w:val="003C7280"/>
    <w:rsid w:val="003D0DD6"/>
    <w:rsid w:val="003D2490"/>
    <w:rsid w:val="003D63C3"/>
    <w:rsid w:val="003E3230"/>
    <w:rsid w:val="003E5F07"/>
    <w:rsid w:val="003E798A"/>
    <w:rsid w:val="003F16BC"/>
    <w:rsid w:val="003F55F0"/>
    <w:rsid w:val="003F664A"/>
    <w:rsid w:val="00405F4E"/>
    <w:rsid w:val="00406C1E"/>
    <w:rsid w:val="00412D6E"/>
    <w:rsid w:val="0041497A"/>
    <w:rsid w:val="00420A14"/>
    <w:rsid w:val="0042175C"/>
    <w:rsid w:val="00426B85"/>
    <w:rsid w:val="00426EFD"/>
    <w:rsid w:val="00426F3E"/>
    <w:rsid w:val="00444526"/>
    <w:rsid w:val="00444D54"/>
    <w:rsid w:val="0044542B"/>
    <w:rsid w:val="00445B37"/>
    <w:rsid w:val="00451DF6"/>
    <w:rsid w:val="00455F72"/>
    <w:rsid w:val="004614ED"/>
    <w:rsid w:val="0046429D"/>
    <w:rsid w:val="004651D3"/>
    <w:rsid w:val="00466103"/>
    <w:rsid w:val="00473CF9"/>
    <w:rsid w:val="004745BE"/>
    <w:rsid w:val="004804AE"/>
    <w:rsid w:val="00486287"/>
    <w:rsid w:val="0048739F"/>
    <w:rsid w:val="00493E6E"/>
    <w:rsid w:val="004A2CF3"/>
    <w:rsid w:val="004A5317"/>
    <w:rsid w:val="004B609E"/>
    <w:rsid w:val="004B61D1"/>
    <w:rsid w:val="004B666C"/>
    <w:rsid w:val="004C0DE2"/>
    <w:rsid w:val="004C0ED9"/>
    <w:rsid w:val="004C5A3B"/>
    <w:rsid w:val="004D11E6"/>
    <w:rsid w:val="004D20F3"/>
    <w:rsid w:val="004D6629"/>
    <w:rsid w:val="004E18AA"/>
    <w:rsid w:val="004E238F"/>
    <w:rsid w:val="004E4F6C"/>
    <w:rsid w:val="004E56A0"/>
    <w:rsid w:val="004E6825"/>
    <w:rsid w:val="004F209E"/>
    <w:rsid w:val="004F5EDF"/>
    <w:rsid w:val="004F6761"/>
    <w:rsid w:val="004F70A5"/>
    <w:rsid w:val="0050195F"/>
    <w:rsid w:val="005020E7"/>
    <w:rsid w:val="0050435B"/>
    <w:rsid w:val="005046B0"/>
    <w:rsid w:val="00505DF1"/>
    <w:rsid w:val="00512127"/>
    <w:rsid w:val="005132A5"/>
    <w:rsid w:val="005137A1"/>
    <w:rsid w:val="00513FAC"/>
    <w:rsid w:val="00515048"/>
    <w:rsid w:val="00515B6F"/>
    <w:rsid w:val="00520869"/>
    <w:rsid w:val="00522449"/>
    <w:rsid w:val="005237DC"/>
    <w:rsid w:val="005304ED"/>
    <w:rsid w:val="00531C27"/>
    <w:rsid w:val="00531E71"/>
    <w:rsid w:val="005347C2"/>
    <w:rsid w:val="00545870"/>
    <w:rsid w:val="00547C9E"/>
    <w:rsid w:val="00550E1B"/>
    <w:rsid w:val="005511C0"/>
    <w:rsid w:val="0055648A"/>
    <w:rsid w:val="005568B9"/>
    <w:rsid w:val="0056396A"/>
    <w:rsid w:val="00565177"/>
    <w:rsid w:val="00570F0A"/>
    <w:rsid w:val="00571824"/>
    <w:rsid w:val="00581B91"/>
    <w:rsid w:val="00590A1A"/>
    <w:rsid w:val="00592CA9"/>
    <w:rsid w:val="005B5562"/>
    <w:rsid w:val="005C1676"/>
    <w:rsid w:val="005C39E6"/>
    <w:rsid w:val="005C3D4B"/>
    <w:rsid w:val="005E11CD"/>
    <w:rsid w:val="005E6E24"/>
    <w:rsid w:val="005F1B7E"/>
    <w:rsid w:val="005F1C39"/>
    <w:rsid w:val="006037C9"/>
    <w:rsid w:val="00606A19"/>
    <w:rsid w:val="00606A53"/>
    <w:rsid w:val="00610CEB"/>
    <w:rsid w:val="0061242B"/>
    <w:rsid w:val="00612C8A"/>
    <w:rsid w:val="006133D6"/>
    <w:rsid w:val="006202AF"/>
    <w:rsid w:val="00621492"/>
    <w:rsid w:val="00624F9B"/>
    <w:rsid w:val="006315ED"/>
    <w:rsid w:val="00632750"/>
    <w:rsid w:val="006332BC"/>
    <w:rsid w:val="006349CF"/>
    <w:rsid w:val="006357A7"/>
    <w:rsid w:val="006414C8"/>
    <w:rsid w:val="00642493"/>
    <w:rsid w:val="00646FA2"/>
    <w:rsid w:val="0065412A"/>
    <w:rsid w:val="006553A5"/>
    <w:rsid w:val="006615C7"/>
    <w:rsid w:val="00665965"/>
    <w:rsid w:val="00667650"/>
    <w:rsid w:val="00667C6D"/>
    <w:rsid w:val="0067193E"/>
    <w:rsid w:val="00672F70"/>
    <w:rsid w:val="00675F41"/>
    <w:rsid w:val="00676FEF"/>
    <w:rsid w:val="0069200C"/>
    <w:rsid w:val="00694FBF"/>
    <w:rsid w:val="0069569F"/>
    <w:rsid w:val="00695A25"/>
    <w:rsid w:val="006A0421"/>
    <w:rsid w:val="006A178C"/>
    <w:rsid w:val="006A5A52"/>
    <w:rsid w:val="006A6CE2"/>
    <w:rsid w:val="006A7B00"/>
    <w:rsid w:val="006B0630"/>
    <w:rsid w:val="006B0F03"/>
    <w:rsid w:val="006B28CD"/>
    <w:rsid w:val="006D6034"/>
    <w:rsid w:val="006E0F82"/>
    <w:rsid w:val="006E1E77"/>
    <w:rsid w:val="006E2EEF"/>
    <w:rsid w:val="006E75A1"/>
    <w:rsid w:val="006F044B"/>
    <w:rsid w:val="006F489A"/>
    <w:rsid w:val="0070200F"/>
    <w:rsid w:val="00703928"/>
    <w:rsid w:val="0070467E"/>
    <w:rsid w:val="00705B62"/>
    <w:rsid w:val="0070759E"/>
    <w:rsid w:val="00710EAE"/>
    <w:rsid w:val="00714792"/>
    <w:rsid w:val="007163E6"/>
    <w:rsid w:val="00721D8F"/>
    <w:rsid w:val="007326E8"/>
    <w:rsid w:val="00733D49"/>
    <w:rsid w:val="007378B7"/>
    <w:rsid w:val="00740E11"/>
    <w:rsid w:val="00743C48"/>
    <w:rsid w:val="007537F5"/>
    <w:rsid w:val="00753BF9"/>
    <w:rsid w:val="00753F62"/>
    <w:rsid w:val="0075530B"/>
    <w:rsid w:val="00760BB2"/>
    <w:rsid w:val="00761713"/>
    <w:rsid w:val="00763EB7"/>
    <w:rsid w:val="00764C5D"/>
    <w:rsid w:val="00764FCA"/>
    <w:rsid w:val="00765017"/>
    <w:rsid w:val="007704EE"/>
    <w:rsid w:val="007729EF"/>
    <w:rsid w:val="00774DB8"/>
    <w:rsid w:val="00776727"/>
    <w:rsid w:val="00785EE5"/>
    <w:rsid w:val="007863AD"/>
    <w:rsid w:val="00786923"/>
    <w:rsid w:val="00790349"/>
    <w:rsid w:val="007903B7"/>
    <w:rsid w:val="00790755"/>
    <w:rsid w:val="007927AC"/>
    <w:rsid w:val="00792B65"/>
    <w:rsid w:val="00793540"/>
    <w:rsid w:val="00794B0A"/>
    <w:rsid w:val="007A033C"/>
    <w:rsid w:val="007A30C2"/>
    <w:rsid w:val="007A41F2"/>
    <w:rsid w:val="007A72A1"/>
    <w:rsid w:val="007B0ACD"/>
    <w:rsid w:val="007B48BE"/>
    <w:rsid w:val="007B4D1A"/>
    <w:rsid w:val="007B5C5A"/>
    <w:rsid w:val="007B6B7D"/>
    <w:rsid w:val="007C4AE0"/>
    <w:rsid w:val="007D2696"/>
    <w:rsid w:val="007D3D33"/>
    <w:rsid w:val="007D69C4"/>
    <w:rsid w:val="007D70D3"/>
    <w:rsid w:val="007E3929"/>
    <w:rsid w:val="007E5A22"/>
    <w:rsid w:val="007E5C66"/>
    <w:rsid w:val="007F0792"/>
    <w:rsid w:val="007F1271"/>
    <w:rsid w:val="007F2827"/>
    <w:rsid w:val="007F7C91"/>
    <w:rsid w:val="00801014"/>
    <w:rsid w:val="00801858"/>
    <w:rsid w:val="00804B50"/>
    <w:rsid w:val="00812C9F"/>
    <w:rsid w:val="00817075"/>
    <w:rsid w:val="00821D12"/>
    <w:rsid w:val="0082427B"/>
    <w:rsid w:val="0083543D"/>
    <w:rsid w:val="008429FD"/>
    <w:rsid w:val="0084538B"/>
    <w:rsid w:val="00846A95"/>
    <w:rsid w:val="00847DC4"/>
    <w:rsid w:val="00856AA1"/>
    <w:rsid w:val="00857A0F"/>
    <w:rsid w:val="00860535"/>
    <w:rsid w:val="008615C5"/>
    <w:rsid w:val="00861A30"/>
    <w:rsid w:val="00865FDE"/>
    <w:rsid w:val="00866903"/>
    <w:rsid w:val="00876383"/>
    <w:rsid w:val="00876B03"/>
    <w:rsid w:val="008771AD"/>
    <w:rsid w:val="008816D0"/>
    <w:rsid w:val="00883685"/>
    <w:rsid w:val="00894FEF"/>
    <w:rsid w:val="008975C0"/>
    <w:rsid w:val="0089799A"/>
    <w:rsid w:val="008A2D30"/>
    <w:rsid w:val="008A59D5"/>
    <w:rsid w:val="008B2123"/>
    <w:rsid w:val="008B3187"/>
    <w:rsid w:val="008B63A5"/>
    <w:rsid w:val="008C2563"/>
    <w:rsid w:val="008C378F"/>
    <w:rsid w:val="008C7BBE"/>
    <w:rsid w:val="008D0E9C"/>
    <w:rsid w:val="008D2754"/>
    <w:rsid w:val="008D2784"/>
    <w:rsid w:val="008D42C9"/>
    <w:rsid w:val="008E0A85"/>
    <w:rsid w:val="008E1950"/>
    <w:rsid w:val="008E3911"/>
    <w:rsid w:val="008F2FBD"/>
    <w:rsid w:val="008F3221"/>
    <w:rsid w:val="00903025"/>
    <w:rsid w:val="00904AAA"/>
    <w:rsid w:val="00906E0C"/>
    <w:rsid w:val="009071D5"/>
    <w:rsid w:val="00912256"/>
    <w:rsid w:val="00915EDF"/>
    <w:rsid w:val="00925CA7"/>
    <w:rsid w:val="00934328"/>
    <w:rsid w:val="00934FA8"/>
    <w:rsid w:val="00936508"/>
    <w:rsid w:val="00942BB0"/>
    <w:rsid w:val="009455A7"/>
    <w:rsid w:val="00946E4E"/>
    <w:rsid w:val="009564D8"/>
    <w:rsid w:val="009574E7"/>
    <w:rsid w:val="009579CA"/>
    <w:rsid w:val="00964380"/>
    <w:rsid w:val="00970F1B"/>
    <w:rsid w:val="0097143C"/>
    <w:rsid w:val="009733A6"/>
    <w:rsid w:val="009752CA"/>
    <w:rsid w:val="00977173"/>
    <w:rsid w:val="00982F2B"/>
    <w:rsid w:val="00987521"/>
    <w:rsid w:val="00987570"/>
    <w:rsid w:val="00991CD5"/>
    <w:rsid w:val="00995ACB"/>
    <w:rsid w:val="009A0512"/>
    <w:rsid w:val="009B250D"/>
    <w:rsid w:val="009B5274"/>
    <w:rsid w:val="009C42AB"/>
    <w:rsid w:val="009C4C3E"/>
    <w:rsid w:val="009C5AB1"/>
    <w:rsid w:val="009C6889"/>
    <w:rsid w:val="009D1A5D"/>
    <w:rsid w:val="009D3A1B"/>
    <w:rsid w:val="009D3CDC"/>
    <w:rsid w:val="009D3EB4"/>
    <w:rsid w:val="009D7593"/>
    <w:rsid w:val="009E62EE"/>
    <w:rsid w:val="009F24C6"/>
    <w:rsid w:val="00A0252C"/>
    <w:rsid w:val="00A044D7"/>
    <w:rsid w:val="00A056AA"/>
    <w:rsid w:val="00A0765D"/>
    <w:rsid w:val="00A10327"/>
    <w:rsid w:val="00A15431"/>
    <w:rsid w:val="00A17464"/>
    <w:rsid w:val="00A202D3"/>
    <w:rsid w:val="00A26FA8"/>
    <w:rsid w:val="00A32286"/>
    <w:rsid w:val="00A328B7"/>
    <w:rsid w:val="00A364D4"/>
    <w:rsid w:val="00A4606F"/>
    <w:rsid w:val="00A47B36"/>
    <w:rsid w:val="00A47F90"/>
    <w:rsid w:val="00A517A1"/>
    <w:rsid w:val="00A51C80"/>
    <w:rsid w:val="00A52882"/>
    <w:rsid w:val="00A55863"/>
    <w:rsid w:val="00A5777A"/>
    <w:rsid w:val="00A579E7"/>
    <w:rsid w:val="00A6040E"/>
    <w:rsid w:val="00A60D30"/>
    <w:rsid w:val="00A6210D"/>
    <w:rsid w:val="00A6488A"/>
    <w:rsid w:val="00A659ED"/>
    <w:rsid w:val="00A65AD7"/>
    <w:rsid w:val="00A734D5"/>
    <w:rsid w:val="00A762E1"/>
    <w:rsid w:val="00A77284"/>
    <w:rsid w:val="00A80D40"/>
    <w:rsid w:val="00A80E9C"/>
    <w:rsid w:val="00A9230B"/>
    <w:rsid w:val="00A95C00"/>
    <w:rsid w:val="00A96A37"/>
    <w:rsid w:val="00A96B6E"/>
    <w:rsid w:val="00AA0D0E"/>
    <w:rsid w:val="00AA1A03"/>
    <w:rsid w:val="00AA4845"/>
    <w:rsid w:val="00AA7FC0"/>
    <w:rsid w:val="00AB1EC6"/>
    <w:rsid w:val="00AC27D5"/>
    <w:rsid w:val="00AC40C1"/>
    <w:rsid w:val="00AC6612"/>
    <w:rsid w:val="00AD0A94"/>
    <w:rsid w:val="00AD0FAA"/>
    <w:rsid w:val="00AD5A95"/>
    <w:rsid w:val="00AE0416"/>
    <w:rsid w:val="00AE360C"/>
    <w:rsid w:val="00AE43B3"/>
    <w:rsid w:val="00AF6BD5"/>
    <w:rsid w:val="00B0515A"/>
    <w:rsid w:val="00B064F9"/>
    <w:rsid w:val="00B11FBE"/>
    <w:rsid w:val="00B13E88"/>
    <w:rsid w:val="00B14D70"/>
    <w:rsid w:val="00B17FC0"/>
    <w:rsid w:val="00B23EA8"/>
    <w:rsid w:val="00B27D53"/>
    <w:rsid w:val="00B33463"/>
    <w:rsid w:val="00B37BC8"/>
    <w:rsid w:val="00B41DE7"/>
    <w:rsid w:val="00B41E2C"/>
    <w:rsid w:val="00B41F2E"/>
    <w:rsid w:val="00B463D6"/>
    <w:rsid w:val="00B470F6"/>
    <w:rsid w:val="00B50174"/>
    <w:rsid w:val="00B52914"/>
    <w:rsid w:val="00B60BE0"/>
    <w:rsid w:val="00B6161B"/>
    <w:rsid w:val="00B61A9F"/>
    <w:rsid w:val="00B6282F"/>
    <w:rsid w:val="00B65753"/>
    <w:rsid w:val="00B65AFD"/>
    <w:rsid w:val="00B66128"/>
    <w:rsid w:val="00B66B9A"/>
    <w:rsid w:val="00B66C1F"/>
    <w:rsid w:val="00B72533"/>
    <w:rsid w:val="00B81884"/>
    <w:rsid w:val="00B8421B"/>
    <w:rsid w:val="00B850FE"/>
    <w:rsid w:val="00B908FB"/>
    <w:rsid w:val="00BA16F1"/>
    <w:rsid w:val="00BA2A6F"/>
    <w:rsid w:val="00BB2C48"/>
    <w:rsid w:val="00BB36D9"/>
    <w:rsid w:val="00BB6EC5"/>
    <w:rsid w:val="00BC44FB"/>
    <w:rsid w:val="00BC61CF"/>
    <w:rsid w:val="00BC7C74"/>
    <w:rsid w:val="00BD328C"/>
    <w:rsid w:val="00BD4408"/>
    <w:rsid w:val="00BE1951"/>
    <w:rsid w:val="00BE2608"/>
    <w:rsid w:val="00BE61B9"/>
    <w:rsid w:val="00BE64EC"/>
    <w:rsid w:val="00BE68E3"/>
    <w:rsid w:val="00BE6C2B"/>
    <w:rsid w:val="00BE6DC6"/>
    <w:rsid w:val="00BF2F62"/>
    <w:rsid w:val="00C03856"/>
    <w:rsid w:val="00C120B1"/>
    <w:rsid w:val="00C1364E"/>
    <w:rsid w:val="00C15C18"/>
    <w:rsid w:val="00C16255"/>
    <w:rsid w:val="00C1642B"/>
    <w:rsid w:val="00C21ED7"/>
    <w:rsid w:val="00C22F9F"/>
    <w:rsid w:val="00C31410"/>
    <w:rsid w:val="00C359DA"/>
    <w:rsid w:val="00C438B8"/>
    <w:rsid w:val="00C525E7"/>
    <w:rsid w:val="00C61246"/>
    <w:rsid w:val="00C61E20"/>
    <w:rsid w:val="00C640FE"/>
    <w:rsid w:val="00C66DF8"/>
    <w:rsid w:val="00C66F70"/>
    <w:rsid w:val="00C6725A"/>
    <w:rsid w:val="00C7383F"/>
    <w:rsid w:val="00C77128"/>
    <w:rsid w:val="00C77D57"/>
    <w:rsid w:val="00C8006E"/>
    <w:rsid w:val="00C83020"/>
    <w:rsid w:val="00C83AE6"/>
    <w:rsid w:val="00C9027B"/>
    <w:rsid w:val="00C915C5"/>
    <w:rsid w:val="00C92069"/>
    <w:rsid w:val="00C94CD6"/>
    <w:rsid w:val="00C95456"/>
    <w:rsid w:val="00C968CD"/>
    <w:rsid w:val="00C97DD3"/>
    <w:rsid w:val="00CA02C0"/>
    <w:rsid w:val="00CA0307"/>
    <w:rsid w:val="00CA11A7"/>
    <w:rsid w:val="00CA5C8A"/>
    <w:rsid w:val="00CB104C"/>
    <w:rsid w:val="00CB3102"/>
    <w:rsid w:val="00CB5941"/>
    <w:rsid w:val="00CC28DF"/>
    <w:rsid w:val="00CC34D5"/>
    <w:rsid w:val="00CC642F"/>
    <w:rsid w:val="00CC6AC3"/>
    <w:rsid w:val="00CD3889"/>
    <w:rsid w:val="00CE405A"/>
    <w:rsid w:val="00CE4160"/>
    <w:rsid w:val="00CE534D"/>
    <w:rsid w:val="00CE57F4"/>
    <w:rsid w:val="00CF00F8"/>
    <w:rsid w:val="00CF3DD3"/>
    <w:rsid w:val="00D0164F"/>
    <w:rsid w:val="00D02BEF"/>
    <w:rsid w:val="00D10C17"/>
    <w:rsid w:val="00D13E1B"/>
    <w:rsid w:val="00D21022"/>
    <w:rsid w:val="00D21CB0"/>
    <w:rsid w:val="00D240DC"/>
    <w:rsid w:val="00D34D7F"/>
    <w:rsid w:val="00D34F33"/>
    <w:rsid w:val="00D415E3"/>
    <w:rsid w:val="00D428CE"/>
    <w:rsid w:val="00D4455E"/>
    <w:rsid w:val="00D51EAF"/>
    <w:rsid w:val="00D52A9F"/>
    <w:rsid w:val="00D5445B"/>
    <w:rsid w:val="00D57AB4"/>
    <w:rsid w:val="00D606D2"/>
    <w:rsid w:val="00D61528"/>
    <w:rsid w:val="00D75259"/>
    <w:rsid w:val="00D76C31"/>
    <w:rsid w:val="00D8090F"/>
    <w:rsid w:val="00D82F76"/>
    <w:rsid w:val="00D835ED"/>
    <w:rsid w:val="00D9468B"/>
    <w:rsid w:val="00D964D2"/>
    <w:rsid w:val="00DA2AD2"/>
    <w:rsid w:val="00DB3EBF"/>
    <w:rsid w:val="00DC0976"/>
    <w:rsid w:val="00DC182F"/>
    <w:rsid w:val="00DE6101"/>
    <w:rsid w:val="00DE6E93"/>
    <w:rsid w:val="00DF5F72"/>
    <w:rsid w:val="00DF79E4"/>
    <w:rsid w:val="00E00CD6"/>
    <w:rsid w:val="00E047FE"/>
    <w:rsid w:val="00E10A47"/>
    <w:rsid w:val="00E10FB3"/>
    <w:rsid w:val="00E12F7E"/>
    <w:rsid w:val="00E2357A"/>
    <w:rsid w:val="00E27E4B"/>
    <w:rsid w:val="00E32B19"/>
    <w:rsid w:val="00E32EA7"/>
    <w:rsid w:val="00E32EFA"/>
    <w:rsid w:val="00E3763E"/>
    <w:rsid w:val="00E408E2"/>
    <w:rsid w:val="00E43551"/>
    <w:rsid w:val="00E43D95"/>
    <w:rsid w:val="00E45189"/>
    <w:rsid w:val="00E46446"/>
    <w:rsid w:val="00E50194"/>
    <w:rsid w:val="00E5026D"/>
    <w:rsid w:val="00E52490"/>
    <w:rsid w:val="00E61929"/>
    <w:rsid w:val="00E645FB"/>
    <w:rsid w:val="00E650D1"/>
    <w:rsid w:val="00E75C22"/>
    <w:rsid w:val="00E75E90"/>
    <w:rsid w:val="00E83FA5"/>
    <w:rsid w:val="00E90396"/>
    <w:rsid w:val="00E93B10"/>
    <w:rsid w:val="00E96CD4"/>
    <w:rsid w:val="00EA2F60"/>
    <w:rsid w:val="00EA68F1"/>
    <w:rsid w:val="00EA6D2F"/>
    <w:rsid w:val="00EB7C06"/>
    <w:rsid w:val="00EC0C8E"/>
    <w:rsid w:val="00ED101C"/>
    <w:rsid w:val="00ED14CF"/>
    <w:rsid w:val="00ED2717"/>
    <w:rsid w:val="00ED7620"/>
    <w:rsid w:val="00EE05B6"/>
    <w:rsid w:val="00EE1799"/>
    <w:rsid w:val="00EE3DB6"/>
    <w:rsid w:val="00EE6E65"/>
    <w:rsid w:val="00EF1059"/>
    <w:rsid w:val="00EF1D90"/>
    <w:rsid w:val="00EF3F27"/>
    <w:rsid w:val="00EF43EB"/>
    <w:rsid w:val="00EF67D6"/>
    <w:rsid w:val="00EF787A"/>
    <w:rsid w:val="00F12622"/>
    <w:rsid w:val="00F12D8C"/>
    <w:rsid w:val="00F17BF3"/>
    <w:rsid w:val="00F25232"/>
    <w:rsid w:val="00F314DF"/>
    <w:rsid w:val="00F3221D"/>
    <w:rsid w:val="00F361C9"/>
    <w:rsid w:val="00F428C9"/>
    <w:rsid w:val="00F446A9"/>
    <w:rsid w:val="00F54005"/>
    <w:rsid w:val="00F54F56"/>
    <w:rsid w:val="00F551BA"/>
    <w:rsid w:val="00F56E4F"/>
    <w:rsid w:val="00F60C8B"/>
    <w:rsid w:val="00F64D25"/>
    <w:rsid w:val="00F77039"/>
    <w:rsid w:val="00F832E4"/>
    <w:rsid w:val="00F917E7"/>
    <w:rsid w:val="00F91FA2"/>
    <w:rsid w:val="00F952D9"/>
    <w:rsid w:val="00FA1C78"/>
    <w:rsid w:val="00FA4ED8"/>
    <w:rsid w:val="00FB5867"/>
    <w:rsid w:val="00FB5E28"/>
    <w:rsid w:val="00FB6EC8"/>
    <w:rsid w:val="00FC092A"/>
    <w:rsid w:val="00FC2389"/>
    <w:rsid w:val="00FD0395"/>
    <w:rsid w:val="00FD05A4"/>
    <w:rsid w:val="00FD08F2"/>
    <w:rsid w:val="00FD7020"/>
    <w:rsid w:val="00FE0859"/>
    <w:rsid w:val="00FE23DA"/>
    <w:rsid w:val="00FE3837"/>
    <w:rsid w:val="00FE4F0D"/>
    <w:rsid w:val="00FE737B"/>
    <w:rsid w:val="00FF4BA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EC1C439"/>
  <w15:chartTrackingRefBased/>
  <w15:docId w15:val="{18B020D9-1C1C-456B-B9A5-86F938A9155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4">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atentStyles>
  <w:style w:type="paragraph" w:default="1" w:styleId="Normal">
    <w:name w:val="Normal"/>
    <w:qFormat/>
    <w:rsid w:val="00276677"/>
  </w:style>
  <w:style w:type="paragraph" w:styleId="Heading1">
    <w:name w:val="heading 1"/>
    <w:basedOn w:val="Normal"/>
    <w:next w:val="Normal"/>
    <w:link w:val="Heading1Char"/>
    <w:uiPriority w:val="9"/>
    <w:qFormat/>
    <w:rsid w:val="00710EAE"/>
    <w:pPr>
      <w:keepNext/>
      <w:keepLines/>
      <w:spacing w:before="240" w:after="0"/>
      <w:outlineLvl w:val="0"/>
    </w:pPr>
    <w:rPr>
      <w:rFonts w:asciiTheme="majorHAnsi" w:eastAsiaTheme="majorEastAsia" w:hAnsiTheme="majorHAnsi" w:cstheme="majorBidi"/>
      <w:color w:val="365F91" w:themeColor="accent1" w:themeShade="BF"/>
      <w:sz w:val="32"/>
      <w:szCs w:val="32"/>
    </w:rPr>
  </w:style>
  <w:style w:type="paragraph" w:styleId="Heading2">
    <w:name w:val="heading 2"/>
    <w:basedOn w:val="Normal"/>
    <w:next w:val="Normal"/>
    <w:link w:val="Heading2Char"/>
    <w:uiPriority w:val="9"/>
    <w:unhideWhenUsed/>
    <w:qFormat/>
    <w:rsid w:val="007163E6"/>
    <w:pPr>
      <w:keepNext/>
      <w:keepLines/>
      <w:spacing w:before="40" w:after="0"/>
      <w:outlineLvl w:val="1"/>
    </w:pPr>
    <w:rPr>
      <w:rFonts w:asciiTheme="majorHAnsi" w:eastAsiaTheme="majorEastAsia" w:hAnsiTheme="majorHAnsi" w:cstheme="majorBidi"/>
      <w:color w:val="365F91" w:themeColor="accent1" w:themeShade="BF"/>
      <w:sz w:val="26"/>
      <w:szCs w:val="26"/>
    </w:rPr>
  </w:style>
  <w:style w:type="paragraph" w:styleId="Heading3">
    <w:name w:val="heading 3"/>
    <w:basedOn w:val="Normal"/>
    <w:next w:val="Normal"/>
    <w:link w:val="Heading3Char"/>
    <w:uiPriority w:val="9"/>
    <w:unhideWhenUsed/>
    <w:qFormat/>
    <w:rsid w:val="008D2754"/>
    <w:pPr>
      <w:keepNext/>
      <w:keepLines/>
      <w:spacing w:before="40" w:after="0"/>
      <w:outlineLvl w:val="2"/>
    </w:pPr>
    <w:rPr>
      <w:rFonts w:asciiTheme="majorHAnsi" w:eastAsiaTheme="majorEastAsia" w:hAnsiTheme="majorHAnsi" w:cstheme="majorBidi"/>
      <w:color w:val="243F60"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710EAE"/>
    <w:rPr>
      <w:rFonts w:asciiTheme="majorHAnsi" w:eastAsiaTheme="majorEastAsia" w:hAnsiTheme="majorHAnsi" w:cstheme="majorBidi"/>
      <w:color w:val="365F91" w:themeColor="accent1" w:themeShade="BF"/>
      <w:sz w:val="32"/>
      <w:szCs w:val="32"/>
    </w:rPr>
  </w:style>
  <w:style w:type="paragraph" w:styleId="NoSpacing">
    <w:name w:val="No Spacing"/>
    <w:uiPriority w:val="1"/>
    <w:qFormat/>
    <w:rsid w:val="008B2123"/>
    <w:pPr>
      <w:spacing w:after="0" w:line="240" w:lineRule="auto"/>
    </w:pPr>
  </w:style>
  <w:style w:type="paragraph" w:styleId="Header">
    <w:name w:val="header"/>
    <w:basedOn w:val="Normal"/>
    <w:link w:val="HeaderChar"/>
    <w:uiPriority w:val="99"/>
    <w:unhideWhenUsed/>
    <w:rsid w:val="00B27D53"/>
    <w:pPr>
      <w:tabs>
        <w:tab w:val="center" w:pos="4680"/>
        <w:tab w:val="right" w:pos="9360"/>
      </w:tabs>
      <w:spacing w:after="0" w:line="240" w:lineRule="auto"/>
    </w:pPr>
  </w:style>
  <w:style w:type="character" w:customStyle="1" w:styleId="HeaderChar">
    <w:name w:val="Header Char"/>
    <w:basedOn w:val="DefaultParagraphFont"/>
    <w:link w:val="Header"/>
    <w:uiPriority w:val="99"/>
    <w:rsid w:val="00B27D53"/>
  </w:style>
  <w:style w:type="paragraph" w:styleId="Footer">
    <w:name w:val="footer"/>
    <w:basedOn w:val="Normal"/>
    <w:link w:val="FooterChar"/>
    <w:uiPriority w:val="99"/>
    <w:unhideWhenUsed/>
    <w:rsid w:val="00B27D53"/>
    <w:pPr>
      <w:tabs>
        <w:tab w:val="center" w:pos="4680"/>
        <w:tab w:val="right" w:pos="9360"/>
      </w:tabs>
      <w:spacing w:after="0" w:line="240" w:lineRule="auto"/>
    </w:pPr>
  </w:style>
  <w:style w:type="character" w:customStyle="1" w:styleId="FooterChar">
    <w:name w:val="Footer Char"/>
    <w:basedOn w:val="DefaultParagraphFont"/>
    <w:link w:val="Footer"/>
    <w:uiPriority w:val="99"/>
    <w:rsid w:val="00B27D53"/>
  </w:style>
  <w:style w:type="character" w:customStyle="1" w:styleId="Heading2Char">
    <w:name w:val="Heading 2 Char"/>
    <w:basedOn w:val="DefaultParagraphFont"/>
    <w:link w:val="Heading2"/>
    <w:uiPriority w:val="9"/>
    <w:rsid w:val="007163E6"/>
    <w:rPr>
      <w:rFonts w:asciiTheme="majorHAnsi" w:eastAsiaTheme="majorEastAsia" w:hAnsiTheme="majorHAnsi" w:cstheme="majorBidi"/>
      <w:color w:val="365F91" w:themeColor="accent1" w:themeShade="BF"/>
      <w:sz w:val="26"/>
      <w:szCs w:val="26"/>
    </w:rPr>
  </w:style>
  <w:style w:type="character" w:styleId="CommentReference">
    <w:name w:val="annotation reference"/>
    <w:basedOn w:val="DefaultParagraphFont"/>
    <w:uiPriority w:val="99"/>
    <w:semiHidden/>
    <w:unhideWhenUsed/>
    <w:rsid w:val="005304ED"/>
    <w:rPr>
      <w:sz w:val="16"/>
      <w:szCs w:val="16"/>
    </w:rPr>
  </w:style>
  <w:style w:type="paragraph" w:styleId="CommentText">
    <w:name w:val="annotation text"/>
    <w:basedOn w:val="Normal"/>
    <w:link w:val="CommentTextChar"/>
    <w:uiPriority w:val="99"/>
    <w:semiHidden/>
    <w:unhideWhenUsed/>
    <w:rsid w:val="005304ED"/>
    <w:pPr>
      <w:spacing w:line="240" w:lineRule="auto"/>
    </w:pPr>
    <w:rPr>
      <w:sz w:val="20"/>
      <w:szCs w:val="20"/>
    </w:rPr>
  </w:style>
  <w:style w:type="character" w:customStyle="1" w:styleId="CommentTextChar">
    <w:name w:val="Comment Text Char"/>
    <w:basedOn w:val="DefaultParagraphFont"/>
    <w:link w:val="CommentText"/>
    <w:uiPriority w:val="99"/>
    <w:semiHidden/>
    <w:rsid w:val="005304ED"/>
    <w:rPr>
      <w:sz w:val="20"/>
      <w:szCs w:val="20"/>
    </w:rPr>
  </w:style>
  <w:style w:type="paragraph" w:styleId="CommentSubject">
    <w:name w:val="annotation subject"/>
    <w:basedOn w:val="CommentText"/>
    <w:next w:val="CommentText"/>
    <w:link w:val="CommentSubjectChar"/>
    <w:uiPriority w:val="99"/>
    <w:semiHidden/>
    <w:unhideWhenUsed/>
    <w:rsid w:val="005304ED"/>
    <w:rPr>
      <w:b/>
      <w:bCs/>
    </w:rPr>
  </w:style>
  <w:style w:type="character" w:customStyle="1" w:styleId="CommentSubjectChar">
    <w:name w:val="Comment Subject Char"/>
    <w:basedOn w:val="CommentTextChar"/>
    <w:link w:val="CommentSubject"/>
    <w:uiPriority w:val="99"/>
    <w:semiHidden/>
    <w:rsid w:val="005304ED"/>
    <w:rPr>
      <w:b/>
      <w:bCs/>
      <w:sz w:val="20"/>
      <w:szCs w:val="20"/>
    </w:rPr>
  </w:style>
  <w:style w:type="paragraph" w:styleId="BalloonText">
    <w:name w:val="Balloon Text"/>
    <w:basedOn w:val="Normal"/>
    <w:link w:val="BalloonTextChar"/>
    <w:uiPriority w:val="99"/>
    <w:semiHidden/>
    <w:unhideWhenUsed/>
    <w:rsid w:val="005304ED"/>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5304ED"/>
    <w:rPr>
      <w:rFonts w:ascii="Segoe UI" w:hAnsi="Segoe UI" w:cs="Segoe UI"/>
      <w:sz w:val="18"/>
      <w:szCs w:val="18"/>
    </w:rPr>
  </w:style>
  <w:style w:type="table" w:styleId="TableGrid">
    <w:name w:val="Table Grid"/>
    <w:basedOn w:val="TableNormal"/>
    <w:uiPriority w:val="59"/>
    <w:rsid w:val="00EA2F60"/>
    <w:pPr>
      <w:spacing w:after="0" w:line="240" w:lineRule="auto"/>
    </w:pPr>
    <w:rPr>
      <w:rFonts w:ascii="Cambria" w:eastAsia="MS Mincho" w:hAnsi="Cambria" w:cs="Times New Roma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rsid w:val="0010397C"/>
    <w:pPr>
      <w:spacing w:before="100" w:beforeAutospacing="1" w:after="100" w:afterAutospacing="1" w:line="240" w:lineRule="auto"/>
    </w:pPr>
    <w:rPr>
      <w:rFonts w:ascii="Times New Roman" w:eastAsia="Times New Roman" w:hAnsi="Times New Roman" w:cs="Times New Roman"/>
      <w:color w:val="000000"/>
      <w:sz w:val="24"/>
      <w:szCs w:val="24"/>
    </w:rPr>
  </w:style>
  <w:style w:type="character" w:customStyle="1" w:styleId="Heading3Char">
    <w:name w:val="Heading 3 Char"/>
    <w:basedOn w:val="DefaultParagraphFont"/>
    <w:link w:val="Heading3"/>
    <w:uiPriority w:val="9"/>
    <w:rsid w:val="008D2754"/>
    <w:rPr>
      <w:rFonts w:asciiTheme="majorHAnsi" w:eastAsiaTheme="majorEastAsia" w:hAnsiTheme="majorHAnsi" w:cstheme="majorBidi"/>
      <w:color w:val="243F60" w:themeColor="accent1" w:themeShade="7F"/>
      <w:sz w:val="24"/>
      <w:szCs w:val="24"/>
    </w:rPr>
  </w:style>
  <w:style w:type="paragraph" w:styleId="ListParagraph">
    <w:name w:val="List Paragraph"/>
    <w:basedOn w:val="Normal"/>
    <w:uiPriority w:val="34"/>
    <w:qFormat/>
    <w:rsid w:val="0010516B"/>
    <w:pPr>
      <w:ind w:left="720"/>
      <w:contextualSpacing/>
    </w:pPr>
  </w:style>
  <w:style w:type="paragraph" w:styleId="Revision">
    <w:name w:val="Revision"/>
    <w:hidden/>
    <w:uiPriority w:val="99"/>
    <w:semiHidden/>
    <w:rsid w:val="00004C48"/>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6009758">
      <w:bodyDiv w:val="1"/>
      <w:marLeft w:val="0"/>
      <w:marRight w:val="0"/>
      <w:marTop w:val="0"/>
      <w:marBottom w:val="0"/>
      <w:divBdr>
        <w:top w:val="none" w:sz="0" w:space="0" w:color="auto"/>
        <w:left w:val="none" w:sz="0" w:space="0" w:color="auto"/>
        <w:bottom w:val="none" w:sz="0" w:space="0" w:color="auto"/>
        <w:right w:val="none" w:sz="0" w:space="0" w:color="auto"/>
      </w:divBdr>
    </w:div>
    <w:div w:id="183597114">
      <w:bodyDiv w:val="1"/>
      <w:marLeft w:val="0"/>
      <w:marRight w:val="0"/>
      <w:marTop w:val="0"/>
      <w:marBottom w:val="0"/>
      <w:divBdr>
        <w:top w:val="none" w:sz="0" w:space="0" w:color="auto"/>
        <w:left w:val="none" w:sz="0" w:space="0" w:color="auto"/>
        <w:bottom w:val="none" w:sz="0" w:space="0" w:color="auto"/>
        <w:right w:val="none" w:sz="0" w:space="0" w:color="auto"/>
      </w:divBdr>
    </w:div>
    <w:div w:id="270362538">
      <w:bodyDiv w:val="1"/>
      <w:marLeft w:val="0"/>
      <w:marRight w:val="0"/>
      <w:marTop w:val="0"/>
      <w:marBottom w:val="0"/>
      <w:divBdr>
        <w:top w:val="none" w:sz="0" w:space="0" w:color="auto"/>
        <w:left w:val="none" w:sz="0" w:space="0" w:color="auto"/>
        <w:bottom w:val="none" w:sz="0" w:space="0" w:color="auto"/>
        <w:right w:val="none" w:sz="0" w:space="0" w:color="auto"/>
      </w:divBdr>
    </w:div>
    <w:div w:id="309210118">
      <w:bodyDiv w:val="1"/>
      <w:marLeft w:val="0"/>
      <w:marRight w:val="0"/>
      <w:marTop w:val="0"/>
      <w:marBottom w:val="0"/>
      <w:divBdr>
        <w:top w:val="none" w:sz="0" w:space="0" w:color="auto"/>
        <w:left w:val="none" w:sz="0" w:space="0" w:color="auto"/>
        <w:bottom w:val="none" w:sz="0" w:space="0" w:color="auto"/>
        <w:right w:val="none" w:sz="0" w:space="0" w:color="auto"/>
      </w:divBdr>
    </w:div>
    <w:div w:id="545797459">
      <w:bodyDiv w:val="1"/>
      <w:marLeft w:val="0"/>
      <w:marRight w:val="0"/>
      <w:marTop w:val="0"/>
      <w:marBottom w:val="0"/>
      <w:divBdr>
        <w:top w:val="none" w:sz="0" w:space="0" w:color="auto"/>
        <w:left w:val="none" w:sz="0" w:space="0" w:color="auto"/>
        <w:bottom w:val="none" w:sz="0" w:space="0" w:color="auto"/>
        <w:right w:val="none" w:sz="0" w:space="0" w:color="auto"/>
      </w:divBdr>
    </w:div>
    <w:div w:id="569005274">
      <w:bodyDiv w:val="1"/>
      <w:marLeft w:val="0"/>
      <w:marRight w:val="0"/>
      <w:marTop w:val="0"/>
      <w:marBottom w:val="0"/>
      <w:divBdr>
        <w:top w:val="none" w:sz="0" w:space="0" w:color="auto"/>
        <w:left w:val="none" w:sz="0" w:space="0" w:color="auto"/>
        <w:bottom w:val="none" w:sz="0" w:space="0" w:color="auto"/>
        <w:right w:val="none" w:sz="0" w:space="0" w:color="auto"/>
      </w:divBdr>
    </w:div>
    <w:div w:id="637028700">
      <w:bodyDiv w:val="1"/>
      <w:marLeft w:val="0"/>
      <w:marRight w:val="0"/>
      <w:marTop w:val="0"/>
      <w:marBottom w:val="0"/>
      <w:divBdr>
        <w:top w:val="none" w:sz="0" w:space="0" w:color="auto"/>
        <w:left w:val="none" w:sz="0" w:space="0" w:color="auto"/>
        <w:bottom w:val="none" w:sz="0" w:space="0" w:color="auto"/>
        <w:right w:val="none" w:sz="0" w:space="0" w:color="auto"/>
      </w:divBdr>
    </w:div>
    <w:div w:id="786312171">
      <w:bodyDiv w:val="1"/>
      <w:marLeft w:val="0"/>
      <w:marRight w:val="0"/>
      <w:marTop w:val="0"/>
      <w:marBottom w:val="0"/>
      <w:divBdr>
        <w:top w:val="none" w:sz="0" w:space="0" w:color="auto"/>
        <w:left w:val="none" w:sz="0" w:space="0" w:color="auto"/>
        <w:bottom w:val="none" w:sz="0" w:space="0" w:color="auto"/>
        <w:right w:val="none" w:sz="0" w:space="0" w:color="auto"/>
      </w:divBdr>
      <w:divsChild>
        <w:div w:id="881674164">
          <w:marLeft w:val="274"/>
          <w:marRight w:val="0"/>
          <w:marTop w:val="0"/>
          <w:marBottom w:val="0"/>
          <w:divBdr>
            <w:top w:val="none" w:sz="0" w:space="0" w:color="auto"/>
            <w:left w:val="none" w:sz="0" w:space="0" w:color="auto"/>
            <w:bottom w:val="none" w:sz="0" w:space="0" w:color="auto"/>
            <w:right w:val="none" w:sz="0" w:space="0" w:color="auto"/>
          </w:divBdr>
        </w:div>
        <w:div w:id="369455039">
          <w:marLeft w:val="274"/>
          <w:marRight w:val="0"/>
          <w:marTop w:val="0"/>
          <w:marBottom w:val="0"/>
          <w:divBdr>
            <w:top w:val="none" w:sz="0" w:space="0" w:color="auto"/>
            <w:left w:val="none" w:sz="0" w:space="0" w:color="auto"/>
            <w:bottom w:val="none" w:sz="0" w:space="0" w:color="auto"/>
            <w:right w:val="none" w:sz="0" w:space="0" w:color="auto"/>
          </w:divBdr>
        </w:div>
      </w:divsChild>
    </w:div>
    <w:div w:id="1041592452">
      <w:bodyDiv w:val="1"/>
      <w:marLeft w:val="0"/>
      <w:marRight w:val="0"/>
      <w:marTop w:val="0"/>
      <w:marBottom w:val="0"/>
      <w:divBdr>
        <w:top w:val="none" w:sz="0" w:space="0" w:color="auto"/>
        <w:left w:val="none" w:sz="0" w:space="0" w:color="auto"/>
        <w:bottom w:val="none" w:sz="0" w:space="0" w:color="auto"/>
        <w:right w:val="none" w:sz="0" w:space="0" w:color="auto"/>
      </w:divBdr>
    </w:div>
    <w:div w:id="1058481792">
      <w:bodyDiv w:val="1"/>
      <w:marLeft w:val="0"/>
      <w:marRight w:val="0"/>
      <w:marTop w:val="0"/>
      <w:marBottom w:val="0"/>
      <w:divBdr>
        <w:top w:val="none" w:sz="0" w:space="0" w:color="auto"/>
        <w:left w:val="none" w:sz="0" w:space="0" w:color="auto"/>
        <w:bottom w:val="none" w:sz="0" w:space="0" w:color="auto"/>
        <w:right w:val="none" w:sz="0" w:space="0" w:color="auto"/>
      </w:divBdr>
    </w:div>
    <w:div w:id="1293363958">
      <w:bodyDiv w:val="1"/>
      <w:marLeft w:val="0"/>
      <w:marRight w:val="0"/>
      <w:marTop w:val="0"/>
      <w:marBottom w:val="0"/>
      <w:divBdr>
        <w:top w:val="none" w:sz="0" w:space="0" w:color="auto"/>
        <w:left w:val="none" w:sz="0" w:space="0" w:color="auto"/>
        <w:bottom w:val="none" w:sz="0" w:space="0" w:color="auto"/>
        <w:right w:val="none" w:sz="0" w:space="0" w:color="auto"/>
      </w:divBdr>
    </w:div>
    <w:div w:id="1353919157">
      <w:bodyDiv w:val="1"/>
      <w:marLeft w:val="0"/>
      <w:marRight w:val="0"/>
      <w:marTop w:val="0"/>
      <w:marBottom w:val="0"/>
      <w:divBdr>
        <w:top w:val="none" w:sz="0" w:space="0" w:color="auto"/>
        <w:left w:val="none" w:sz="0" w:space="0" w:color="auto"/>
        <w:bottom w:val="none" w:sz="0" w:space="0" w:color="auto"/>
        <w:right w:val="none" w:sz="0" w:space="0" w:color="auto"/>
      </w:divBdr>
    </w:div>
    <w:div w:id="1417677985">
      <w:bodyDiv w:val="1"/>
      <w:marLeft w:val="0"/>
      <w:marRight w:val="0"/>
      <w:marTop w:val="0"/>
      <w:marBottom w:val="0"/>
      <w:divBdr>
        <w:top w:val="none" w:sz="0" w:space="0" w:color="auto"/>
        <w:left w:val="none" w:sz="0" w:space="0" w:color="auto"/>
        <w:bottom w:val="none" w:sz="0" w:space="0" w:color="auto"/>
        <w:right w:val="none" w:sz="0" w:space="0" w:color="auto"/>
      </w:divBdr>
    </w:div>
    <w:div w:id="1439371759">
      <w:bodyDiv w:val="1"/>
      <w:marLeft w:val="0"/>
      <w:marRight w:val="0"/>
      <w:marTop w:val="0"/>
      <w:marBottom w:val="0"/>
      <w:divBdr>
        <w:top w:val="none" w:sz="0" w:space="0" w:color="auto"/>
        <w:left w:val="none" w:sz="0" w:space="0" w:color="auto"/>
        <w:bottom w:val="none" w:sz="0" w:space="0" w:color="auto"/>
        <w:right w:val="none" w:sz="0" w:space="0" w:color="auto"/>
      </w:divBdr>
    </w:div>
    <w:div w:id="1646425543">
      <w:bodyDiv w:val="1"/>
      <w:marLeft w:val="0"/>
      <w:marRight w:val="0"/>
      <w:marTop w:val="0"/>
      <w:marBottom w:val="0"/>
      <w:divBdr>
        <w:top w:val="none" w:sz="0" w:space="0" w:color="auto"/>
        <w:left w:val="none" w:sz="0" w:space="0" w:color="auto"/>
        <w:bottom w:val="none" w:sz="0" w:space="0" w:color="auto"/>
        <w:right w:val="none" w:sz="0" w:space="0" w:color="auto"/>
      </w:divBdr>
    </w:div>
    <w:div w:id="1941375231">
      <w:bodyDiv w:val="1"/>
      <w:marLeft w:val="0"/>
      <w:marRight w:val="0"/>
      <w:marTop w:val="0"/>
      <w:marBottom w:val="0"/>
      <w:divBdr>
        <w:top w:val="none" w:sz="0" w:space="0" w:color="auto"/>
        <w:left w:val="none" w:sz="0" w:space="0" w:color="auto"/>
        <w:bottom w:val="none" w:sz="0" w:space="0" w:color="auto"/>
        <w:right w:val="none" w:sz="0" w:space="0" w:color="auto"/>
      </w:divBdr>
    </w:div>
    <w:div w:id="2064283123">
      <w:bodyDiv w:val="1"/>
      <w:marLeft w:val="0"/>
      <w:marRight w:val="0"/>
      <w:marTop w:val="0"/>
      <w:marBottom w:val="0"/>
      <w:divBdr>
        <w:top w:val="none" w:sz="0" w:space="0" w:color="auto"/>
        <w:left w:val="none" w:sz="0" w:space="0" w:color="auto"/>
        <w:bottom w:val="none" w:sz="0" w:space="0" w:color="auto"/>
        <w:right w:val="none" w:sz="0" w:space="0" w:color="auto"/>
      </w:divBdr>
      <w:divsChild>
        <w:div w:id="1488788902">
          <w:marLeft w:val="547"/>
          <w:marRight w:val="0"/>
          <w:marTop w:val="0"/>
          <w:marBottom w:val="16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chart" Target="charts/chart2.xml"/><Relationship Id="rId18" Type="http://schemas.openxmlformats.org/officeDocument/2006/relationships/chart" Target="charts/chart7.xml"/><Relationship Id="rId26" Type="http://schemas.openxmlformats.org/officeDocument/2006/relationships/chart" Target="charts/chart15.xml"/><Relationship Id="rId39" Type="http://schemas.openxmlformats.org/officeDocument/2006/relationships/chart" Target="charts/chart28.xml"/><Relationship Id="rId21" Type="http://schemas.openxmlformats.org/officeDocument/2006/relationships/chart" Target="charts/chart10.xml"/><Relationship Id="rId34" Type="http://schemas.openxmlformats.org/officeDocument/2006/relationships/chart" Target="charts/chart23.xml"/><Relationship Id="rId42" Type="http://schemas.openxmlformats.org/officeDocument/2006/relationships/chart" Target="charts/chart31.xml"/><Relationship Id="rId47" Type="http://schemas.openxmlformats.org/officeDocument/2006/relationships/chart" Target="charts/chart36.xml"/><Relationship Id="rId50" Type="http://schemas.openxmlformats.org/officeDocument/2006/relationships/chart" Target="charts/chart39.xml"/><Relationship Id="rId55" Type="http://schemas.openxmlformats.org/officeDocument/2006/relationships/chart" Target="charts/chart44.xml"/><Relationship Id="rId63" Type="http://schemas.openxmlformats.org/officeDocument/2006/relationships/chart" Target="charts/chart52.xml"/><Relationship Id="rId68" Type="http://schemas.openxmlformats.org/officeDocument/2006/relationships/chart" Target="charts/chart57.xml"/><Relationship Id="rId76" Type="http://schemas.openxmlformats.org/officeDocument/2006/relationships/chart" Target="charts/chart65.xml"/><Relationship Id="rId7" Type="http://schemas.openxmlformats.org/officeDocument/2006/relationships/styles" Target="styles.xml"/><Relationship Id="rId71" Type="http://schemas.openxmlformats.org/officeDocument/2006/relationships/chart" Target="charts/chart60.xml"/><Relationship Id="rId2" Type="http://schemas.openxmlformats.org/officeDocument/2006/relationships/customXml" Target="../customXml/item2.xml"/><Relationship Id="rId16" Type="http://schemas.openxmlformats.org/officeDocument/2006/relationships/chart" Target="charts/chart5.xml"/><Relationship Id="rId29" Type="http://schemas.openxmlformats.org/officeDocument/2006/relationships/chart" Target="charts/chart18.xml"/><Relationship Id="rId11" Type="http://schemas.openxmlformats.org/officeDocument/2006/relationships/endnotes" Target="endnotes.xml"/><Relationship Id="rId24" Type="http://schemas.openxmlformats.org/officeDocument/2006/relationships/chart" Target="charts/chart13.xml"/><Relationship Id="rId32" Type="http://schemas.openxmlformats.org/officeDocument/2006/relationships/chart" Target="charts/chart21.xml"/><Relationship Id="rId37" Type="http://schemas.openxmlformats.org/officeDocument/2006/relationships/chart" Target="charts/chart26.xml"/><Relationship Id="rId40" Type="http://schemas.openxmlformats.org/officeDocument/2006/relationships/chart" Target="charts/chart29.xml"/><Relationship Id="rId45" Type="http://schemas.openxmlformats.org/officeDocument/2006/relationships/chart" Target="charts/chart34.xml"/><Relationship Id="rId53" Type="http://schemas.openxmlformats.org/officeDocument/2006/relationships/chart" Target="charts/chart42.xml"/><Relationship Id="rId58" Type="http://schemas.openxmlformats.org/officeDocument/2006/relationships/chart" Target="charts/chart47.xml"/><Relationship Id="rId66" Type="http://schemas.openxmlformats.org/officeDocument/2006/relationships/chart" Target="charts/chart55.xml"/><Relationship Id="rId74" Type="http://schemas.openxmlformats.org/officeDocument/2006/relationships/chart" Target="charts/chart63.xml"/><Relationship Id="rId79" Type="http://schemas.openxmlformats.org/officeDocument/2006/relationships/theme" Target="theme/theme1.xml"/><Relationship Id="rId5" Type="http://schemas.openxmlformats.org/officeDocument/2006/relationships/customXml" Target="../customXml/item5.xml"/><Relationship Id="rId61" Type="http://schemas.openxmlformats.org/officeDocument/2006/relationships/chart" Target="charts/chart50.xml"/><Relationship Id="rId10" Type="http://schemas.openxmlformats.org/officeDocument/2006/relationships/footnotes" Target="footnotes.xml"/><Relationship Id="rId19" Type="http://schemas.openxmlformats.org/officeDocument/2006/relationships/chart" Target="charts/chart8.xml"/><Relationship Id="rId31" Type="http://schemas.openxmlformats.org/officeDocument/2006/relationships/chart" Target="charts/chart20.xml"/><Relationship Id="rId44" Type="http://schemas.openxmlformats.org/officeDocument/2006/relationships/chart" Target="charts/chart33.xml"/><Relationship Id="rId52" Type="http://schemas.openxmlformats.org/officeDocument/2006/relationships/chart" Target="charts/chart41.xml"/><Relationship Id="rId60" Type="http://schemas.openxmlformats.org/officeDocument/2006/relationships/chart" Target="charts/chart49.xml"/><Relationship Id="rId65" Type="http://schemas.openxmlformats.org/officeDocument/2006/relationships/chart" Target="charts/chart54.xml"/><Relationship Id="rId73" Type="http://schemas.openxmlformats.org/officeDocument/2006/relationships/chart" Target="charts/chart62.xml"/><Relationship Id="rId78"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chart" Target="charts/chart3.xml"/><Relationship Id="rId22" Type="http://schemas.openxmlformats.org/officeDocument/2006/relationships/chart" Target="charts/chart11.xml"/><Relationship Id="rId27" Type="http://schemas.openxmlformats.org/officeDocument/2006/relationships/chart" Target="charts/chart16.xml"/><Relationship Id="rId30" Type="http://schemas.openxmlformats.org/officeDocument/2006/relationships/chart" Target="charts/chart19.xml"/><Relationship Id="rId35" Type="http://schemas.openxmlformats.org/officeDocument/2006/relationships/chart" Target="charts/chart24.xml"/><Relationship Id="rId43" Type="http://schemas.openxmlformats.org/officeDocument/2006/relationships/chart" Target="charts/chart32.xml"/><Relationship Id="rId48" Type="http://schemas.openxmlformats.org/officeDocument/2006/relationships/chart" Target="charts/chart37.xml"/><Relationship Id="rId56" Type="http://schemas.openxmlformats.org/officeDocument/2006/relationships/chart" Target="charts/chart45.xml"/><Relationship Id="rId64" Type="http://schemas.openxmlformats.org/officeDocument/2006/relationships/chart" Target="charts/chart53.xml"/><Relationship Id="rId69" Type="http://schemas.openxmlformats.org/officeDocument/2006/relationships/chart" Target="charts/chart58.xml"/><Relationship Id="rId77" Type="http://schemas.openxmlformats.org/officeDocument/2006/relationships/footer" Target="footer1.xml"/><Relationship Id="rId8" Type="http://schemas.openxmlformats.org/officeDocument/2006/relationships/settings" Target="settings.xml"/><Relationship Id="rId51" Type="http://schemas.openxmlformats.org/officeDocument/2006/relationships/chart" Target="charts/chart40.xml"/><Relationship Id="rId72" Type="http://schemas.openxmlformats.org/officeDocument/2006/relationships/chart" Target="charts/chart61.xml"/><Relationship Id="rId3" Type="http://schemas.openxmlformats.org/officeDocument/2006/relationships/customXml" Target="../customXml/item3.xml"/><Relationship Id="rId12" Type="http://schemas.openxmlformats.org/officeDocument/2006/relationships/chart" Target="charts/chart1.xml"/><Relationship Id="rId17" Type="http://schemas.openxmlformats.org/officeDocument/2006/relationships/chart" Target="charts/chart6.xml"/><Relationship Id="rId25" Type="http://schemas.openxmlformats.org/officeDocument/2006/relationships/chart" Target="charts/chart14.xml"/><Relationship Id="rId33" Type="http://schemas.openxmlformats.org/officeDocument/2006/relationships/chart" Target="charts/chart22.xml"/><Relationship Id="rId38" Type="http://schemas.openxmlformats.org/officeDocument/2006/relationships/chart" Target="charts/chart27.xml"/><Relationship Id="rId46" Type="http://schemas.openxmlformats.org/officeDocument/2006/relationships/chart" Target="charts/chart35.xml"/><Relationship Id="rId59" Type="http://schemas.openxmlformats.org/officeDocument/2006/relationships/chart" Target="charts/chart48.xml"/><Relationship Id="rId67" Type="http://schemas.openxmlformats.org/officeDocument/2006/relationships/chart" Target="charts/chart56.xml"/><Relationship Id="rId20" Type="http://schemas.openxmlformats.org/officeDocument/2006/relationships/chart" Target="charts/chart9.xml"/><Relationship Id="rId41" Type="http://schemas.openxmlformats.org/officeDocument/2006/relationships/chart" Target="charts/chart30.xml"/><Relationship Id="rId54" Type="http://schemas.openxmlformats.org/officeDocument/2006/relationships/chart" Target="charts/chart43.xml"/><Relationship Id="rId62" Type="http://schemas.openxmlformats.org/officeDocument/2006/relationships/chart" Target="charts/chart51.xml"/><Relationship Id="rId70" Type="http://schemas.openxmlformats.org/officeDocument/2006/relationships/chart" Target="charts/chart59.xml"/><Relationship Id="rId75" Type="http://schemas.openxmlformats.org/officeDocument/2006/relationships/chart" Target="charts/chart64.xml"/><Relationship Id="rId1" Type="http://schemas.openxmlformats.org/officeDocument/2006/relationships/customXml" Target="../customXml/item1.xml"/><Relationship Id="rId6" Type="http://schemas.openxmlformats.org/officeDocument/2006/relationships/numbering" Target="numbering.xml"/><Relationship Id="rId15" Type="http://schemas.openxmlformats.org/officeDocument/2006/relationships/chart" Target="charts/chart4.xml"/><Relationship Id="rId23" Type="http://schemas.openxmlformats.org/officeDocument/2006/relationships/chart" Target="charts/chart12.xml"/><Relationship Id="rId28" Type="http://schemas.openxmlformats.org/officeDocument/2006/relationships/chart" Target="charts/chart17.xml"/><Relationship Id="rId36" Type="http://schemas.openxmlformats.org/officeDocument/2006/relationships/chart" Target="charts/chart25.xml"/><Relationship Id="rId49" Type="http://schemas.openxmlformats.org/officeDocument/2006/relationships/chart" Target="charts/chart38.xml"/><Relationship Id="rId57" Type="http://schemas.openxmlformats.org/officeDocument/2006/relationships/chart" Target="charts/chart46.xml"/></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package" Target="../embeddings/Microsoft_Excel_Worksheet.xlsx"/></Relationships>
</file>

<file path=word/charts/_rels/chart10.xml.rels><?xml version="1.0" encoding="UTF-8" standalone="yes"?>
<Relationships xmlns="http://schemas.openxmlformats.org/package/2006/relationships"><Relationship Id="rId3" Type="http://schemas.openxmlformats.org/officeDocument/2006/relationships/themeOverride" Target="../theme/themeOverride7.xml"/><Relationship Id="rId2" Type="http://schemas.microsoft.com/office/2011/relationships/chartColorStyle" Target="colors10.xml"/><Relationship Id="rId1" Type="http://schemas.microsoft.com/office/2011/relationships/chartStyle" Target="style10.xml"/><Relationship Id="rId4" Type="http://schemas.openxmlformats.org/officeDocument/2006/relationships/package" Target="../embeddings/Microsoft_Excel_Worksheet7.xlsx"/></Relationships>
</file>

<file path=word/charts/_rels/chart11.xml.rels><?xml version="1.0" encoding="UTF-8" standalone="yes"?>
<Relationships xmlns="http://schemas.openxmlformats.org/package/2006/relationships"><Relationship Id="rId3" Type="http://schemas.openxmlformats.org/officeDocument/2006/relationships/themeOverride" Target="../theme/themeOverride8.xml"/><Relationship Id="rId2" Type="http://schemas.microsoft.com/office/2011/relationships/chartColorStyle" Target="colors11.xml"/><Relationship Id="rId1" Type="http://schemas.microsoft.com/office/2011/relationships/chartStyle" Target="style11.xml"/><Relationship Id="rId4" Type="http://schemas.openxmlformats.org/officeDocument/2006/relationships/package" Target="../embeddings/Microsoft_Excel_Worksheet8.xlsx"/></Relationships>
</file>

<file path=word/charts/_rels/chart12.xml.rels><?xml version="1.0" encoding="UTF-8" standalone="yes"?>
<Relationships xmlns="http://schemas.openxmlformats.org/package/2006/relationships"><Relationship Id="rId3" Type="http://schemas.openxmlformats.org/officeDocument/2006/relationships/themeOverride" Target="../theme/themeOverride9.xml"/><Relationship Id="rId2" Type="http://schemas.microsoft.com/office/2011/relationships/chartColorStyle" Target="colors12.xml"/><Relationship Id="rId1" Type="http://schemas.microsoft.com/office/2011/relationships/chartStyle" Target="style12.xml"/><Relationship Id="rId4" Type="http://schemas.openxmlformats.org/officeDocument/2006/relationships/package" Target="../embeddings/Microsoft_Excel_Worksheet9.xlsx"/></Relationships>
</file>

<file path=word/charts/_rels/chart13.xml.rels><?xml version="1.0" encoding="UTF-8" standalone="yes"?>
<Relationships xmlns="http://schemas.openxmlformats.org/package/2006/relationships"><Relationship Id="rId3" Type="http://schemas.openxmlformats.org/officeDocument/2006/relationships/themeOverride" Target="../theme/themeOverride10.xml"/><Relationship Id="rId2" Type="http://schemas.microsoft.com/office/2011/relationships/chartColorStyle" Target="colors13.xml"/><Relationship Id="rId1" Type="http://schemas.microsoft.com/office/2011/relationships/chartStyle" Target="style13.xml"/><Relationship Id="rId4" Type="http://schemas.openxmlformats.org/officeDocument/2006/relationships/package" Target="../embeddings/Microsoft_Excel_Worksheet10.xlsx"/></Relationships>
</file>

<file path=word/charts/_rels/chart14.xml.rels><?xml version="1.0" encoding="UTF-8" standalone="yes"?>
<Relationships xmlns="http://schemas.openxmlformats.org/package/2006/relationships"><Relationship Id="rId3" Type="http://schemas.openxmlformats.org/officeDocument/2006/relationships/themeOverride" Target="../theme/themeOverride11.xml"/><Relationship Id="rId2" Type="http://schemas.microsoft.com/office/2011/relationships/chartColorStyle" Target="colors14.xml"/><Relationship Id="rId1" Type="http://schemas.microsoft.com/office/2011/relationships/chartStyle" Target="style14.xml"/><Relationship Id="rId4" Type="http://schemas.openxmlformats.org/officeDocument/2006/relationships/package" Target="../embeddings/Microsoft_Excel_Worksheet11.xlsx"/></Relationships>
</file>

<file path=word/charts/_rels/chart15.xml.rels><?xml version="1.0" encoding="UTF-8" standalone="yes"?>
<Relationships xmlns="http://schemas.openxmlformats.org/package/2006/relationships"><Relationship Id="rId3" Type="http://schemas.openxmlformats.org/officeDocument/2006/relationships/themeOverride" Target="../theme/themeOverride12.xml"/><Relationship Id="rId2" Type="http://schemas.microsoft.com/office/2011/relationships/chartColorStyle" Target="colors15.xml"/><Relationship Id="rId1" Type="http://schemas.microsoft.com/office/2011/relationships/chartStyle" Target="style15.xml"/><Relationship Id="rId4" Type="http://schemas.openxmlformats.org/officeDocument/2006/relationships/package" Target="../embeddings/Microsoft_Excel_Worksheet12.xlsx"/></Relationships>
</file>

<file path=word/charts/_rels/chart16.xml.rels><?xml version="1.0" encoding="UTF-8" standalone="yes"?>
<Relationships xmlns="http://schemas.openxmlformats.org/package/2006/relationships"><Relationship Id="rId3" Type="http://schemas.openxmlformats.org/officeDocument/2006/relationships/themeOverride" Target="../theme/themeOverride13.xml"/><Relationship Id="rId2" Type="http://schemas.microsoft.com/office/2011/relationships/chartColorStyle" Target="colors16.xml"/><Relationship Id="rId1" Type="http://schemas.microsoft.com/office/2011/relationships/chartStyle" Target="style16.xml"/><Relationship Id="rId4" Type="http://schemas.openxmlformats.org/officeDocument/2006/relationships/package" Target="../embeddings/Microsoft_Excel_Worksheet13.xlsx"/></Relationships>
</file>

<file path=word/charts/_rels/chart17.xml.rels><?xml version="1.0" encoding="UTF-8" standalone="yes"?>
<Relationships xmlns="http://schemas.openxmlformats.org/package/2006/relationships"><Relationship Id="rId3" Type="http://schemas.openxmlformats.org/officeDocument/2006/relationships/themeOverride" Target="../theme/themeOverride14.xml"/><Relationship Id="rId2" Type="http://schemas.microsoft.com/office/2011/relationships/chartColorStyle" Target="colors17.xml"/><Relationship Id="rId1" Type="http://schemas.microsoft.com/office/2011/relationships/chartStyle" Target="style17.xml"/><Relationship Id="rId4" Type="http://schemas.openxmlformats.org/officeDocument/2006/relationships/package" Target="../embeddings/Microsoft_Excel_Worksheet14.xlsx"/></Relationships>
</file>

<file path=word/charts/_rels/chart18.xml.rels><?xml version="1.0" encoding="UTF-8" standalone="yes"?>
<Relationships xmlns="http://schemas.openxmlformats.org/package/2006/relationships"><Relationship Id="rId3" Type="http://schemas.openxmlformats.org/officeDocument/2006/relationships/themeOverride" Target="../theme/themeOverride15.xml"/><Relationship Id="rId2" Type="http://schemas.microsoft.com/office/2011/relationships/chartColorStyle" Target="colors18.xml"/><Relationship Id="rId1" Type="http://schemas.microsoft.com/office/2011/relationships/chartStyle" Target="style18.xml"/><Relationship Id="rId4" Type="http://schemas.openxmlformats.org/officeDocument/2006/relationships/package" Target="../embeddings/Microsoft_Excel_Worksheet15.xlsx"/></Relationships>
</file>

<file path=word/charts/_rels/chart19.xml.rels><?xml version="1.0" encoding="UTF-8" standalone="yes"?>
<Relationships xmlns="http://schemas.openxmlformats.org/package/2006/relationships"><Relationship Id="rId3" Type="http://schemas.openxmlformats.org/officeDocument/2006/relationships/themeOverride" Target="../theme/themeOverride16.xml"/><Relationship Id="rId2" Type="http://schemas.microsoft.com/office/2011/relationships/chartColorStyle" Target="colors19.xml"/><Relationship Id="rId1" Type="http://schemas.microsoft.com/office/2011/relationships/chartStyle" Target="style19.xml"/><Relationship Id="rId4" Type="http://schemas.openxmlformats.org/officeDocument/2006/relationships/package" Target="../embeddings/Microsoft_Excel_Worksheet16.xlsx"/></Relationships>
</file>

<file path=word/charts/_rels/chart2.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package" Target="../embeddings/Microsoft_Excel_Worksheet1.xlsx"/></Relationships>
</file>

<file path=word/charts/_rels/chart20.xml.rels><?xml version="1.0" encoding="UTF-8" standalone="yes"?>
<Relationships xmlns="http://schemas.openxmlformats.org/package/2006/relationships"><Relationship Id="rId3" Type="http://schemas.openxmlformats.org/officeDocument/2006/relationships/themeOverride" Target="../theme/themeOverride17.xml"/><Relationship Id="rId2" Type="http://schemas.microsoft.com/office/2011/relationships/chartColorStyle" Target="colors20.xml"/><Relationship Id="rId1" Type="http://schemas.microsoft.com/office/2011/relationships/chartStyle" Target="style20.xml"/><Relationship Id="rId4" Type="http://schemas.openxmlformats.org/officeDocument/2006/relationships/package" Target="../embeddings/Microsoft_Excel_Worksheet17.xlsx"/></Relationships>
</file>

<file path=word/charts/_rels/chart21.xml.rels><?xml version="1.0" encoding="UTF-8" standalone="yes"?>
<Relationships xmlns="http://schemas.openxmlformats.org/package/2006/relationships"><Relationship Id="rId3" Type="http://schemas.openxmlformats.org/officeDocument/2006/relationships/themeOverride" Target="../theme/themeOverride18.xml"/><Relationship Id="rId2" Type="http://schemas.microsoft.com/office/2011/relationships/chartColorStyle" Target="colors21.xml"/><Relationship Id="rId1" Type="http://schemas.microsoft.com/office/2011/relationships/chartStyle" Target="style21.xml"/><Relationship Id="rId4" Type="http://schemas.openxmlformats.org/officeDocument/2006/relationships/package" Target="../embeddings/Microsoft_Excel_Worksheet18.xlsx"/></Relationships>
</file>

<file path=word/charts/_rels/chart22.xml.rels><?xml version="1.0" encoding="UTF-8" standalone="yes"?>
<Relationships xmlns="http://schemas.openxmlformats.org/package/2006/relationships"><Relationship Id="rId3" Type="http://schemas.openxmlformats.org/officeDocument/2006/relationships/themeOverride" Target="../theme/themeOverride19.xml"/><Relationship Id="rId2" Type="http://schemas.microsoft.com/office/2011/relationships/chartColorStyle" Target="colors22.xml"/><Relationship Id="rId1" Type="http://schemas.microsoft.com/office/2011/relationships/chartStyle" Target="style22.xml"/><Relationship Id="rId4" Type="http://schemas.openxmlformats.org/officeDocument/2006/relationships/package" Target="../embeddings/Microsoft_Excel_Worksheet19.xlsx"/></Relationships>
</file>

<file path=word/charts/_rels/chart23.xml.rels><?xml version="1.0" encoding="UTF-8" standalone="yes"?>
<Relationships xmlns="http://schemas.openxmlformats.org/package/2006/relationships"><Relationship Id="rId3" Type="http://schemas.openxmlformats.org/officeDocument/2006/relationships/themeOverride" Target="../theme/themeOverride20.xml"/><Relationship Id="rId2" Type="http://schemas.microsoft.com/office/2011/relationships/chartColorStyle" Target="colors23.xml"/><Relationship Id="rId1" Type="http://schemas.microsoft.com/office/2011/relationships/chartStyle" Target="style23.xml"/><Relationship Id="rId4" Type="http://schemas.openxmlformats.org/officeDocument/2006/relationships/package" Target="../embeddings/Microsoft_Excel_Worksheet20.xlsx"/></Relationships>
</file>

<file path=word/charts/_rels/chart24.xml.rels><?xml version="1.0" encoding="UTF-8" standalone="yes"?>
<Relationships xmlns="http://schemas.openxmlformats.org/package/2006/relationships"><Relationship Id="rId3" Type="http://schemas.openxmlformats.org/officeDocument/2006/relationships/themeOverride" Target="../theme/themeOverride21.xml"/><Relationship Id="rId2" Type="http://schemas.microsoft.com/office/2011/relationships/chartColorStyle" Target="colors24.xml"/><Relationship Id="rId1" Type="http://schemas.microsoft.com/office/2011/relationships/chartStyle" Target="style24.xml"/><Relationship Id="rId4" Type="http://schemas.openxmlformats.org/officeDocument/2006/relationships/package" Target="../embeddings/Microsoft_Excel_Worksheet21.xlsx"/></Relationships>
</file>

<file path=word/charts/_rels/chart25.xml.rels><?xml version="1.0" encoding="UTF-8" standalone="yes"?>
<Relationships xmlns="http://schemas.openxmlformats.org/package/2006/relationships"><Relationship Id="rId3" Type="http://schemas.openxmlformats.org/officeDocument/2006/relationships/themeOverride" Target="../theme/themeOverride22.xml"/><Relationship Id="rId2" Type="http://schemas.microsoft.com/office/2011/relationships/chartColorStyle" Target="colors25.xml"/><Relationship Id="rId1" Type="http://schemas.microsoft.com/office/2011/relationships/chartStyle" Target="style25.xml"/><Relationship Id="rId4" Type="http://schemas.openxmlformats.org/officeDocument/2006/relationships/package" Target="../embeddings/Microsoft_Excel_Worksheet22.xlsx"/></Relationships>
</file>

<file path=word/charts/_rels/chart26.xml.rels><?xml version="1.0" encoding="UTF-8" standalone="yes"?>
<Relationships xmlns="http://schemas.openxmlformats.org/package/2006/relationships"><Relationship Id="rId3" Type="http://schemas.openxmlformats.org/officeDocument/2006/relationships/themeOverride" Target="../theme/themeOverride23.xml"/><Relationship Id="rId2" Type="http://schemas.microsoft.com/office/2011/relationships/chartColorStyle" Target="colors26.xml"/><Relationship Id="rId1" Type="http://schemas.microsoft.com/office/2011/relationships/chartStyle" Target="style26.xml"/><Relationship Id="rId4" Type="http://schemas.openxmlformats.org/officeDocument/2006/relationships/package" Target="../embeddings/Microsoft_Excel_Worksheet23.xlsx"/></Relationships>
</file>

<file path=word/charts/_rels/chart27.xml.rels><?xml version="1.0" encoding="UTF-8" standalone="yes"?>
<Relationships xmlns="http://schemas.openxmlformats.org/package/2006/relationships"><Relationship Id="rId3" Type="http://schemas.openxmlformats.org/officeDocument/2006/relationships/themeOverride" Target="../theme/themeOverride24.xml"/><Relationship Id="rId2" Type="http://schemas.microsoft.com/office/2011/relationships/chartColorStyle" Target="colors27.xml"/><Relationship Id="rId1" Type="http://schemas.microsoft.com/office/2011/relationships/chartStyle" Target="style27.xml"/><Relationship Id="rId4" Type="http://schemas.openxmlformats.org/officeDocument/2006/relationships/package" Target="../embeddings/Microsoft_Excel_Worksheet24.xlsx"/></Relationships>
</file>

<file path=word/charts/_rels/chart28.xml.rels><?xml version="1.0" encoding="UTF-8" standalone="yes"?>
<Relationships xmlns="http://schemas.openxmlformats.org/package/2006/relationships"><Relationship Id="rId3" Type="http://schemas.openxmlformats.org/officeDocument/2006/relationships/themeOverride" Target="../theme/themeOverride25.xml"/><Relationship Id="rId2" Type="http://schemas.microsoft.com/office/2011/relationships/chartColorStyle" Target="colors28.xml"/><Relationship Id="rId1" Type="http://schemas.microsoft.com/office/2011/relationships/chartStyle" Target="style28.xml"/><Relationship Id="rId4" Type="http://schemas.openxmlformats.org/officeDocument/2006/relationships/package" Target="../embeddings/Microsoft_Excel_Worksheet25.xlsx"/></Relationships>
</file>

<file path=word/charts/_rels/chart29.xml.rels><?xml version="1.0" encoding="UTF-8" standalone="yes"?>
<Relationships xmlns="http://schemas.openxmlformats.org/package/2006/relationships"><Relationship Id="rId3" Type="http://schemas.openxmlformats.org/officeDocument/2006/relationships/themeOverride" Target="../theme/themeOverride26.xml"/><Relationship Id="rId2" Type="http://schemas.microsoft.com/office/2011/relationships/chartColorStyle" Target="colors29.xml"/><Relationship Id="rId1" Type="http://schemas.microsoft.com/office/2011/relationships/chartStyle" Target="style29.xml"/><Relationship Id="rId4" Type="http://schemas.openxmlformats.org/officeDocument/2006/relationships/package" Target="../embeddings/Microsoft_Excel_Worksheet26.xlsx"/></Relationships>
</file>

<file path=word/charts/_rels/chart3.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3.xml"/><Relationship Id="rId1" Type="http://schemas.microsoft.com/office/2011/relationships/chartStyle" Target="style3.xml"/><Relationship Id="rId4" Type="http://schemas.openxmlformats.org/officeDocument/2006/relationships/package" Target="../embeddings/Microsoft_Excel_Worksheet2.xlsx"/></Relationships>
</file>

<file path=word/charts/_rels/chart30.xml.rels><?xml version="1.0" encoding="UTF-8" standalone="yes"?>
<Relationships xmlns="http://schemas.openxmlformats.org/package/2006/relationships"><Relationship Id="rId3" Type="http://schemas.openxmlformats.org/officeDocument/2006/relationships/themeOverride" Target="../theme/themeOverride27.xml"/><Relationship Id="rId2" Type="http://schemas.microsoft.com/office/2011/relationships/chartColorStyle" Target="colors30.xml"/><Relationship Id="rId1" Type="http://schemas.microsoft.com/office/2011/relationships/chartStyle" Target="style30.xml"/><Relationship Id="rId4" Type="http://schemas.openxmlformats.org/officeDocument/2006/relationships/package" Target="../embeddings/Microsoft_Excel_Worksheet27.xlsx"/></Relationships>
</file>

<file path=word/charts/_rels/chart31.xml.rels><?xml version="1.0" encoding="UTF-8" standalone="yes"?>
<Relationships xmlns="http://schemas.openxmlformats.org/package/2006/relationships"><Relationship Id="rId3" Type="http://schemas.openxmlformats.org/officeDocument/2006/relationships/themeOverride" Target="../theme/themeOverride28.xml"/><Relationship Id="rId2" Type="http://schemas.microsoft.com/office/2011/relationships/chartColorStyle" Target="colors31.xml"/><Relationship Id="rId1" Type="http://schemas.microsoft.com/office/2011/relationships/chartStyle" Target="style31.xml"/><Relationship Id="rId4" Type="http://schemas.openxmlformats.org/officeDocument/2006/relationships/package" Target="../embeddings/Microsoft_Excel_Worksheet28.xlsx"/></Relationships>
</file>

<file path=word/charts/_rels/chart32.xml.rels><?xml version="1.0" encoding="UTF-8" standalone="yes"?>
<Relationships xmlns="http://schemas.openxmlformats.org/package/2006/relationships"><Relationship Id="rId3" Type="http://schemas.openxmlformats.org/officeDocument/2006/relationships/themeOverride" Target="../theme/themeOverride29.xml"/><Relationship Id="rId2" Type="http://schemas.microsoft.com/office/2011/relationships/chartColorStyle" Target="colors32.xml"/><Relationship Id="rId1" Type="http://schemas.microsoft.com/office/2011/relationships/chartStyle" Target="style32.xml"/><Relationship Id="rId4" Type="http://schemas.openxmlformats.org/officeDocument/2006/relationships/package" Target="../embeddings/Microsoft_Excel_Worksheet29.xlsx"/></Relationships>
</file>

<file path=word/charts/_rels/chart33.xml.rels><?xml version="1.0" encoding="UTF-8" standalone="yes"?>
<Relationships xmlns="http://schemas.openxmlformats.org/package/2006/relationships"><Relationship Id="rId3" Type="http://schemas.openxmlformats.org/officeDocument/2006/relationships/themeOverride" Target="../theme/themeOverride30.xml"/><Relationship Id="rId2" Type="http://schemas.microsoft.com/office/2011/relationships/chartColorStyle" Target="colors33.xml"/><Relationship Id="rId1" Type="http://schemas.microsoft.com/office/2011/relationships/chartStyle" Target="style33.xml"/><Relationship Id="rId4" Type="http://schemas.openxmlformats.org/officeDocument/2006/relationships/package" Target="../embeddings/Microsoft_Excel_Worksheet30.xlsx"/></Relationships>
</file>

<file path=word/charts/_rels/chart34.xml.rels><?xml version="1.0" encoding="UTF-8" standalone="yes"?>
<Relationships xmlns="http://schemas.openxmlformats.org/package/2006/relationships"><Relationship Id="rId3" Type="http://schemas.openxmlformats.org/officeDocument/2006/relationships/themeOverride" Target="../theme/themeOverride31.xml"/><Relationship Id="rId2" Type="http://schemas.microsoft.com/office/2011/relationships/chartColorStyle" Target="colors34.xml"/><Relationship Id="rId1" Type="http://schemas.microsoft.com/office/2011/relationships/chartStyle" Target="style34.xml"/><Relationship Id="rId4" Type="http://schemas.openxmlformats.org/officeDocument/2006/relationships/package" Target="../embeddings/Microsoft_Excel_Worksheet31.xlsx"/></Relationships>
</file>

<file path=word/charts/_rels/chart35.xml.rels><?xml version="1.0" encoding="UTF-8" standalone="yes"?>
<Relationships xmlns="http://schemas.openxmlformats.org/package/2006/relationships"><Relationship Id="rId3" Type="http://schemas.openxmlformats.org/officeDocument/2006/relationships/themeOverride" Target="../theme/themeOverride32.xml"/><Relationship Id="rId2" Type="http://schemas.microsoft.com/office/2011/relationships/chartColorStyle" Target="colors35.xml"/><Relationship Id="rId1" Type="http://schemas.microsoft.com/office/2011/relationships/chartStyle" Target="style35.xml"/><Relationship Id="rId4" Type="http://schemas.openxmlformats.org/officeDocument/2006/relationships/package" Target="../embeddings/Microsoft_Excel_Worksheet32.xlsx"/></Relationships>
</file>

<file path=word/charts/_rels/chart36.xml.rels><?xml version="1.0" encoding="UTF-8" standalone="yes"?>
<Relationships xmlns="http://schemas.openxmlformats.org/package/2006/relationships"><Relationship Id="rId3" Type="http://schemas.openxmlformats.org/officeDocument/2006/relationships/themeOverride" Target="../theme/themeOverride33.xml"/><Relationship Id="rId2" Type="http://schemas.microsoft.com/office/2011/relationships/chartColorStyle" Target="colors36.xml"/><Relationship Id="rId1" Type="http://schemas.microsoft.com/office/2011/relationships/chartStyle" Target="style36.xml"/><Relationship Id="rId4" Type="http://schemas.openxmlformats.org/officeDocument/2006/relationships/package" Target="../embeddings/Microsoft_Excel_Worksheet33.xlsx"/></Relationships>
</file>

<file path=word/charts/_rels/chart37.xml.rels><?xml version="1.0" encoding="UTF-8" standalone="yes"?>
<Relationships xmlns="http://schemas.openxmlformats.org/package/2006/relationships"><Relationship Id="rId3" Type="http://schemas.openxmlformats.org/officeDocument/2006/relationships/themeOverride" Target="../theme/themeOverride34.xml"/><Relationship Id="rId2" Type="http://schemas.microsoft.com/office/2011/relationships/chartColorStyle" Target="colors37.xml"/><Relationship Id="rId1" Type="http://schemas.microsoft.com/office/2011/relationships/chartStyle" Target="style37.xml"/><Relationship Id="rId4" Type="http://schemas.openxmlformats.org/officeDocument/2006/relationships/package" Target="../embeddings/Microsoft_Excel_Worksheet34.xlsx"/></Relationships>
</file>

<file path=word/charts/_rels/chart38.xml.rels><?xml version="1.0" encoding="UTF-8" standalone="yes"?>
<Relationships xmlns="http://schemas.openxmlformats.org/package/2006/relationships"><Relationship Id="rId3" Type="http://schemas.openxmlformats.org/officeDocument/2006/relationships/themeOverride" Target="../theme/themeOverride35.xml"/><Relationship Id="rId2" Type="http://schemas.microsoft.com/office/2011/relationships/chartColorStyle" Target="colors38.xml"/><Relationship Id="rId1" Type="http://schemas.microsoft.com/office/2011/relationships/chartStyle" Target="style38.xml"/><Relationship Id="rId4" Type="http://schemas.openxmlformats.org/officeDocument/2006/relationships/package" Target="../embeddings/Microsoft_Excel_Worksheet35.xlsx"/></Relationships>
</file>

<file path=word/charts/_rels/chart39.xml.rels><?xml version="1.0" encoding="UTF-8" standalone="yes"?>
<Relationships xmlns="http://schemas.openxmlformats.org/package/2006/relationships"><Relationship Id="rId3" Type="http://schemas.openxmlformats.org/officeDocument/2006/relationships/themeOverride" Target="../theme/themeOverride36.xml"/><Relationship Id="rId2" Type="http://schemas.microsoft.com/office/2011/relationships/chartColorStyle" Target="colors39.xml"/><Relationship Id="rId1" Type="http://schemas.microsoft.com/office/2011/relationships/chartStyle" Target="style39.xml"/><Relationship Id="rId4" Type="http://schemas.openxmlformats.org/officeDocument/2006/relationships/package" Target="../embeddings/Microsoft_Excel_Worksheet36.xlsx"/></Relationships>
</file>

<file path=word/charts/_rels/chart4.xml.rels><?xml version="1.0" encoding="UTF-8" standalone="yes"?>
<Relationships xmlns="http://schemas.openxmlformats.org/package/2006/relationships"><Relationship Id="rId3" Type="http://schemas.openxmlformats.org/officeDocument/2006/relationships/themeOverride" Target="../theme/themeOverride4.xml"/><Relationship Id="rId2" Type="http://schemas.microsoft.com/office/2011/relationships/chartColorStyle" Target="colors4.xml"/><Relationship Id="rId1" Type="http://schemas.microsoft.com/office/2011/relationships/chartStyle" Target="style4.xml"/><Relationship Id="rId4" Type="http://schemas.openxmlformats.org/officeDocument/2006/relationships/package" Target="../embeddings/Microsoft_Excel_Worksheet3.xlsx"/></Relationships>
</file>

<file path=word/charts/_rels/chart40.xml.rels><?xml version="1.0" encoding="UTF-8" standalone="yes"?>
<Relationships xmlns="http://schemas.openxmlformats.org/package/2006/relationships"><Relationship Id="rId3" Type="http://schemas.openxmlformats.org/officeDocument/2006/relationships/themeOverride" Target="../theme/themeOverride37.xml"/><Relationship Id="rId2" Type="http://schemas.microsoft.com/office/2011/relationships/chartColorStyle" Target="colors40.xml"/><Relationship Id="rId1" Type="http://schemas.microsoft.com/office/2011/relationships/chartStyle" Target="style40.xml"/><Relationship Id="rId4" Type="http://schemas.openxmlformats.org/officeDocument/2006/relationships/package" Target="../embeddings/Microsoft_Excel_Worksheet37.xlsx"/></Relationships>
</file>

<file path=word/charts/_rels/chart41.xml.rels><?xml version="1.0" encoding="UTF-8" standalone="yes"?>
<Relationships xmlns="http://schemas.openxmlformats.org/package/2006/relationships"><Relationship Id="rId3" Type="http://schemas.openxmlformats.org/officeDocument/2006/relationships/themeOverride" Target="../theme/themeOverride38.xml"/><Relationship Id="rId2" Type="http://schemas.microsoft.com/office/2011/relationships/chartColorStyle" Target="colors41.xml"/><Relationship Id="rId1" Type="http://schemas.microsoft.com/office/2011/relationships/chartStyle" Target="style41.xml"/><Relationship Id="rId4" Type="http://schemas.openxmlformats.org/officeDocument/2006/relationships/package" Target="../embeddings/Microsoft_Excel_Worksheet38.xlsx"/></Relationships>
</file>

<file path=word/charts/_rels/chart42.xml.rels><?xml version="1.0" encoding="UTF-8" standalone="yes"?>
<Relationships xmlns="http://schemas.openxmlformats.org/package/2006/relationships"><Relationship Id="rId3" Type="http://schemas.openxmlformats.org/officeDocument/2006/relationships/themeOverride" Target="../theme/themeOverride39.xml"/><Relationship Id="rId2" Type="http://schemas.microsoft.com/office/2011/relationships/chartColorStyle" Target="colors42.xml"/><Relationship Id="rId1" Type="http://schemas.microsoft.com/office/2011/relationships/chartStyle" Target="style42.xml"/><Relationship Id="rId4" Type="http://schemas.openxmlformats.org/officeDocument/2006/relationships/package" Target="../embeddings/Microsoft_Excel_Worksheet39.xlsx"/></Relationships>
</file>

<file path=word/charts/_rels/chart43.xml.rels><?xml version="1.0" encoding="UTF-8" standalone="yes"?>
<Relationships xmlns="http://schemas.openxmlformats.org/package/2006/relationships"><Relationship Id="rId3" Type="http://schemas.openxmlformats.org/officeDocument/2006/relationships/themeOverride" Target="../theme/themeOverride40.xml"/><Relationship Id="rId2" Type="http://schemas.microsoft.com/office/2011/relationships/chartColorStyle" Target="colors43.xml"/><Relationship Id="rId1" Type="http://schemas.microsoft.com/office/2011/relationships/chartStyle" Target="style43.xml"/><Relationship Id="rId4" Type="http://schemas.openxmlformats.org/officeDocument/2006/relationships/package" Target="../embeddings/Microsoft_Excel_Worksheet40.xlsx"/></Relationships>
</file>

<file path=word/charts/_rels/chart44.xml.rels><?xml version="1.0" encoding="UTF-8" standalone="yes"?>
<Relationships xmlns="http://schemas.openxmlformats.org/package/2006/relationships"><Relationship Id="rId3" Type="http://schemas.openxmlformats.org/officeDocument/2006/relationships/themeOverride" Target="../theme/themeOverride41.xml"/><Relationship Id="rId2" Type="http://schemas.microsoft.com/office/2011/relationships/chartColorStyle" Target="colors44.xml"/><Relationship Id="rId1" Type="http://schemas.microsoft.com/office/2011/relationships/chartStyle" Target="style44.xml"/><Relationship Id="rId4" Type="http://schemas.openxmlformats.org/officeDocument/2006/relationships/package" Target="../embeddings/Microsoft_Excel_Worksheet41.xlsx"/></Relationships>
</file>

<file path=word/charts/_rels/chart45.xml.rels><?xml version="1.0" encoding="UTF-8" standalone="yes"?>
<Relationships xmlns="http://schemas.openxmlformats.org/package/2006/relationships"><Relationship Id="rId3" Type="http://schemas.openxmlformats.org/officeDocument/2006/relationships/themeOverride" Target="../theme/themeOverride42.xml"/><Relationship Id="rId2" Type="http://schemas.microsoft.com/office/2011/relationships/chartColorStyle" Target="colors45.xml"/><Relationship Id="rId1" Type="http://schemas.microsoft.com/office/2011/relationships/chartStyle" Target="style45.xml"/><Relationship Id="rId4" Type="http://schemas.openxmlformats.org/officeDocument/2006/relationships/package" Target="../embeddings/Microsoft_Excel_Worksheet42.xlsx"/></Relationships>
</file>

<file path=word/charts/_rels/chart46.xml.rels><?xml version="1.0" encoding="UTF-8" standalone="yes"?>
<Relationships xmlns="http://schemas.openxmlformats.org/package/2006/relationships"><Relationship Id="rId3" Type="http://schemas.openxmlformats.org/officeDocument/2006/relationships/themeOverride" Target="../theme/themeOverride43.xml"/><Relationship Id="rId2" Type="http://schemas.microsoft.com/office/2011/relationships/chartColorStyle" Target="colors46.xml"/><Relationship Id="rId1" Type="http://schemas.microsoft.com/office/2011/relationships/chartStyle" Target="style46.xml"/><Relationship Id="rId4" Type="http://schemas.openxmlformats.org/officeDocument/2006/relationships/package" Target="../embeddings/Microsoft_Excel_Worksheet43.xlsx"/></Relationships>
</file>

<file path=word/charts/_rels/chart47.xml.rels><?xml version="1.0" encoding="UTF-8" standalone="yes"?>
<Relationships xmlns="http://schemas.openxmlformats.org/package/2006/relationships"><Relationship Id="rId3" Type="http://schemas.openxmlformats.org/officeDocument/2006/relationships/themeOverride" Target="../theme/themeOverride44.xml"/><Relationship Id="rId2" Type="http://schemas.microsoft.com/office/2011/relationships/chartColorStyle" Target="colors47.xml"/><Relationship Id="rId1" Type="http://schemas.microsoft.com/office/2011/relationships/chartStyle" Target="style47.xml"/><Relationship Id="rId4" Type="http://schemas.openxmlformats.org/officeDocument/2006/relationships/package" Target="../embeddings/Microsoft_Excel_Worksheet44.xlsx"/></Relationships>
</file>

<file path=word/charts/_rels/chart48.xml.rels><?xml version="1.0" encoding="UTF-8" standalone="yes"?>
<Relationships xmlns="http://schemas.openxmlformats.org/package/2006/relationships"><Relationship Id="rId3" Type="http://schemas.openxmlformats.org/officeDocument/2006/relationships/themeOverride" Target="../theme/themeOverride45.xml"/><Relationship Id="rId2" Type="http://schemas.microsoft.com/office/2011/relationships/chartColorStyle" Target="colors48.xml"/><Relationship Id="rId1" Type="http://schemas.microsoft.com/office/2011/relationships/chartStyle" Target="style48.xml"/><Relationship Id="rId4" Type="http://schemas.openxmlformats.org/officeDocument/2006/relationships/package" Target="../embeddings/Microsoft_Excel_Worksheet45.xlsx"/></Relationships>
</file>

<file path=word/charts/_rels/chart49.xml.rels><?xml version="1.0" encoding="UTF-8" standalone="yes"?>
<Relationships xmlns="http://schemas.openxmlformats.org/package/2006/relationships"><Relationship Id="rId3" Type="http://schemas.openxmlformats.org/officeDocument/2006/relationships/themeOverride" Target="../theme/themeOverride46.xml"/><Relationship Id="rId2" Type="http://schemas.microsoft.com/office/2011/relationships/chartColorStyle" Target="colors49.xml"/><Relationship Id="rId1" Type="http://schemas.microsoft.com/office/2011/relationships/chartStyle" Target="style49.xml"/><Relationship Id="rId4" Type="http://schemas.openxmlformats.org/officeDocument/2006/relationships/package" Target="../embeddings/Microsoft_Excel_Worksheet46.xlsx"/></Relationships>
</file>

<file path=word/charts/_rels/chart5.xml.rels><?xml version="1.0" encoding="UTF-8" standalone="yes"?>
<Relationships xmlns="http://schemas.openxmlformats.org/package/2006/relationships"><Relationship Id="rId3" Type="http://schemas.openxmlformats.org/officeDocument/2006/relationships/package" Target="../embeddings/Microsoft_Excel_Worksheet4.xlsx"/><Relationship Id="rId2" Type="http://schemas.microsoft.com/office/2011/relationships/chartColorStyle" Target="colors5.xml"/><Relationship Id="rId1" Type="http://schemas.microsoft.com/office/2011/relationships/chartStyle" Target="style5.xml"/></Relationships>
</file>

<file path=word/charts/_rels/chart50.xml.rels><?xml version="1.0" encoding="UTF-8" standalone="yes"?>
<Relationships xmlns="http://schemas.openxmlformats.org/package/2006/relationships"><Relationship Id="rId3" Type="http://schemas.openxmlformats.org/officeDocument/2006/relationships/themeOverride" Target="../theme/themeOverride47.xml"/><Relationship Id="rId2" Type="http://schemas.microsoft.com/office/2011/relationships/chartColorStyle" Target="colors50.xml"/><Relationship Id="rId1" Type="http://schemas.microsoft.com/office/2011/relationships/chartStyle" Target="style50.xml"/><Relationship Id="rId4" Type="http://schemas.openxmlformats.org/officeDocument/2006/relationships/package" Target="../embeddings/Microsoft_Excel_Worksheet47.xlsx"/></Relationships>
</file>

<file path=word/charts/_rels/chart51.xml.rels><?xml version="1.0" encoding="UTF-8" standalone="yes"?>
<Relationships xmlns="http://schemas.openxmlformats.org/package/2006/relationships"><Relationship Id="rId3" Type="http://schemas.openxmlformats.org/officeDocument/2006/relationships/themeOverride" Target="../theme/themeOverride48.xml"/><Relationship Id="rId2" Type="http://schemas.microsoft.com/office/2011/relationships/chartColorStyle" Target="colors51.xml"/><Relationship Id="rId1" Type="http://schemas.microsoft.com/office/2011/relationships/chartStyle" Target="style51.xml"/><Relationship Id="rId4" Type="http://schemas.openxmlformats.org/officeDocument/2006/relationships/package" Target="../embeddings/Microsoft_Excel_Worksheet48.xlsx"/></Relationships>
</file>

<file path=word/charts/_rels/chart52.xml.rels><?xml version="1.0" encoding="UTF-8" standalone="yes"?>
<Relationships xmlns="http://schemas.openxmlformats.org/package/2006/relationships"><Relationship Id="rId3" Type="http://schemas.openxmlformats.org/officeDocument/2006/relationships/themeOverride" Target="../theme/themeOverride49.xml"/><Relationship Id="rId2" Type="http://schemas.microsoft.com/office/2011/relationships/chartColorStyle" Target="colors52.xml"/><Relationship Id="rId1" Type="http://schemas.microsoft.com/office/2011/relationships/chartStyle" Target="style52.xml"/><Relationship Id="rId4" Type="http://schemas.openxmlformats.org/officeDocument/2006/relationships/package" Target="../embeddings/Microsoft_Excel_Worksheet49.xlsx"/></Relationships>
</file>

<file path=word/charts/_rels/chart53.xml.rels><?xml version="1.0" encoding="UTF-8" standalone="yes"?>
<Relationships xmlns="http://schemas.openxmlformats.org/package/2006/relationships"><Relationship Id="rId3" Type="http://schemas.openxmlformats.org/officeDocument/2006/relationships/themeOverride" Target="../theme/themeOverride50.xml"/><Relationship Id="rId2" Type="http://schemas.microsoft.com/office/2011/relationships/chartColorStyle" Target="colors53.xml"/><Relationship Id="rId1" Type="http://schemas.microsoft.com/office/2011/relationships/chartStyle" Target="style53.xml"/><Relationship Id="rId4" Type="http://schemas.openxmlformats.org/officeDocument/2006/relationships/package" Target="../embeddings/Microsoft_Excel_Worksheet50.xlsx"/></Relationships>
</file>

<file path=word/charts/_rels/chart54.xml.rels><?xml version="1.0" encoding="UTF-8" standalone="yes"?>
<Relationships xmlns="http://schemas.openxmlformats.org/package/2006/relationships"><Relationship Id="rId3" Type="http://schemas.openxmlformats.org/officeDocument/2006/relationships/package" Target="../embeddings/Microsoft_Excel_Worksheet51.xlsx"/><Relationship Id="rId2" Type="http://schemas.microsoft.com/office/2011/relationships/chartColorStyle" Target="colors54.xml"/><Relationship Id="rId1" Type="http://schemas.microsoft.com/office/2011/relationships/chartStyle" Target="style54.xml"/></Relationships>
</file>

<file path=word/charts/_rels/chart55.xml.rels><?xml version="1.0" encoding="UTF-8" standalone="yes"?>
<Relationships xmlns="http://schemas.openxmlformats.org/package/2006/relationships"><Relationship Id="rId3" Type="http://schemas.openxmlformats.org/officeDocument/2006/relationships/themeOverride" Target="../theme/themeOverride51.xml"/><Relationship Id="rId2" Type="http://schemas.microsoft.com/office/2011/relationships/chartColorStyle" Target="colors55.xml"/><Relationship Id="rId1" Type="http://schemas.microsoft.com/office/2011/relationships/chartStyle" Target="style55.xml"/><Relationship Id="rId4" Type="http://schemas.openxmlformats.org/officeDocument/2006/relationships/package" Target="../embeddings/Microsoft_Excel_Worksheet52.xlsx"/></Relationships>
</file>

<file path=word/charts/_rels/chart56.xml.rels><?xml version="1.0" encoding="UTF-8" standalone="yes"?>
<Relationships xmlns="http://schemas.openxmlformats.org/package/2006/relationships"><Relationship Id="rId3" Type="http://schemas.openxmlformats.org/officeDocument/2006/relationships/themeOverride" Target="../theme/themeOverride52.xml"/><Relationship Id="rId2" Type="http://schemas.microsoft.com/office/2011/relationships/chartColorStyle" Target="colors56.xml"/><Relationship Id="rId1" Type="http://schemas.microsoft.com/office/2011/relationships/chartStyle" Target="style56.xml"/><Relationship Id="rId4" Type="http://schemas.openxmlformats.org/officeDocument/2006/relationships/package" Target="../embeddings/Microsoft_Excel_Worksheet53.xlsx"/></Relationships>
</file>

<file path=word/charts/_rels/chart57.xml.rels><?xml version="1.0" encoding="UTF-8" standalone="yes"?>
<Relationships xmlns="http://schemas.openxmlformats.org/package/2006/relationships"><Relationship Id="rId3" Type="http://schemas.openxmlformats.org/officeDocument/2006/relationships/oleObject" Target="file:///\\odapps3\IC%20Service\Staff%20Working%20Folders\Young,%20Toddchelle\Management%20Directive%20715%20and%20FEORP\MD-715%20FY2017\MD-715%20FY%202016%20Report%20Graphs%20Recent.xlsx" TargetMode="External"/><Relationship Id="rId2" Type="http://schemas.microsoft.com/office/2011/relationships/chartColorStyle" Target="colors57.xml"/><Relationship Id="rId1" Type="http://schemas.microsoft.com/office/2011/relationships/chartStyle" Target="style57.xml"/></Relationships>
</file>

<file path=word/charts/_rels/chart58.xml.rels><?xml version="1.0" encoding="UTF-8" standalone="yes"?>
<Relationships xmlns="http://schemas.openxmlformats.org/package/2006/relationships"><Relationship Id="rId3" Type="http://schemas.openxmlformats.org/officeDocument/2006/relationships/oleObject" Target="file:///\\odapps3\IC%20Service\Staff%20Working%20Folders\Young,%20Toddchelle\MD-715%20FY2015\ses%20and%20stadtman%20tables.xlsx" TargetMode="External"/><Relationship Id="rId2" Type="http://schemas.microsoft.com/office/2011/relationships/chartColorStyle" Target="colors58.xml"/><Relationship Id="rId1" Type="http://schemas.microsoft.com/office/2011/relationships/chartStyle" Target="style58.xml"/></Relationships>
</file>

<file path=word/charts/_rels/chart59.xml.rels><?xml version="1.0" encoding="UTF-8" standalone="yes"?>
<Relationships xmlns="http://schemas.openxmlformats.org/package/2006/relationships"><Relationship Id="rId3" Type="http://schemas.openxmlformats.org/officeDocument/2006/relationships/themeOverride" Target="../theme/themeOverride53.xml"/><Relationship Id="rId2" Type="http://schemas.microsoft.com/office/2011/relationships/chartColorStyle" Target="colors59.xml"/><Relationship Id="rId1" Type="http://schemas.microsoft.com/office/2011/relationships/chartStyle" Target="style59.xml"/><Relationship Id="rId4" Type="http://schemas.openxmlformats.org/officeDocument/2006/relationships/package" Target="../embeddings/Microsoft_Excel_Worksheet54.xlsx"/></Relationships>
</file>

<file path=word/charts/_rels/chart6.xml.rels><?xml version="1.0" encoding="UTF-8" standalone="yes"?>
<Relationships xmlns="http://schemas.openxmlformats.org/package/2006/relationships"><Relationship Id="rId3" Type="http://schemas.openxmlformats.org/officeDocument/2006/relationships/oleObject" Target="file:///\\odapps3\IC%20Service\Staff%20Working%20Folders\Young,%20Toddchelle\Management%20Directive%20715%20and%20FEORP\MD-715%20FY2017\MD-715%20FY%202016%20Report%20Graphs.xlsx" TargetMode="External"/><Relationship Id="rId2" Type="http://schemas.microsoft.com/office/2011/relationships/chartColorStyle" Target="colors6.xml"/><Relationship Id="rId1" Type="http://schemas.microsoft.com/office/2011/relationships/chartStyle" Target="style6.xml"/></Relationships>
</file>

<file path=word/charts/_rels/chart60.xml.rels><?xml version="1.0" encoding="UTF-8" standalone="yes"?>
<Relationships xmlns="http://schemas.openxmlformats.org/package/2006/relationships"><Relationship Id="rId3" Type="http://schemas.openxmlformats.org/officeDocument/2006/relationships/themeOverride" Target="../theme/themeOverride54.xml"/><Relationship Id="rId2" Type="http://schemas.microsoft.com/office/2011/relationships/chartColorStyle" Target="colors60.xml"/><Relationship Id="rId1" Type="http://schemas.microsoft.com/office/2011/relationships/chartStyle" Target="style60.xml"/><Relationship Id="rId4" Type="http://schemas.openxmlformats.org/officeDocument/2006/relationships/package" Target="../embeddings/Microsoft_Excel_Worksheet55.xlsx"/></Relationships>
</file>

<file path=word/charts/_rels/chart61.xml.rels><?xml version="1.0" encoding="UTF-8" standalone="yes"?>
<Relationships xmlns="http://schemas.openxmlformats.org/package/2006/relationships"><Relationship Id="rId3" Type="http://schemas.openxmlformats.org/officeDocument/2006/relationships/oleObject" Target="file:///\\odapps3\IC%20Service\Staff%20Working%20Folders\Young,%20Toddchelle\Management%20Directive%20715%20and%20FEORP\MD-715%20FY2017\MD-715%20FY%202016%20Report%20Graphs%20Recent.xlsx" TargetMode="External"/><Relationship Id="rId2" Type="http://schemas.microsoft.com/office/2011/relationships/chartColorStyle" Target="colors61.xml"/><Relationship Id="rId1" Type="http://schemas.microsoft.com/office/2011/relationships/chartStyle" Target="style61.xml"/></Relationships>
</file>

<file path=word/charts/_rels/chart62.xml.rels><?xml version="1.0" encoding="UTF-8" standalone="yes"?>
<Relationships xmlns="http://schemas.openxmlformats.org/package/2006/relationships"><Relationship Id="rId3" Type="http://schemas.openxmlformats.org/officeDocument/2006/relationships/themeOverride" Target="../theme/themeOverride55.xml"/><Relationship Id="rId2" Type="http://schemas.microsoft.com/office/2011/relationships/chartColorStyle" Target="colors62.xml"/><Relationship Id="rId1" Type="http://schemas.microsoft.com/office/2011/relationships/chartStyle" Target="style62.xml"/><Relationship Id="rId4" Type="http://schemas.openxmlformats.org/officeDocument/2006/relationships/package" Target="../embeddings/Microsoft_Excel_Worksheet56.xlsx"/></Relationships>
</file>

<file path=word/charts/_rels/chart63.xml.rels><?xml version="1.0" encoding="UTF-8" standalone="yes"?>
<Relationships xmlns="http://schemas.openxmlformats.org/package/2006/relationships"><Relationship Id="rId3" Type="http://schemas.openxmlformats.org/officeDocument/2006/relationships/themeOverride" Target="../theme/themeOverride56.xml"/><Relationship Id="rId2" Type="http://schemas.microsoft.com/office/2011/relationships/chartColorStyle" Target="colors63.xml"/><Relationship Id="rId1" Type="http://schemas.microsoft.com/office/2011/relationships/chartStyle" Target="style63.xml"/><Relationship Id="rId4" Type="http://schemas.openxmlformats.org/officeDocument/2006/relationships/package" Target="../embeddings/Microsoft_Excel_Worksheet57.xlsx"/></Relationships>
</file>

<file path=word/charts/_rels/chart64.xml.rels><?xml version="1.0" encoding="UTF-8" standalone="yes"?>
<Relationships xmlns="http://schemas.openxmlformats.org/package/2006/relationships"><Relationship Id="rId3" Type="http://schemas.openxmlformats.org/officeDocument/2006/relationships/themeOverride" Target="../theme/themeOverride57.xml"/><Relationship Id="rId2" Type="http://schemas.microsoft.com/office/2011/relationships/chartColorStyle" Target="colors64.xml"/><Relationship Id="rId1" Type="http://schemas.microsoft.com/office/2011/relationships/chartStyle" Target="style64.xml"/><Relationship Id="rId4" Type="http://schemas.openxmlformats.org/officeDocument/2006/relationships/package" Target="../embeddings/Microsoft_Excel_Worksheet58.xlsx"/></Relationships>
</file>

<file path=word/charts/_rels/chart65.xml.rels><?xml version="1.0" encoding="UTF-8" standalone="yes"?>
<Relationships xmlns="http://schemas.openxmlformats.org/package/2006/relationships"><Relationship Id="rId3" Type="http://schemas.openxmlformats.org/officeDocument/2006/relationships/package" Target="../embeddings/Microsoft_Excel_Worksheet59.xlsx"/><Relationship Id="rId2" Type="http://schemas.microsoft.com/office/2011/relationships/chartColorStyle" Target="colors65.xml"/><Relationship Id="rId1" Type="http://schemas.microsoft.com/office/2011/relationships/chartStyle" Target="style65.xml"/></Relationships>
</file>

<file path=word/charts/_rels/chart7.xml.rels><?xml version="1.0" encoding="UTF-8" standalone="yes"?>
<Relationships xmlns="http://schemas.openxmlformats.org/package/2006/relationships"><Relationship Id="rId3" Type="http://schemas.openxmlformats.org/officeDocument/2006/relationships/themeOverride" Target="../theme/themeOverride5.xml"/><Relationship Id="rId2" Type="http://schemas.microsoft.com/office/2011/relationships/chartColorStyle" Target="colors7.xml"/><Relationship Id="rId1" Type="http://schemas.microsoft.com/office/2011/relationships/chartStyle" Target="style7.xml"/><Relationship Id="rId4" Type="http://schemas.openxmlformats.org/officeDocument/2006/relationships/package" Target="../embeddings/Microsoft_Excel_Worksheet5.xlsx"/></Relationships>
</file>

<file path=word/charts/_rels/chart8.xml.rels><?xml version="1.0" encoding="UTF-8" standalone="yes"?>
<Relationships xmlns="http://schemas.openxmlformats.org/package/2006/relationships"><Relationship Id="rId3" Type="http://schemas.openxmlformats.org/officeDocument/2006/relationships/themeOverride" Target="../theme/themeOverride6.xml"/><Relationship Id="rId2" Type="http://schemas.microsoft.com/office/2011/relationships/chartColorStyle" Target="colors8.xml"/><Relationship Id="rId1" Type="http://schemas.microsoft.com/office/2011/relationships/chartStyle" Target="style8.xml"/><Relationship Id="rId4" Type="http://schemas.openxmlformats.org/officeDocument/2006/relationships/package" Target="../embeddings/Microsoft_Excel_Worksheet6.xlsx"/></Relationships>
</file>

<file path=word/charts/_rels/chart9.xml.rels><?xml version="1.0" encoding="UTF-8" standalone="yes"?>
<Relationships xmlns="http://schemas.openxmlformats.org/package/2006/relationships"><Relationship Id="rId3" Type="http://schemas.openxmlformats.org/officeDocument/2006/relationships/oleObject" Target="file:///\\odapps3\IC%20Service\Staff%20Working%20Folders\Young,%20Toddchelle\Management%20Directive%20715%20and%20FEORP\MD-715%20FY2017\MD-715%20FY%202016%20Report%20Graphs.xlsx" TargetMode="External"/><Relationship Id="rId2" Type="http://schemas.microsoft.com/office/2011/relationships/chartColorStyle" Target="colors9.xml"/><Relationship Id="rId1" Type="http://schemas.microsoft.com/office/2011/relationships/chartStyle" Target="style9.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960" b="0" i="0" u="none" strike="noStrike" kern="1200" spc="0" baseline="0">
                <a:solidFill>
                  <a:schemeClr val="tx1">
                    <a:lumMod val="65000"/>
                    <a:lumOff val="35000"/>
                  </a:schemeClr>
                </a:solidFill>
                <a:latin typeface="+mn-lt"/>
                <a:ea typeface="+mn-ea"/>
                <a:cs typeface="+mn-cs"/>
              </a:defRPr>
            </a:pPr>
            <a:r>
              <a:rPr lang="en-US" sz="1200"/>
              <a:t>NIH Total Workforce By Fiscal Year</a:t>
            </a:r>
          </a:p>
          <a:p>
            <a:pPr>
              <a:defRPr/>
            </a:pPr>
            <a:r>
              <a:rPr lang="en-US" sz="1200"/>
              <a:t>(Excludes CC and EI Pay Plans)</a:t>
            </a:r>
          </a:p>
        </c:rich>
      </c:tx>
      <c:overlay val="0"/>
      <c:spPr>
        <a:noFill/>
        <a:ln>
          <a:noFill/>
        </a:ln>
        <a:effectLst/>
      </c:spPr>
      <c:txPr>
        <a:bodyPr rot="0" spcFirstLastPara="1" vertOverflow="ellipsis" vert="horz" wrap="square" anchor="ctr" anchorCtr="1"/>
        <a:lstStyle/>
        <a:p>
          <a:pPr>
            <a:defRPr sz="96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tx>
            <c:strRef>
              <c:f>'NIH A1 Total by FY'!$B$1</c:f>
              <c:strCache>
                <c:ptCount val="1"/>
                <c:pt idx="0">
                  <c:v>NIH</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en-US"/>
              </a:p>
            </c:txPr>
            <c:dLblPos val="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'NIH A1 Total by FY'!$A$2:$A$7</c:f>
              <c:strCache>
                <c:ptCount val="6"/>
                <c:pt idx="0">
                  <c:v>FY 2011</c:v>
                </c:pt>
                <c:pt idx="1">
                  <c:v>FY 2012</c:v>
                </c:pt>
                <c:pt idx="2">
                  <c:v>FY 2013</c:v>
                </c:pt>
                <c:pt idx="3">
                  <c:v>FY 2014</c:v>
                </c:pt>
                <c:pt idx="4">
                  <c:v>FY 2015</c:v>
                </c:pt>
                <c:pt idx="5">
                  <c:v>FY 2016</c:v>
                </c:pt>
              </c:strCache>
            </c:strRef>
          </c:cat>
          <c:val>
            <c:numRef>
              <c:f>'NIH A1 Total by FY'!$B$2:$B$7</c:f>
              <c:numCache>
                <c:formatCode>0</c:formatCode>
                <c:ptCount val="6"/>
                <c:pt idx="0">
                  <c:v>18651</c:v>
                </c:pt>
                <c:pt idx="1">
                  <c:v>18562</c:v>
                </c:pt>
                <c:pt idx="2">
                  <c:v>18372</c:v>
                </c:pt>
                <c:pt idx="3">
                  <c:v>18069</c:v>
                </c:pt>
                <c:pt idx="4">
                  <c:v>17885</c:v>
                </c:pt>
                <c:pt idx="5">
                  <c:v>17983</c:v>
                </c:pt>
              </c:numCache>
            </c:numRef>
          </c:val>
          <c:smooth val="0"/>
          <c:extLst>
            <c:ext xmlns:c16="http://schemas.microsoft.com/office/drawing/2014/chart" uri="{C3380CC4-5D6E-409C-BE32-E72D297353CC}">
              <c16:uniqueId val="{00000000-3704-477C-8786-A7979189C31F}"/>
            </c:ext>
          </c:extLst>
        </c:ser>
        <c:dLbls>
          <c:dLblPos val="r"/>
          <c:showLegendKey val="0"/>
          <c:showVal val="1"/>
          <c:showCatName val="0"/>
          <c:showSerName val="0"/>
          <c:showPercent val="0"/>
          <c:showBubbleSize val="0"/>
        </c:dLbls>
        <c:marker val="1"/>
        <c:smooth val="0"/>
        <c:axId val="316677736"/>
        <c:axId val="137556976"/>
      </c:lineChart>
      <c:catAx>
        <c:axId val="31667773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crossAx val="137556976"/>
        <c:crosses val="autoZero"/>
        <c:auto val="1"/>
        <c:lblAlgn val="ctr"/>
        <c:lblOffset val="100"/>
        <c:noMultiLvlLbl val="0"/>
      </c:catAx>
      <c:valAx>
        <c:axId val="137556976"/>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in"/>
        <c:minorTickMark val="none"/>
        <c:tickLblPos val="nextTo"/>
        <c:spPr>
          <a:noFill/>
          <a:ln>
            <a:solidFill>
              <a:sysClr val="window" lastClr="FFFFFF">
                <a:lumMod val="75000"/>
              </a:sysClr>
            </a:solid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crossAx val="31667773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800"/>
      </a:pPr>
      <a:endParaRPr lang="en-US"/>
    </a:p>
  </c:txPr>
  <c:externalData r:id="rId4">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080" b="0" i="0" u="none" strike="noStrike" kern="1200" spc="0" baseline="0">
                <a:solidFill>
                  <a:schemeClr val="tx1">
                    <a:lumMod val="65000"/>
                    <a:lumOff val="35000"/>
                  </a:schemeClr>
                </a:solidFill>
                <a:latin typeface="+mn-lt"/>
                <a:ea typeface="+mn-ea"/>
                <a:cs typeface="+mn-cs"/>
              </a:defRPr>
            </a:pPr>
            <a:r>
              <a:rPr lang="en-US"/>
              <a:t>Total NIH New Hires Trends by FY Race/Ethnicity with 2010 CLF Benchmark</a:t>
            </a:r>
          </a:p>
          <a:p>
            <a:pPr>
              <a:defRPr/>
            </a:pPr>
            <a:r>
              <a:rPr lang="en-US"/>
              <a:t>(Excludes CC and EI Pay Plans; New to HHS)</a:t>
            </a:r>
          </a:p>
        </c:rich>
      </c:tx>
      <c:overlay val="0"/>
      <c:spPr>
        <a:noFill/>
        <a:ln>
          <a:noFill/>
        </a:ln>
        <a:effectLst/>
      </c:spPr>
      <c:txPr>
        <a:bodyPr rot="0" spcFirstLastPara="1" vertOverflow="ellipsis" vert="horz" wrap="square" anchor="ctr" anchorCtr="1"/>
        <a:lstStyle/>
        <a:p>
          <a:pPr>
            <a:defRPr sz="108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'New Hires'!$A$2</c:f>
              <c:strCache>
                <c:ptCount val="1"/>
                <c:pt idx="0">
                  <c:v>2013</c:v>
                </c:pt>
              </c:strCache>
            </c:strRef>
          </c:tx>
          <c:spPr>
            <a:solidFill>
              <a:schemeClr val="accent1"/>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'New Hires'!$B$1:$F$1</c:f>
              <c:strCache>
                <c:ptCount val="5"/>
                <c:pt idx="0">
                  <c:v>White</c:v>
                </c:pt>
                <c:pt idx="1">
                  <c:v>Hispanic</c:v>
                </c:pt>
                <c:pt idx="2">
                  <c:v>Black</c:v>
                </c:pt>
                <c:pt idx="3">
                  <c:v>Asian/Pacif Is</c:v>
                </c:pt>
                <c:pt idx="4">
                  <c:v>Am-Ind/Alaska</c:v>
                </c:pt>
              </c:strCache>
            </c:strRef>
          </c:cat>
          <c:val>
            <c:numRef>
              <c:f>'New Hires'!$B$2:$F$2</c:f>
              <c:numCache>
                <c:formatCode>0.0%</c:formatCode>
                <c:ptCount val="5"/>
                <c:pt idx="0">
                  <c:v>0.53500000000000003</c:v>
                </c:pt>
                <c:pt idx="1">
                  <c:v>3.7999999999999999E-2</c:v>
                </c:pt>
                <c:pt idx="2">
                  <c:v>0.19900000000000001</c:v>
                </c:pt>
                <c:pt idx="3">
                  <c:v>0.223</c:v>
                </c:pt>
                <c:pt idx="4">
                  <c:v>4.0000000000000001E-3</c:v>
                </c:pt>
              </c:numCache>
            </c:numRef>
          </c:val>
          <c:extLst>
            <c:ext xmlns:c16="http://schemas.microsoft.com/office/drawing/2014/chart" uri="{C3380CC4-5D6E-409C-BE32-E72D297353CC}">
              <c16:uniqueId val="{00000000-3EC2-4321-9A6B-6557045887D6}"/>
            </c:ext>
          </c:extLst>
        </c:ser>
        <c:ser>
          <c:idx val="1"/>
          <c:order val="1"/>
          <c:tx>
            <c:strRef>
              <c:f>'New Hires'!$A$3</c:f>
              <c:strCache>
                <c:ptCount val="1"/>
                <c:pt idx="0">
                  <c:v>2014</c:v>
                </c:pt>
              </c:strCache>
            </c:strRef>
          </c:tx>
          <c:spPr>
            <a:solidFill>
              <a:schemeClr val="accent2"/>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'New Hires'!$B$1:$F$1</c:f>
              <c:strCache>
                <c:ptCount val="5"/>
                <c:pt idx="0">
                  <c:v>White</c:v>
                </c:pt>
                <c:pt idx="1">
                  <c:v>Hispanic</c:v>
                </c:pt>
                <c:pt idx="2">
                  <c:v>Black</c:v>
                </c:pt>
                <c:pt idx="3">
                  <c:v>Asian/Pacif Is</c:v>
                </c:pt>
                <c:pt idx="4">
                  <c:v>Am-Ind/Alaska</c:v>
                </c:pt>
              </c:strCache>
            </c:strRef>
          </c:cat>
          <c:val>
            <c:numRef>
              <c:f>'New Hires'!$B$3:$F$3</c:f>
              <c:numCache>
                <c:formatCode>0.0%</c:formatCode>
                <c:ptCount val="5"/>
                <c:pt idx="0">
                  <c:v>0.53800000000000003</c:v>
                </c:pt>
                <c:pt idx="1">
                  <c:v>2.7E-2</c:v>
                </c:pt>
                <c:pt idx="2">
                  <c:v>0.20100000000000001</c:v>
                </c:pt>
                <c:pt idx="3">
                  <c:v>0.22900000000000001</c:v>
                </c:pt>
                <c:pt idx="4">
                  <c:v>5.0000000000000001E-3</c:v>
                </c:pt>
              </c:numCache>
            </c:numRef>
          </c:val>
          <c:extLst>
            <c:ext xmlns:c16="http://schemas.microsoft.com/office/drawing/2014/chart" uri="{C3380CC4-5D6E-409C-BE32-E72D297353CC}">
              <c16:uniqueId val="{00000001-3EC2-4321-9A6B-6557045887D6}"/>
            </c:ext>
          </c:extLst>
        </c:ser>
        <c:ser>
          <c:idx val="2"/>
          <c:order val="2"/>
          <c:tx>
            <c:strRef>
              <c:f>'New Hires'!$A$4</c:f>
              <c:strCache>
                <c:ptCount val="1"/>
                <c:pt idx="0">
                  <c:v>2015</c:v>
                </c:pt>
              </c:strCache>
            </c:strRef>
          </c:tx>
          <c:spPr>
            <a:solidFill>
              <a:srgbClr val="92D050"/>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'New Hires'!$B$1:$F$1</c:f>
              <c:strCache>
                <c:ptCount val="5"/>
                <c:pt idx="0">
                  <c:v>White</c:v>
                </c:pt>
                <c:pt idx="1">
                  <c:v>Hispanic</c:v>
                </c:pt>
                <c:pt idx="2">
                  <c:v>Black</c:v>
                </c:pt>
                <c:pt idx="3">
                  <c:v>Asian/Pacif Is</c:v>
                </c:pt>
                <c:pt idx="4">
                  <c:v>Am-Ind/Alaska</c:v>
                </c:pt>
              </c:strCache>
            </c:strRef>
          </c:cat>
          <c:val>
            <c:numRef>
              <c:f>'New Hires'!$B$4:$F$4</c:f>
              <c:numCache>
                <c:formatCode>0.0%</c:formatCode>
                <c:ptCount val="5"/>
                <c:pt idx="0">
                  <c:v>0.51700000000000002</c:v>
                </c:pt>
                <c:pt idx="1">
                  <c:v>4.2000000000000003E-2</c:v>
                </c:pt>
                <c:pt idx="2">
                  <c:v>0.21</c:v>
                </c:pt>
                <c:pt idx="3">
                  <c:v>0.22800000000000001</c:v>
                </c:pt>
                <c:pt idx="4">
                  <c:v>3.0000000000000001E-3</c:v>
                </c:pt>
              </c:numCache>
            </c:numRef>
          </c:val>
          <c:extLst>
            <c:ext xmlns:c16="http://schemas.microsoft.com/office/drawing/2014/chart" uri="{C3380CC4-5D6E-409C-BE32-E72D297353CC}">
              <c16:uniqueId val="{00000002-3EC2-4321-9A6B-6557045887D6}"/>
            </c:ext>
          </c:extLst>
        </c:ser>
        <c:ser>
          <c:idx val="3"/>
          <c:order val="3"/>
          <c:tx>
            <c:strRef>
              <c:f>'New Hires'!$A$5</c:f>
              <c:strCache>
                <c:ptCount val="1"/>
                <c:pt idx="0">
                  <c:v>2016</c:v>
                </c:pt>
              </c:strCache>
            </c:strRef>
          </c:tx>
          <c:spPr>
            <a:solidFill>
              <a:schemeClr val="accent4"/>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'New Hires'!$B$1:$F$1</c:f>
              <c:strCache>
                <c:ptCount val="5"/>
                <c:pt idx="0">
                  <c:v>White</c:v>
                </c:pt>
                <c:pt idx="1">
                  <c:v>Hispanic</c:v>
                </c:pt>
                <c:pt idx="2">
                  <c:v>Black</c:v>
                </c:pt>
                <c:pt idx="3">
                  <c:v>Asian/Pacif Is</c:v>
                </c:pt>
                <c:pt idx="4">
                  <c:v>Am-Ind/Alaska</c:v>
                </c:pt>
              </c:strCache>
            </c:strRef>
          </c:cat>
          <c:val>
            <c:numRef>
              <c:f>'New Hires'!$B$5:$F$5</c:f>
              <c:numCache>
                <c:formatCode>0.0%</c:formatCode>
                <c:ptCount val="5"/>
                <c:pt idx="0">
                  <c:v>0.52170000000000005</c:v>
                </c:pt>
                <c:pt idx="1">
                  <c:v>3.56E-2</c:v>
                </c:pt>
                <c:pt idx="2">
                  <c:v>0.21890000000000001</c:v>
                </c:pt>
                <c:pt idx="3">
                  <c:v>0.22009999999999999</c:v>
                </c:pt>
                <c:pt idx="4">
                  <c:v>3.5999999999999999E-3</c:v>
                </c:pt>
              </c:numCache>
            </c:numRef>
          </c:val>
          <c:extLst>
            <c:ext xmlns:c16="http://schemas.microsoft.com/office/drawing/2014/chart" uri="{C3380CC4-5D6E-409C-BE32-E72D297353CC}">
              <c16:uniqueId val="{00000003-3EC2-4321-9A6B-6557045887D6}"/>
            </c:ext>
          </c:extLst>
        </c:ser>
        <c:ser>
          <c:idx val="4"/>
          <c:order val="4"/>
          <c:tx>
            <c:strRef>
              <c:f>'New Hires'!$A$6</c:f>
              <c:strCache>
                <c:ptCount val="1"/>
                <c:pt idx="0">
                  <c:v>CLF</c:v>
                </c:pt>
              </c:strCache>
            </c:strRef>
          </c:tx>
          <c:spPr>
            <a:solidFill>
              <a:srgbClr val="C00000"/>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'New Hires'!$B$1:$F$1</c:f>
              <c:strCache>
                <c:ptCount val="5"/>
                <c:pt idx="0">
                  <c:v>White</c:v>
                </c:pt>
                <c:pt idx="1">
                  <c:v>Hispanic</c:v>
                </c:pt>
                <c:pt idx="2">
                  <c:v>Black</c:v>
                </c:pt>
                <c:pt idx="3">
                  <c:v>Asian/Pacif Is</c:v>
                </c:pt>
                <c:pt idx="4">
                  <c:v>Am-Ind/Alaska</c:v>
                </c:pt>
              </c:strCache>
            </c:strRef>
          </c:cat>
          <c:val>
            <c:numRef>
              <c:f>'New Hires'!$B$6:$F$6</c:f>
              <c:numCache>
                <c:formatCode>0.0%</c:formatCode>
                <c:ptCount val="5"/>
                <c:pt idx="0">
                  <c:v>0.72399999999999998</c:v>
                </c:pt>
                <c:pt idx="1">
                  <c:v>0.13</c:v>
                </c:pt>
                <c:pt idx="2">
                  <c:v>0.12</c:v>
                </c:pt>
                <c:pt idx="3">
                  <c:v>3.9E-2</c:v>
                </c:pt>
                <c:pt idx="4">
                  <c:v>1.0999999999999999E-2</c:v>
                </c:pt>
              </c:numCache>
            </c:numRef>
          </c:val>
          <c:extLst>
            <c:ext xmlns:c16="http://schemas.microsoft.com/office/drawing/2014/chart" uri="{C3380CC4-5D6E-409C-BE32-E72D297353CC}">
              <c16:uniqueId val="{00000004-3EC2-4321-9A6B-6557045887D6}"/>
            </c:ext>
          </c:extLst>
        </c:ser>
        <c:dLbls>
          <c:showLegendKey val="0"/>
          <c:showVal val="0"/>
          <c:showCatName val="0"/>
          <c:showSerName val="0"/>
          <c:showPercent val="0"/>
          <c:showBubbleSize val="0"/>
        </c:dLbls>
        <c:gapWidth val="150"/>
        <c:axId val="317845264"/>
        <c:axId val="317845656"/>
      </c:barChart>
      <c:catAx>
        <c:axId val="3178452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17845656"/>
        <c:crosses val="autoZero"/>
        <c:auto val="1"/>
        <c:lblAlgn val="ctr"/>
        <c:lblOffset val="100"/>
        <c:noMultiLvlLbl val="0"/>
      </c:catAx>
      <c:valAx>
        <c:axId val="317845656"/>
        <c:scaling>
          <c:orientation val="minMax"/>
        </c:scaling>
        <c:delete val="0"/>
        <c:axPos val="l"/>
        <c:numFmt formatCode="0.0%" sourceLinked="1"/>
        <c:majorTickMark val="in"/>
        <c:minorTickMark val="none"/>
        <c:tickLblPos val="nextTo"/>
        <c:spPr>
          <a:noFill/>
          <a:ln>
            <a:solidFill>
              <a:schemeClr val="tx1">
                <a:lumMod val="15000"/>
                <a:lumOff val="85000"/>
              </a:schemeClr>
            </a:solid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17845264"/>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800" b="0" i="0" u="none" strike="noStrike" kern="1200" baseline="0">
                <a:solidFill>
                  <a:schemeClr val="tx1">
                    <a:lumMod val="65000"/>
                    <a:lumOff val="35000"/>
                  </a:schemeClr>
                </a:solidFill>
                <a:latin typeface="+mn-lt"/>
                <a:ea typeface="+mn-ea"/>
                <a:cs typeface="+mn-cs"/>
              </a:defRPr>
            </a:pPr>
            <a:endParaRPr lang="en-US"/>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900"/>
      </a:pPr>
      <a:endParaRPr lang="en-US"/>
    </a:p>
  </c:txPr>
  <c:externalData r:id="rId4">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000" b="0" i="0" u="none" strike="noStrike" kern="1200" spc="0" baseline="0">
                <a:solidFill>
                  <a:schemeClr val="tx1">
                    <a:lumMod val="65000"/>
                    <a:lumOff val="35000"/>
                  </a:schemeClr>
                </a:solidFill>
                <a:latin typeface="+mn-lt"/>
                <a:ea typeface="+mn-ea"/>
                <a:cs typeface="+mn-cs"/>
              </a:defRPr>
            </a:pPr>
            <a:r>
              <a:rPr lang="en-US" sz="1000"/>
              <a:t>FY 2016 NIH Permanent New Hires by Sex with 2010 CLF Benchmark</a:t>
            </a:r>
          </a:p>
          <a:p>
            <a:pPr>
              <a:defRPr sz="1000"/>
            </a:pPr>
            <a:r>
              <a:rPr lang="en-US" sz="1000"/>
              <a:t>(Excludes CC and EI Pay Plans; New to HHS)</a:t>
            </a:r>
          </a:p>
        </c:rich>
      </c:tx>
      <c:overlay val="0"/>
      <c:spPr>
        <a:noFill/>
        <a:ln>
          <a:noFill/>
        </a:ln>
        <a:effectLst/>
      </c:spPr>
      <c:txPr>
        <a:bodyPr rot="0" spcFirstLastPara="1" vertOverflow="ellipsis" vert="horz" wrap="square" anchor="ctr" anchorCtr="1"/>
        <a:lstStyle/>
        <a:p>
          <a:pPr>
            <a:defRPr sz="10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'New Hires'!$A$46</c:f>
              <c:strCache>
                <c:ptCount val="1"/>
                <c:pt idx="0">
                  <c:v>Permanent</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'New Hires'!$B$44:$C$45</c:f>
              <c:strCache>
                <c:ptCount val="2"/>
                <c:pt idx="0">
                  <c:v>Male</c:v>
                </c:pt>
                <c:pt idx="1">
                  <c:v>Female</c:v>
                </c:pt>
              </c:strCache>
            </c:strRef>
          </c:cat>
          <c:val>
            <c:numRef>
              <c:f>'New Hires'!$B$46:$C$46</c:f>
              <c:numCache>
                <c:formatCode>0.0%</c:formatCode>
                <c:ptCount val="2"/>
                <c:pt idx="0">
                  <c:v>0.33610000000000001</c:v>
                </c:pt>
                <c:pt idx="1">
                  <c:v>0.66390000000000005</c:v>
                </c:pt>
              </c:numCache>
            </c:numRef>
          </c:val>
          <c:extLst>
            <c:ext xmlns:c16="http://schemas.microsoft.com/office/drawing/2014/chart" uri="{C3380CC4-5D6E-409C-BE32-E72D297353CC}">
              <c16:uniqueId val="{00000000-E5C0-4F06-9952-0B82EE72FE9D}"/>
            </c:ext>
          </c:extLst>
        </c:ser>
        <c:ser>
          <c:idx val="1"/>
          <c:order val="1"/>
          <c:tx>
            <c:strRef>
              <c:f>'New Hires'!$A$47</c:f>
              <c:strCache>
                <c:ptCount val="1"/>
                <c:pt idx="0">
                  <c:v>CLF</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'New Hires'!$B$44:$C$45</c:f>
              <c:strCache>
                <c:ptCount val="2"/>
                <c:pt idx="0">
                  <c:v>Male</c:v>
                </c:pt>
                <c:pt idx="1">
                  <c:v>Female</c:v>
                </c:pt>
              </c:strCache>
            </c:strRef>
          </c:cat>
          <c:val>
            <c:numRef>
              <c:f>'New Hires'!$B$47:$C$47</c:f>
              <c:numCache>
                <c:formatCode>0.0%</c:formatCode>
                <c:ptCount val="2"/>
                <c:pt idx="0">
                  <c:v>0.51859999999999995</c:v>
                </c:pt>
                <c:pt idx="1">
                  <c:v>0.48139999999999999</c:v>
                </c:pt>
              </c:numCache>
            </c:numRef>
          </c:val>
          <c:extLst>
            <c:ext xmlns:c16="http://schemas.microsoft.com/office/drawing/2014/chart" uri="{C3380CC4-5D6E-409C-BE32-E72D297353CC}">
              <c16:uniqueId val="{00000001-E5C0-4F06-9952-0B82EE72FE9D}"/>
            </c:ext>
          </c:extLst>
        </c:ser>
        <c:dLbls>
          <c:showLegendKey val="0"/>
          <c:showVal val="0"/>
          <c:showCatName val="0"/>
          <c:showSerName val="0"/>
          <c:showPercent val="0"/>
          <c:showBubbleSize val="0"/>
        </c:dLbls>
        <c:gapWidth val="219"/>
        <c:overlap val="-27"/>
        <c:axId val="317847224"/>
        <c:axId val="318273536"/>
      </c:barChart>
      <c:catAx>
        <c:axId val="31784722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18273536"/>
        <c:crosses val="autoZero"/>
        <c:auto val="1"/>
        <c:lblAlgn val="ctr"/>
        <c:lblOffset val="100"/>
        <c:noMultiLvlLbl val="0"/>
      </c:catAx>
      <c:valAx>
        <c:axId val="318273536"/>
        <c:scaling>
          <c:orientation val="minMax"/>
        </c:scaling>
        <c:delete val="0"/>
        <c:axPos val="l"/>
        <c:numFmt formatCode="0.0%" sourceLinked="1"/>
        <c:majorTickMark val="in"/>
        <c:minorTickMark val="none"/>
        <c:tickLblPos val="nextTo"/>
        <c:spPr>
          <a:noFill/>
          <a:ln>
            <a:solidFill>
              <a:schemeClr val="tx1">
                <a:lumMod val="15000"/>
                <a:lumOff val="85000"/>
              </a:schemeClr>
            </a:solid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17847224"/>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en-US"/>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900"/>
      </a:pPr>
      <a:endParaRPr lang="en-US"/>
    </a:p>
  </c:txPr>
  <c:externalData r:id="rId4">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960" b="0" i="0" u="none" strike="noStrike" kern="1200" spc="0" baseline="0">
                <a:solidFill>
                  <a:schemeClr val="tx1">
                    <a:lumMod val="65000"/>
                    <a:lumOff val="35000"/>
                  </a:schemeClr>
                </a:solidFill>
                <a:latin typeface="+mn-lt"/>
                <a:ea typeface="+mn-ea"/>
                <a:cs typeface="+mn-cs"/>
              </a:defRPr>
            </a:pPr>
            <a:r>
              <a:rPr lang="en-US" sz="900"/>
              <a:t>Total NIH New Hires by FY Disability Status</a:t>
            </a:r>
          </a:p>
          <a:p>
            <a:pPr>
              <a:defRPr/>
            </a:pPr>
            <a:r>
              <a:rPr lang="en-US" sz="900"/>
              <a:t>(Excludes CC and EI Pay Plans, New to HHS, Targeted Disability is a subset of All Disability)</a:t>
            </a:r>
          </a:p>
        </c:rich>
      </c:tx>
      <c:layout>
        <c:manualLayout>
          <c:xMode val="edge"/>
          <c:yMode val="edge"/>
          <c:x val="0.13563150621351699"/>
          <c:y val="4.81304518124419E-3"/>
        </c:manualLayout>
      </c:layout>
      <c:overlay val="0"/>
      <c:spPr>
        <a:noFill/>
        <a:ln>
          <a:noFill/>
        </a:ln>
        <a:effectLst/>
      </c:spPr>
      <c:txPr>
        <a:bodyPr rot="0" spcFirstLastPara="1" vertOverflow="ellipsis" vert="horz" wrap="square" anchor="ctr" anchorCtr="1"/>
        <a:lstStyle/>
        <a:p>
          <a:pPr>
            <a:defRPr sz="96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'New Hires'!$A$66</c:f>
              <c:strCache>
                <c:ptCount val="1"/>
                <c:pt idx="0">
                  <c:v>Total NIH FY 2016</c:v>
                </c:pt>
              </c:strCache>
            </c:strRef>
          </c:tx>
          <c:spPr>
            <a:solidFill>
              <a:schemeClr val="accent1"/>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'New Hires'!$B$65:$E$65</c:f>
              <c:strCache>
                <c:ptCount val="4"/>
                <c:pt idx="0">
                  <c:v>No Disability</c:v>
                </c:pt>
                <c:pt idx="1">
                  <c:v>Not Identified</c:v>
                </c:pt>
                <c:pt idx="2">
                  <c:v>(06-98) All Disability</c:v>
                </c:pt>
                <c:pt idx="3">
                  <c:v>All Targeted Disability</c:v>
                </c:pt>
              </c:strCache>
            </c:strRef>
          </c:cat>
          <c:val>
            <c:numRef>
              <c:f>'New Hires'!$B$66:$E$66</c:f>
              <c:numCache>
                <c:formatCode>0.0%</c:formatCode>
                <c:ptCount val="4"/>
                <c:pt idx="0">
                  <c:v>0.83720000000000006</c:v>
                </c:pt>
                <c:pt idx="1">
                  <c:v>8.3799999999999999E-2</c:v>
                </c:pt>
                <c:pt idx="2">
                  <c:v>7.9000000000000001E-2</c:v>
                </c:pt>
                <c:pt idx="3">
                  <c:v>1.5100000000000001E-2</c:v>
                </c:pt>
              </c:numCache>
            </c:numRef>
          </c:val>
          <c:extLst>
            <c:ext xmlns:c16="http://schemas.microsoft.com/office/drawing/2014/chart" uri="{C3380CC4-5D6E-409C-BE32-E72D297353CC}">
              <c16:uniqueId val="{00000000-C4AA-469E-8B3D-A6EF17BA3C84}"/>
            </c:ext>
          </c:extLst>
        </c:ser>
        <c:ser>
          <c:idx val="1"/>
          <c:order val="1"/>
          <c:tx>
            <c:strRef>
              <c:f>'New Hires'!$A$67</c:f>
              <c:strCache>
                <c:ptCount val="1"/>
                <c:pt idx="0">
                  <c:v>Total NIH FY 2015</c:v>
                </c:pt>
              </c:strCache>
            </c:strRef>
          </c:tx>
          <c:spPr>
            <a:solidFill>
              <a:schemeClr val="accent2"/>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'New Hires'!$B$65:$E$65</c:f>
              <c:strCache>
                <c:ptCount val="4"/>
                <c:pt idx="0">
                  <c:v>No Disability</c:v>
                </c:pt>
                <c:pt idx="1">
                  <c:v>Not Identified</c:v>
                </c:pt>
                <c:pt idx="2">
                  <c:v>(06-98) All Disability</c:v>
                </c:pt>
                <c:pt idx="3">
                  <c:v>All Targeted Disability</c:v>
                </c:pt>
              </c:strCache>
            </c:strRef>
          </c:cat>
          <c:val>
            <c:numRef>
              <c:f>'New Hires'!$B$67:$E$67</c:f>
              <c:numCache>
                <c:formatCode>0.0%</c:formatCode>
                <c:ptCount val="4"/>
                <c:pt idx="0">
                  <c:v>0.86799999999999999</c:v>
                </c:pt>
                <c:pt idx="1">
                  <c:v>5.7000000000000002E-2</c:v>
                </c:pt>
                <c:pt idx="2">
                  <c:v>7.4999999999999997E-2</c:v>
                </c:pt>
                <c:pt idx="3">
                  <c:v>1.0999999999999999E-2</c:v>
                </c:pt>
              </c:numCache>
            </c:numRef>
          </c:val>
          <c:extLst>
            <c:ext xmlns:c16="http://schemas.microsoft.com/office/drawing/2014/chart" uri="{C3380CC4-5D6E-409C-BE32-E72D297353CC}">
              <c16:uniqueId val="{00000001-C4AA-469E-8B3D-A6EF17BA3C84}"/>
            </c:ext>
          </c:extLst>
        </c:ser>
        <c:ser>
          <c:idx val="2"/>
          <c:order val="2"/>
          <c:tx>
            <c:strRef>
              <c:f>'New Hires'!$A$68</c:f>
              <c:strCache>
                <c:ptCount val="1"/>
                <c:pt idx="0">
                  <c:v>Total NIH FY 2014</c:v>
                </c:pt>
              </c:strCache>
            </c:strRef>
          </c:tx>
          <c:spPr>
            <a:solidFill>
              <a:srgbClr val="92D050"/>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'New Hires'!$B$65:$E$65</c:f>
              <c:strCache>
                <c:ptCount val="4"/>
                <c:pt idx="0">
                  <c:v>No Disability</c:v>
                </c:pt>
                <c:pt idx="1">
                  <c:v>Not Identified</c:v>
                </c:pt>
                <c:pt idx="2">
                  <c:v>(06-98) All Disability</c:v>
                </c:pt>
                <c:pt idx="3">
                  <c:v>All Targeted Disability</c:v>
                </c:pt>
              </c:strCache>
            </c:strRef>
          </c:cat>
          <c:val>
            <c:numRef>
              <c:f>'New Hires'!$B$68:$E$68</c:f>
              <c:numCache>
                <c:formatCode>0.0%</c:formatCode>
                <c:ptCount val="4"/>
                <c:pt idx="0">
                  <c:v>0.88849999999999996</c:v>
                </c:pt>
                <c:pt idx="1">
                  <c:v>5.7700000000000001E-2</c:v>
                </c:pt>
                <c:pt idx="2">
                  <c:v>5.3900000000000003E-2</c:v>
                </c:pt>
                <c:pt idx="3">
                  <c:v>6.0000000000000001E-3</c:v>
                </c:pt>
              </c:numCache>
            </c:numRef>
          </c:val>
          <c:extLst>
            <c:ext xmlns:c16="http://schemas.microsoft.com/office/drawing/2014/chart" uri="{C3380CC4-5D6E-409C-BE32-E72D297353CC}">
              <c16:uniqueId val="{00000002-C4AA-469E-8B3D-A6EF17BA3C84}"/>
            </c:ext>
          </c:extLst>
        </c:ser>
        <c:ser>
          <c:idx val="3"/>
          <c:order val="3"/>
          <c:tx>
            <c:strRef>
              <c:f>'New Hires'!$A$69</c:f>
              <c:strCache>
                <c:ptCount val="1"/>
                <c:pt idx="0">
                  <c:v>Total NIH FY 2013</c:v>
                </c:pt>
              </c:strCache>
            </c:strRef>
          </c:tx>
          <c:spPr>
            <a:solidFill>
              <a:schemeClr val="accent4"/>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'New Hires'!$B$65:$E$65</c:f>
              <c:strCache>
                <c:ptCount val="4"/>
                <c:pt idx="0">
                  <c:v>No Disability</c:v>
                </c:pt>
                <c:pt idx="1">
                  <c:v>Not Identified</c:v>
                </c:pt>
                <c:pt idx="2">
                  <c:v>(06-98) All Disability</c:v>
                </c:pt>
                <c:pt idx="3">
                  <c:v>All Targeted Disability</c:v>
                </c:pt>
              </c:strCache>
            </c:strRef>
          </c:cat>
          <c:val>
            <c:numRef>
              <c:f>'New Hires'!$B$69:$E$69</c:f>
              <c:numCache>
                <c:formatCode>0.0%</c:formatCode>
                <c:ptCount val="4"/>
                <c:pt idx="0">
                  <c:v>0.90449999999999997</c:v>
                </c:pt>
                <c:pt idx="1">
                  <c:v>4.2099999999999999E-2</c:v>
                </c:pt>
                <c:pt idx="2">
                  <c:v>5.1999999999999998E-2</c:v>
                </c:pt>
                <c:pt idx="3">
                  <c:v>4.8999999999999998E-3</c:v>
                </c:pt>
              </c:numCache>
            </c:numRef>
          </c:val>
          <c:extLst>
            <c:ext xmlns:c16="http://schemas.microsoft.com/office/drawing/2014/chart" uri="{C3380CC4-5D6E-409C-BE32-E72D297353CC}">
              <c16:uniqueId val="{00000003-C4AA-469E-8B3D-A6EF17BA3C84}"/>
            </c:ext>
          </c:extLst>
        </c:ser>
        <c:dLbls>
          <c:showLegendKey val="0"/>
          <c:showVal val="0"/>
          <c:showCatName val="0"/>
          <c:showSerName val="0"/>
          <c:showPercent val="0"/>
          <c:showBubbleSize val="0"/>
        </c:dLbls>
        <c:gapWidth val="219"/>
        <c:overlap val="-27"/>
        <c:axId val="318274320"/>
        <c:axId val="318274712"/>
      </c:barChart>
      <c:catAx>
        <c:axId val="31827432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crossAx val="318274712"/>
        <c:crosses val="autoZero"/>
        <c:auto val="1"/>
        <c:lblAlgn val="ctr"/>
        <c:lblOffset val="100"/>
        <c:noMultiLvlLbl val="0"/>
      </c:catAx>
      <c:valAx>
        <c:axId val="318274712"/>
        <c:scaling>
          <c:orientation val="minMax"/>
        </c:scaling>
        <c:delete val="0"/>
        <c:axPos val="l"/>
        <c:numFmt formatCode="0.0%" sourceLinked="1"/>
        <c:majorTickMark val="in"/>
        <c:minorTickMark val="none"/>
        <c:tickLblPos val="nextTo"/>
        <c:spPr>
          <a:noFill/>
          <a:ln>
            <a:solidFill>
              <a:schemeClr val="tx1">
                <a:lumMod val="15000"/>
                <a:lumOff val="85000"/>
              </a:schemeClr>
            </a:solid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crossAx val="318274320"/>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800" b="0" i="0" u="none" strike="noStrike" kern="1200" baseline="0">
                <a:solidFill>
                  <a:schemeClr val="tx1">
                    <a:lumMod val="65000"/>
                    <a:lumOff val="35000"/>
                  </a:schemeClr>
                </a:solidFill>
                <a:latin typeface="+mn-lt"/>
                <a:ea typeface="+mn-ea"/>
                <a:cs typeface="+mn-cs"/>
              </a:defRPr>
            </a:pPr>
            <a:endParaRPr lang="en-US"/>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800"/>
      </a:pPr>
      <a:endParaRPr lang="en-US"/>
    </a:p>
  </c:txPr>
  <c:externalData r:id="rId4">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800" b="0" i="0" u="none" strike="noStrike" kern="1200" spc="0" baseline="0">
                <a:solidFill>
                  <a:schemeClr val="tx1">
                    <a:lumMod val="65000"/>
                    <a:lumOff val="35000"/>
                  </a:schemeClr>
                </a:solidFill>
                <a:latin typeface="+mn-lt"/>
                <a:ea typeface="+mn-ea"/>
                <a:cs typeface="+mn-cs"/>
              </a:defRPr>
            </a:pPr>
            <a:r>
              <a:rPr lang="en-US" sz="800"/>
              <a:t>Total NIH Separations by FY Disability Status</a:t>
            </a:r>
          </a:p>
          <a:p>
            <a:pPr>
              <a:defRPr sz="800"/>
            </a:pPr>
            <a:r>
              <a:rPr lang="en-US" sz="800"/>
              <a:t>(Excludes  CC and EI Pay Plans, Separtes from HHS, </a:t>
            </a:r>
            <a:br>
              <a:rPr lang="en-US" sz="800"/>
            </a:br>
            <a:r>
              <a:rPr lang="en-US" sz="800"/>
              <a:t>Targeted Disability is a subset of Reportable Disability) </a:t>
            </a:r>
          </a:p>
        </c:rich>
      </c:tx>
      <c:layout>
        <c:manualLayout>
          <c:xMode val="edge"/>
          <c:yMode val="edge"/>
          <c:x val="0.28537489063867"/>
          <c:y val="1.38888888888889E-2"/>
        </c:manualLayout>
      </c:layout>
      <c:overlay val="0"/>
      <c:spPr>
        <a:noFill/>
        <a:ln>
          <a:noFill/>
        </a:ln>
        <a:effectLst/>
      </c:spPr>
      <c:txPr>
        <a:bodyPr rot="0" spcFirstLastPara="1" vertOverflow="ellipsis" vert="horz" wrap="square" anchor="ctr" anchorCtr="1"/>
        <a:lstStyle/>
        <a:p>
          <a:pPr>
            <a:defRPr sz="8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Separations!$A$43</c:f>
              <c:strCache>
                <c:ptCount val="1"/>
                <c:pt idx="0">
                  <c:v>Total NIH FY 2013</c:v>
                </c:pt>
              </c:strCache>
            </c:strRef>
          </c:tx>
          <c:spPr>
            <a:solidFill>
              <a:schemeClr val="accent1"/>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Separations!$B$42:$E$42</c:f>
              <c:strCache>
                <c:ptCount val="4"/>
                <c:pt idx="0">
                  <c:v>(04, 05) No Disability</c:v>
                </c:pt>
                <c:pt idx="1">
                  <c:v>(01) Not Identified</c:v>
                </c:pt>
                <c:pt idx="2">
                  <c:v>(06-98) All Disability</c:v>
                </c:pt>
                <c:pt idx="3">
                  <c:v>All Targeted Disability</c:v>
                </c:pt>
              </c:strCache>
            </c:strRef>
          </c:cat>
          <c:val>
            <c:numRef>
              <c:f>Separations!$B$43:$E$43</c:f>
              <c:numCache>
                <c:formatCode>0.0%</c:formatCode>
                <c:ptCount val="4"/>
                <c:pt idx="0">
                  <c:v>0.87</c:v>
                </c:pt>
                <c:pt idx="1">
                  <c:v>4.8000000000000001E-2</c:v>
                </c:pt>
                <c:pt idx="2">
                  <c:v>8.2000000000000003E-2</c:v>
                </c:pt>
                <c:pt idx="3">
                  <c:v>0.01</c:v>
                </c:pt>
              </c:numCache>
            </c:numRef>
          </c:val>
          <c:extLst>
            <c:ext xmlns:c16="http://schemas.microsoft.com/office/drawing/2014/chart" uri="{C3380CC4-5D6E-409C-BE32-E72D297353CC}">
              <c16:uniqueId val="{00000000-EA5E-40D2-AB0A-745E585BD60C}"/>
            </c:ext>
          </c:extLst>
        </c:ser>
        <c:ser>
          <c:idx val="1"/>
          <c:order val="1"/>
          <c:tx>
            <c:strRef>
              <c:f>Separations!$A$44</c:f>
              <c:strCache>
                <c:ptCount val="1"/>
                <c:pt idx="0">
                  <c:v>Total NIH FY 2014</c:v>
                </c:pt>
              </c:strCache>
            </c:strRef>
          </c:tx>
          <c:spPr>
            <a:solidFill>
              <a:schemeClr val="accent2"/>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Separations!$B$42:$E$42</c:f>
              <c:strCache>
                <c:ptCount val="4"/>
                <c:pt idx="0">
                  <c:v>(04, 05) No Disability</c:v>
                </c:pt>
                <c:pt idx="1">
                  <c:v>(01) Not Identified</c:v>
                </c:pt>
                <c:pt idx="2">
                  <c:v>(06-98) All Disability</c:v>
                </c:pt>
                <c:pt idx="3">
                  <c:v>All Targeted Disability</c:v>
                </c:pt>
              </c:strCache>
            </c:strRef>
          </c:cat>
          <c:val>
            <c:numRef>
              <c:f>Separations!$B$44:$E$44</c:f>
              <c:numCache>
                <c:formatCode>0.0%</c:formatCode>
                <c:ptCount val="4"/>
                <c:pt idx="0">
                  <c:v>0.874</c:v>
                </c:pt>
                <c:pt idx="1">
                  <c:v>6.4000000000000001E-2</c:v>
                </c:pt>
                <c:pt idx="2">
                  <c:v>7.5999999999999998E-2</c:v>
                </c:pt>
                <c:pt idx="3">
                  <c:v>1.2E-2</c:v>
                </c:pt>
              </c:numCache>
            </c:numRef>
          </c:val>
          <c:extLst>
            <c:ext xmlns:c16="http://schemas.microsoft.com/office/drawing/2014/chart" uri="{C3380CC4-5D6E-409C-BE32-E72D297353CC}">
              <c16:uniqueId val="{00000001-EA5E-40D2-AB0A-745E585BD60C}"/>
            </c:ext>
          </c:extLst>
        </c:ser>
        <c:ser>
          <c:idx val="2"/>
          <c:order val="2"/>
          <c:tx>
            <c:strRef>
              <c:f>Separations!$A$45</c:f>
              <c:strCache>
                <c:ptCount val="1"/>
                <c:pt idx="0">
                  <c:v>Total NIH FY 2015</c:v>
                </c:pt>
              </c:strCache>
            </c:strRef>
          </c:tx>
          <c:spPr>
            <a:solidFill>
              <a:srgbClr val="92D050"/>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Separations!$B$42:$E$42</c:f>
              <c:strCache>
                <c:ptCount val="4"/>
                <c:pt idx="0">
                  <c:v>(04, 05) No Disability</c:v>
                </c:pt>
                <c:pt idx="1">
                  <c:v>(01) Not Identified</c:v>
                </c:pt>
                <c:pt idx="2">
                  <c:v>(06-98) All Disability</c:v>
                </c:pt>
                <c:pt idx="3">
                  <c:v>All Targeted Disability</c:v>
                </c:pt>
              </c:strCache>
            </c:strRef>
          </c:cat>
          <c:val>
            <c:numRef>
              <c:f>Separations!$B$45:$E$45</c:f>
              <c:numCache>
                <c:formatCode>0.0%</c:formatCode>
                <c:ptCount val="4"/>
                <c:pt idx="0">
                  <c:v>0.876</c:v>
                </c:pt>
                <c:pt idx="1">
                  <c:v>0.05</c:v>
                </c:pt>
                <c:pt idx="2">
                  <c:v>7.3999999999999996E-2</c:v>
                </c:pt>
                <c:pt idx="3">
                  <c:v>1.0999999999999999E-2</c:v>
                </c:pt>
              </c:numCache>
            </c:numRef>
          </c:val>
          <c:extLst>
            <c:ext xmlns:c16="http://schemas.microsoft.com/office/drawing/2014/chart" uri="{C3380CC4-5D6E-409C-BE32-E72D297353CC}">
              <c16:uniqueId val="{00000002-EA5E-40D2-AB0A-745E585BD60C}"/>
            </c:ext>
          </c:extLst>
        </c:ser>
        <c:ser>
          <c:idx val="3"/>
          <c:order val="3"/>
          <c:tx>
            <c:strRef>
              <c:f>Separations!$A$46</c:f>
              <c:strCache>
                <c:ptCount val="1"/>
                <c:pt idx="0">
                  <c:v>Total NIH FY 2016</c:v>
                </c:pt>
              </c:strCache>
            </c:strRef>
          </c:tx>
          <c:spPr>
            <a:solidFill>
              <a:schemeClr val="accent4"/>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Separations!$B$42:$E$42</c:f>
              <c:strCache>
                <c:ptCount val="4"/>
                <c:pt idx="0">
                  <c:v>(04, 05) No Disability</c:v>
                </c:pt>
                <c:pt idx="1">
                  <c:v>(01) Not Identified</c:v>
                </c:pt>
                <c:pt idx="2">
                  <c:v>(06-98) All Disability</c:v>
                </c:pt>
                <c:pt idx="3">
                  <c:v>All Targeted Disability</c:v>
                </c:pt>
              </c:strCache>
            </c:strRef>
          </c:cat>
          <c:val>
            <c:numRef>
              <c:f>Separations!$B$46:$E$46</c:f>
              <c:numCache>
                <c:formatCode>0.0%</c:formatCode>
                <c:ptCount val="4"/>
                <c:pt idx="0">
                  <c:v>0.86999297259311303</c:v>
                </c:pt>
                <c:pt idx="1">
                  <c:v>5.0597329585383002E-2</c:v>
                </c:pt>
                <c:pt idx="2">
                  <c:v>7.9409697821503894E-2</c:v>
                </c:pt>
                <c:pt idx="3">
                  <c:v>8.4328882642304998E-3</c:v>
                </c:pt>
              </c:numCache>
            </c:numRef>
          </c:val>
          <c:extLst>
            <c:ext xmlns:c16="http://schemas.microsoft.com/office/drawing/2014/chart" uri="{C3380CC4-5D6E-409C-BE32-E72D297353CC}">
              <c16:uniqueId val="{00000003-EA5E-40D2-AB0A-745E585BD60C}"/>
            </c:ext>
          </c:extLst>
        </c:ser>
        <c:dLbls>
          <c:showLegendKey val="0"/>
          <c:showVal val="0"/>
          <c:showCatName val="0"/>
          <c:showSerName val="0"/>
          <c:showPercent val="0"/>
          <c:showBubbleSize val="0"/>
        </c:dLbls>
        <c:gapWidth val="219"/>
        <c:overlap val="-27"/>
        <c:axId val="318276280"/>
        <c:axId val="318276672"/>
      </c:barChart>
      <c:catAx>
        <c:axId val="31827628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crossAx val="318276672"/>
        <c:crosses val="autoZero"/>
        <c:auto val="1"/>
        <c:lblAlgn val="ctr"/>
        <c:lblOffset val="100"/>
        <c:noMultiLvlLbl val="0"/>
      </c:catAx>
      <c:valAx>
        <c:axId val="318276672"/>
        <c:scaling>
          <c:orientation val="minMax"/>
        </c:scaling>
        <c:delete val="0"/>
        <c:axPos val="l"/>
        <c:numFmt formatCode="0.0%" sourceLinked="1"/>
        <c:majorTickMark val="in"/>
        <c:minorTickMark val="none"/>
        <c:tickLblPos val="nextTo"/>
        <c:spPr>
          <a:noFill/>
          <a:ln>
            <a:solidFill>
              <a:schemeClr val="tx1">
                <a:lumMod val="15000"/>
                <a:lumOff val="85000"/>
              </a:schemeClr>
            </a:solid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crossAx val="318276280"/>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800" b="0" i="0" u="none" strike="noStrike" kern="1200" baseline="0">
                <a:solidFill>
                  <a:schemeClr val="tx1">
                    <a:lumMod val="65000"/>
                    <a:lumOff val="35000"/>
                  </a:schemeClr>
                </a:solidFill>
                <a:latin typeface="+mn-lt"/>
                <a:ea typeface="+mn-ea"/>
                <a:cs typeface="+mn-cs"/>
              </a:defRPr>
            </a:pPr>
            <a:endParaRPr lang="en-US"/>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800"/>
      </a:pPr>
      <a:endParaRPr lang="en-US"/>
    </a:p>
  </c:txPr>
  <c:externalData r:id="rId4">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840" b="0" i="0" u="none" strike="noStrike" kern="1200" spc="0" baseline="0">
                <a:solidFill>
                  <a:schemeClr val="tx1">
                    <a:lumMod val="65000"/>
                    <a:lumOff val="35000"/>
                  </a:schemeClr>
                </a:solidFill>
                <a:latin typeface="+mn-lt"/>
                <a:ea typeface="+mn-ea"/>
                <a:cs typeface="+mn-cs"/>
              </a:defRPr>
            </a:pPr>
            <a:r>
              <a:rPr lang="en-US"/>
              <a:t>Total NIH Permanent Separations by FY Race/Ethnicity and Sex with 2010 CLF Benchmark</a:t>
            </a:r>
          </a:p>
          <a:p>
            <a:pPr>
              <a:defRPr/>
            </a:pPr>
            <a:r>
              <a:rPr lang="en-US"/>
              <a:t>(Excludes CC and EI Pay Plans, Separations From HHS)</a:t>
            </a:r>
          </a:p>
        </c:rich>
      </c:tx>
      <c:layout>
        <c:manualLayout>
          <c:xMode val="edge"/>
          <c:yMode val="edge"/>
          <c:x val="0.153663978331264"/>
          <c:y val="2.5669291338582699E-3"/>
        </c:manualLayout>
      </c:layout>
      <c:overlay val="0"/>
      <c:spPr>
        <a:noFill/>
        <a:ln>
          <a:noFill/>
        </a:ln>
        <a:effectLst/>
      </c:spPr>
      <c:txPr>
        <a:bodyPr rot="0" spcFirstLastPara="1" vertOverflow="ellipsis" vert="horz" wrap="square" anchor="ctr" anchorCtr="1"/>
        <a:lstStyle/>
        <a:p>
          <a:pPr>
            <a:defRPr sz="84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Separations!$C$14</c:f>
              <c:strCache>
                <c:ptCount val="1"/>
                <c:pt idx="0">
                  <c:v>2013</c:v>
                </c:pt>
              </c:strCache>
            </c:strRef>
          </c:tx>
          <c:spPr>
            <a:solidFill>
              <a:schemeClr val="accent1"/>
            </a:solidFill>
            <a:ln>
              <a:noFill/>
            </a:ln>
            <a:effectLst/>
          </c:spPr>
          <c:invertIfNegative val="0"/>
          <c:dLbls>
            <c:spPr>
              <a:noFill/>
              <a:ln>
                <a:noFill/>
              </a:ln>
              <a:effectLst/>
            </c:spPr>
            <c:txPr>
              <a:bodyPr rot="-5400000" spcFirstLastPara="1" vertOverflow="ellipsis" wrap="square" anchor="ctr" anchorCtr="1"/>
              <a:lstStyle/>
              <a:p>
                <a:pPr>
                  <a:defRPr sz="7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Separations!$A$15:$B$24</c:f>
              <c:multiLvlStrCache>
                <c:ptCount val="10"/>
                <c:lvl>
                  <c:pt idx="0">
                    <c:v>Male</c:v>
                  </c:pt>
                  <c:pt idx="1">
                    <c:v>Female</c:v>
                  </c:pt>
                  <c:pt idx="2">
                    <c:v>Male</c:v>
                  </c:pt>
                  <c:pt idx="3">
                    <c:v>Female</c:v>
                  </c:pt>
                  <c:pt idx="4">
                    <c:v>Male</c:v>
                  </c:pt>
                  <c:pt idx="5">
                    <c:v>Female</c:v>
                  </c:pt>
                  <c:pt idx="6">
                    <c:v>Male</c:v>
                  </c:pt>
                  <c:pt idx="7">
                    <c:v>Female</c:v>
                  </c:pt>
                  <c:pt idx="8">
                    <c:v>Male</c:v>
                  </c:pt>
                  <c:pt idx="9">
                    <c:v>Female</c:v>
                  </c:pt>
                </c:lvl>
                <c:lvl>
                  <c:pt idx="0">
                    <c:v>Hispanic or Latino</c:v>
                  </c:pt>
                  <c:pt idx="2">
                    <c:v>White</c:v>
                  </c:pt>
                  <c:pt idx="4">
                    <c:v>Black or African American</c:v>
                  </c:pt>
                  <c:pt idx="6">
                    <c:v>Asian</c:v>
                  </c:pt>
                  <c:pt idx="8">
                    <c:v>American Indian/Alaska Native</c:v>
                  </c:pt>
                </c:lvl>
              </c:multiLvlStrCache>
            </c:multiLvlStrRef>
          </c:cat>
          <c:val>
            <c:numRef>
              <c:f>Separations!$C$15:$C$24</c:f>
              <c:numCache>
                <c:formatCode>0.0%</c:formatCode>
                <c:ptCount val="10"/>
                <c:pt idx="0">
                  <c:v>1.7000000000000001E-2</c:v>
                </c:pt>
                <c:pt idx="1">
                  <c:v>8.9999999999999993E-3</c:v>
                </c:pt>
                <c:pt idx="2">
                  <c:v>0.26400000000000001</c:v>
                </c:pt>
                <c:pt idx="3">
                  <c:v>0.371</c:v>
                </c:pt>
                <c:pt idx="4">
                  <c:v>7.8E-2</c:v>
                </c:pt>
                <c:pt idx="5">
                  <c:v>0.17199999999999999</c:v>
                </c:pt>
                <c:pt idx="6">
                  <c:v>3.5000000000000003E-2</c:v>
                </c:pt>
                <c:pt idx="7">
                  <c:v>4.5999999999999999E-2</c:v>
                </c:pt>
                <c:pt idx="8">
                  <c:v>1E-3</c:v>
                </c:pt>
                <c:pt idx="9">
                  <c:v>5.0000000000000001E-3</c:v>
                </c:pt>
              </c:numCache>
            </c:numRef>
          </c:val>
          <c:extLst>
            <c:ext xmlns:c16="http://schemas.microsoft.com/office/drawing/2014/chart" uri="{C3380CC4-5D6E-409C-BE32-E72D297353CC}">
              <c16:uniqueId val="{00000000-31F5-4322-A689-9282DB017BAD}"/>
            </c:ext>
          </c:extLst>
        </c:ser>
        <c:ser>
          <c:idx val="1"/>
          <c:order val="1"/>
          <c:tx>
            <c:strRef>
              <c:f>Separations!$D$14</c:f>
              <c:strCache>
                <c:ptCount val="1"/>
                <c:pt idx="0">
                  <c:v>2014</c:v>
                </c:pt>
              </c:strCache>
            </c:strRef>
          </c:tx>
          <c:spPr>
            <a:solidFill>
              <a:schemeClr val="accent2"/>
            </a:solidFill>
            <a:ln>
              <a:noFill/>
            </a:ln>
            <a:effectLst/>
          </c:spPr>
          <c:invertIfNegative val="0"/>
          <c:dLbls>
            <c:spPr>
              <a:noFill/>
              <a:ln>
                <a:noFill/>
              </a:ln>
              <a:effectLst/>
            </c:spPr>
            <c:txPr>
              <a:bodyPr rot="-5400000" spcFirstLastPara="1" vertOverflow="ellipsis" wrap="square" anchor="ctr" anchorCtr="1"/>
              <a:lstStyle/>
              <a:p>
                <a:pPr>
                  <a:defRPr sz="7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Separations!$A$15:$B$24</c:f>
              <c:multiLvlStrCache>
                <c:ptCount val="10"/>
                <c:lvl>
                  <c:pt idx="0">
                    <c:v>Male</c:v>
                  </c:pt>
                  <c:pt idx="1">
                    <c:v>Female</c:v>
                  </c:pt>
                  <c:pt idx="2">
                    <c:v>Male</c:v>
                  </c:pt>
                  <c:pt idx="3">
                    <c:v>Female</c:v>
                  </c:pt>
                  <c:pt idx="4">
                    <c:v>Male</c:v>
                  </c:pt>
                  <c:pt idx="5">
                    <c:v>Female</c:v>
                  </c:pt>
                  <c:pt idx="6">
                    <c:v>Male</c:v>
                  </c:pt>
                  <c:pt idx="7">
                    <c:v>Female</c:v>
                  </c:pt>
                  <c:pt idx="8">
                    <c:v>Male</c:v>
                  </c:pt>
                  <c:pt idx="9">
                    <c:v>Female</c:v>
                  </c:pt>
                </c:lvl>
                <c:lvl>
                  <c:pt idx="0">
                    <c:v>Hispanic or Latino</c:v>
                  </c:pt>
                  <c:pt idx="2">
                    <c:v>White</c:v>
                  </c:pt>
                  <c:pt idx="4">
                    <c:v>Black or African American</c:v>
                  </c:pt>
                  <c:pt idx="6">
                    <c:v>Asian</c:v>
                  </c:pt>
                  <c:pt idx="8">
                    <c:v>American Indian/Alaska Native</c:v>
                  </c:pt>
                </c:lvl>
              </c:multiLvlStrCache>
            </c:multiLvlStrRef>
          </c:cat>
          <c:val>
            <c:numRef>
              <c:f>Separations!$D$15:$D$24</c:f>
              <c:numCache>
                <c:formatCode>0.0%</c:formatCode>
                <c:ptCount val="10"/>
                <c:pt idx="0">
                  <c:v>1.2999999999999999E-2</c:v>
                </c:pt>
                <c:pt idx="1">
                  <c:v>1.6E-2</c:v>
                </c:pt>
                <c:pt idx="2">
                  <c:v>0.24099999999999999</c:v>
                </c:pt>
                <c:pt idx="3">
                  <c:v>0.36399999999999999</c:v>
                </c:pt>
                <c:pt idx="4">
                  <c:v>0.106</c:v>
                </c:pt>
                <c:pt idx="5">
                  <c:v>0.16900000000000001</c:v>
                </c:pt>
                <c:pt idx="6">
                  <c:v>0.04</c:v>
                </c:pt>
                <c:pt idx="7">
                  <c:v>0.05</c:v>
                </c:pt>
                <c:pt idx="8">
                  <c:v>1E-3</c:v>
                </c:pt>
                <c:pt idx="9">
                  <c:v>0</c:v>
                </c:pt>
              </c:numCache>
            </c:numRef>
          </c:val>
          <c:extLst>
            <c:ext xmlns:c16="http://schemas.microsoft.com/office/drawing/2014/chart" uri="{C3380CC4-5D6E-409C-BE32-E72D297353CC}">
              <c16:uniqueId val="{00000001-31F5-4322-A689-9282DB017BAD}"/>
            </c:ext>
          </c:extLst>
        </c:ser>
        <c:ser>
          <c:idx val="2"/>
          <c:order val="2"/>
          <c:tx>
            <c:strRef>
              <c:f>Separations!$E$14</c:f>
              <c:strCache>
                <c:ptCount val="1"/>
                <c:pt idx="0">
                  <c:v>2015</c:v>
                </c:pt>
              </c:strCache>
            </c:strRef>
          </c:tx>
          <c:spPr>
            <a:solidFill>
              <a:srgbClr val="92D050"/>
            </a:solidFill>
            <a:ln>
              <a:noFill/>
            </a:ln>
            <a:effectLst/>
          </c:spPr>
          <c:invertIfNegative val="0"/>
          <c:dLbls>
            <c:spPr>
              <a:noFill/>
              <a:ln>
                <a:noFill/>
              </a:ln>
              <a:effectLst/>
            </c:spPr>
            <c:txPr>
              <a:bodyPr rot="-5400000" spcFirstLastPara="1" vertOverflow="ellipsis" wrap="square" anchor="ctr" anchorCtr="1"/>
              <a:lstStyle/>
              <a:p>
                <a:pPr>
                  <a:defRPr sz="7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Separations!$A$15:$B$24</c:f>
              <c:multiLvlStrCache>
                <c:ptCount val="10"/>
                <c:lvl>
                  <c:pt idx="0">
                    <c:v>Male</c:v>
                  </c:pt>
                  <c:pt idx="1">
                    <c:v>Female</c:v>
                  </c:pt>
                  <c:pt idx="2">
                    <c:v>Male</c:v>
                  </c:pt>
                  <c:pt idx="3">
                    <c:v>Female</c:v>
                  </c:pt>
                  <c:pt idx="4">
                    <c:v>Male</c:v>
                  </c:pt>
                  <c:pt idx="5">
                    <c:v>Female</c:v>
                  </c:pt>
                  <c:pt idx="6">
                    <c:v>Male</c:v>
                  </c:pt>
                  <c:pt idx="7">
                    <c:v>Female</c:v>
                  </c:pt>
                  <c:pt idx="8">
                    <c:v>Male</c:v>
                  </c:pt>
                  <c:pt idx="9">
                    <c:v>Female</c:v>
                  </c:pt>
                </c:lvl>
                <c:lvl>
                  <c:pt idx="0">
                    <c:v>Hispanic or Latino</c:v>
                  </c:pt>
                  <c:pt idx="2">
                    <c:v>White</c:v>
                  </c:pt>
                  <c:pt idx="4">
                    <c:v>Black or African American</c:v>
                  </c:pt>
                  <c:pt idx="6">
                    <c:v>Asian</c:v>
                  </c:pt>
                  <c:pt idx="8">
                    <c:v>American Indian/Alaska Native</c:v>
                  </c:pt>
                </c:lvl>
              </c:multiLvlStrCache>
            </c:multiLvlStrRef>
          </c:cat>
          <c:val>
            <c:numRef>
              <c:f>Separations!$E$15:$E$24</c:f>
              <c:numCache>
                <c:formatCode>0.0%</c:formatCode>
                <c:ptCount val="10"/>
                <c:pt idx="0">
                  <c:v>1.0999999999999999E-2</c:v>
                </c:pt>
                <c:pt idx="1">
                  <c:v>1.7999999999999999E-2</c:v>
                </c:pt>
                <c:pt idx="2">
                  <c:v>0.23200000000000001</c:v>
                </c:pt>
                <c:pt idx="3">
                  <c:v>0.41799999999999998</c:v>
                </c:pt>
                <c:pt idx="4">
                  <c:v>6.2E-2</c:v>
                </c:pt>
                <c:pt idx="5">
                  <c:v>0.16300000000000001</c:v>
                </c:pt>
                <c:pt idx="6">
                  <c:v>4.8000000000000001E-2</c:v>
                </c:pt>
                <c:pt idx="7">
                  <c:v>4.1000000000000002E-2</c:v>
                </c:pt>
                <c:pt idx="8">
                  <c:v>3.0000000000000001E-3</c:v>
                </c:pt>
                <c:pt idx="9">
                  <c:v>5.0000000000000001E-3</c:v>
                </c:pt>
              </c:numCache>
            </c:numRef>
          </c:val>
          <c:extLst>
            <c:ext xmlns:c16="http://schemas.microsoft.com/office/drawing/2014/chart" uri="{C3380CC4-5D6E-409C-BE32-E72D297353CC}">
              <c16:uniqueId val="{00000002-31F5-4322-A689-9282DB017BAD}"/>
            </c:ext>
          </c:extLst>
        </c:ser>
        <c:ser>
          <c:idx val="3"/>
          <c:order val="3"/>
          <c:tx>
            <c:strRef>
              <c:f>Separations!$F$14</c:f>
              <c:strCache>
                <c:ptCount val="1"/>
                <c:pt idx="0">
                  <c:v>2016</c:v>
                </c:pt>
              </c:strCache>
            </c:strRef>
          </c:tx>
          <c:spPr>
            <a:solidFill>
              <a:schemeClr val="accent4"/>
            </a:solidFill>
            <a:ln>
              <a:noFill/>
            </a:ln>
            <a:effectLst/>
          </c:spPr>
          <c:invertIfNegative val="0"/>
          <c:dLbls>
            <c:spPr>
              <a:noFill/>
              <a:ln>
                <a:noFill/>
              </a:ln>
              <a:effectLst/>
            </c:spPr>
            <c:txPr>
              <a:bodyPr rot="-5400000" spcFirstLastPara="1" vertOverflow="ellipsis" wrap="square" anchor="ctr" anchorCtr="1"/>
              <a:lstStyle/>
              <a:p>
                <a:pPr>
                  <a:defRPr sz="7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Separations!$A$15:$B$24</c:f>
              <c:multiLvlStrCache>
                <c:ptCount val="10"/>
                <c:lvl>
                  <c:pt idx="0">
                    <c:v>Male</c:v>
                  </c:pt>
                  <c:pt idx="1">
                    <c:v>Female</c:v>
                  </c:pt>
                  <c:pt idx="2">
                    <c:v>Male</c:v>
                  </c:pt>
                  <c:pt idx="3">
                    <c:v>Female</c:v>
                  </c:pt>
                  <c:pt idx="4">
                    <c:v>Male</c:v>
                  </c:pt>
                  <c:pt idx="5">
                    <c:v>Female</c:v>
                  </c:pt>
                  <c:pt idx="6">
                    <c:v>Male</c:v>
                  </c:pt>
                  <c:pt idx="7">
                    <c:v>Female</c:v>
                  </c:pt>
                  <c:pt idx="8">
                    <c:v>Male</c:v>
                  </c:pt>
                  <c:pt idx="9">
                    <c:v>Female</c:v>
                  </c:pt>
                </c:lvl>
                <c:lvl>
                  <c:pt idx="0">
                    <c:v>Hispanic or Latino</c:v>
                  </c:pt>
                  <c:pt idx="2">
                    <c:v>White</c:v>
                  </c:pt>
                  <c:pt idx="4">
                    <c:v>Black or African American</c:v>
                  </c:pt>
                  <c:pt idx="6">
                    <c:v>Asian</c:v>
                  </c:pt>
                  <c:pt idx="8">
                    <c:v>American Indian/Alaska Native</c:v>
                  </c:pt>
                </c:lvl>
              </c:multiLvlStrCache>
            </c:multiLvlStrRef>
          </c:cat>
          <c:val>
            <c:numRef>
              <c:f>Separations!$F$15:$F$24</c:f>
              <c:numCache>
                <c:formatCode>0.0%</c:formatCode>
                <c:ptCount val="10"/>
                <c:pt idx="0">
                  <c:v>1.03E-2</c:v>
                </c:pt>
                <c:pt idx="1">
                  <c:v>1.38E-2</c:v>
                </c:pt>
                <c:pt idx="2">
                  <c:v>0.23649999999999999</c:v>
                </c:pt>
                <c:pt idx="3">
                  <c:v>0.39489999999999997</c:v>
                </c:pt>
                <c:pt idx="4">
                  <c:v>8.5000000000000006E-2</c:v>
                </c:pt>
                <c:pt idx="5">
                  <c:v>0.15959999999999999</c:v>
                </c:pt>
                <c:pt idx="6">
                  <c:v>3.7900000000000003E-2</c:v>
                </c:pt>
                <c:pt idx="7">
                  <c:v>5.1700000000000003E-2</c:v>
                </c:pt>
                <c:pt idx="8">
                  <c:v>3.3999999999999998E-3</c:v>
                </c:pt>
                <c:pt idx="9">
                  <c:v>6.8999999999999999E-3</c:v>
                </c:pt>
              </c:numCache>
            </c:numRef>
          </c:val>
          <c:extLst>
            <c:ext xmlns:c16="http://schemas.microsoft.com/office/drawing/2014/chart" uri="{C3380CC4-5D6E-409C-BE32-E72D297353CC}">
              <c16:uniqueId val="{00000003-31F5-4322-A689-9282DB017BAD}"/>
            </c:ext>
          </c:extLst>
        </c:ser>
        <c:ser>
          <c:idx val="4"/>
          <c:order val="4"/>
          <c:tx>
            <c:strRef>
              <c:f>Separations!$G$14</c:f>
              <c:strCache>
                <c:ptCount val="1"/>
                <c:pt idx="0">
                  <c:v>2010 CLF</c:v>
                </c:pt>
              </c:strCache>
            </c:strRef>
          </c:tx>
          <c:spPr>
            <a:solidFill>
              <a:srgbClr val="C00000"/>
            </a:solidFill>
            <a:ln>
              <a:noFill/>
            </a:ln>
            <a:effectLst/>
          </c:spPr>
          <c:invertIfNegative val="0"/>
          <c:dLbls>
            <c:spPr>
              <a:noFill/>
              <a:ln>
                <a:noFill/>
              </a:ln>
              <a:effectLst/>
            </c:spPr>
            <c:txPr>
              <a:bodyPr rot="-5400000" spcFirstLastPara="1" vertOverflow="ellipsis" wrap="square" anchor="ctr" anchorCtr="1"/>
              <a:lstStyle/>
              <a:p>
                <a:pPr>
                  <a:defRPr sz="7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Separations!$A$15:$B$24</c:f>
              <c:multiLvlStrCache>
                <c:ptCount val="10"/>
                <c:lvl>
                  <c:pt idx="0">
                    <c:v>Male</c:v>
                  </c:pt>
                  <c:pt idx="1">
                    <c:v>Female</c:v>
                  </c:pt>
                  <c:pt idx="2">
                    <c:v>Male</c:v>
                  </c:pt>
                  <c:pt idx="3">
                    <c:v>Female</c:v>
                  </c:pt>
                  <c:pt idx="4">
                    <c:v>Male</c:v>
                  </c:pt>
                  <c:pt idx="5">
                    <c:v>Female</c:v>
                  </c:pt>
                  <c:pt idx="6">
                    <c:v>Male</c:v>
                  </c:pt>
                  <c:pt idx="7">
                    <c:v>Female</c:v>
                  </c:pt>
                  <c:pt idx="8">
                    <c:v>Male</c:v>
                  </c:pt>
                  <c:pt idx="9">
                    <c:v>Female</c:v>
                  </c:pt>
                </c:lvl>
                <c:lvl>
                  <c:pt idx="0">
                    <c:v>Hispanic or Latino</c:v>
                  </c:pt>
                  <c:pt idx="2">
                    <c:v>White</c:v>
                  </c:pt>
                  <c:pt idx="4">
                    <c:v>Black or African American</c:v>
                  </c:pt>
                  <c:pt idx="6">
                    <c:v>Asian</c:v>
                  </c:pt>
                  <c:pt idx="8">
                    <c:v>American Indian/Alaska Native</c:v>
                  </c:pt>
                </c:lvl>
              </c:multiLvlStrCache>
            </c:multiLvlStrRef>
          </c:cat>
          <c:val>
            <c:numRef>
              <c:f>Separations!$G$15:$G$24</c:f>
              <c:numCache>
                <c:formatCode>0.0%</c:formatCode>
                <c:ptCount val="10"/>
                <c:pt idx="0">
                  <c:v>5.1999999999999998E-2</c:v>
                </c:pt>
                <c:pt idx="1">
                  <c:v>4.8000000000000001E-2</c:v>
                </c:pt>
                <c:pt idx="2">
                  <c:v>0.38300000000000001</c:v>
                </c:pt>
                <c:pt idx="3">
                  <c:v>0.34</c:v>
                </c:pt>
                <c:pt idx="4">
                  <c:v>5.5E-2</c:v>
                </c:pt>
                <c:pt idx="5">
                  <c:v>6.5000000000000002E-2</c:v>
                </c:pt>
                <c:pt idx="6">
                  <c:v>0.02</c:v>
                </c:pt>
                <c:pt idx="7">
                  <c:v>1.9E-2</c:v>
                </c:pt>
                <c:pt idx="8">
                  <c:v>6.0000000000000001E-3</c:v>
                </c:pt>
                <c:pt idx="9">
                  <c:v>5.0000000000000001E-3</c:v>
                </c:pt>
              </c:numCache>
            </c:numRef>
          </c:val>
          <c:extLst>
            <c:ext xmlns:c16="http://schemas.microsoft.com/office/drawing/2014/chart" uri="{C3380CC4-5D6E-409C-BE32-E72D297353CC}">
              <c16:uniqueId val="{00000004-31F5-4322-A689-9282DB017BAD}"/>
            </c:ext>
          </c:extLst>
        </c:ser>
        <c:dLbls>
          <c:showLegendKey val="0"/>
          <c:showVal val="0"/>
          <c:showCatName val="0"/>
          <c:showSerName val="0"/>
          <c:showPercent val="0"/>
          <c:showBubbleSize val="0"/>
        </c:dLbls>
        <c:gapWidth val="219"/>
        <c:overlap val="-27"/>
        <c:axId val="318779568"/>
        <c:axId val="318779960"/>
      </c:barChart>
      <c:catAx>
        <c:axId val="31877956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endParaRPr lang="en-US"/>
          </a:p>
        </c:txPr>
        <c:crossAx val="318779960"/>
        <c:crosses val="autoZero"/>
        <c:auto val="1"/>
        <c:lblAlgn val="ctr"/>
        <c:lblOffset val="100"/>
        <c:noMultiLvlLbl val="0"/>
      </c:catAx>
      <c:valAx>
        <c:axId val="318779960"/>
        <c:scaling>
          <c:orientation val="minMax"/>
        </c:scaling>
        <c:delete val="0"/>
        <c:axPos val="l"/>
        <c:numFmt formatCode="0.0%" sourceLinked="1"/>
        <c:majorTickMark val="in"/>
        <c:minorTickMark val="none"/>
        <c:tickLblPos val="nextTo"/>
        <c:spPr>
          <a:noFill/>
          <a:ln>
            <a:solidFill>
              <a:schemeClr val="tx1">
                <a:lumMod val="15000"/>
                <a:lumOff val="85000"/>
              </a:schemeClr>
            </a:solidFill>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endParaRPr lang="en-US"/>
          </a:p>
        </c:txPr>
        <c:crossAx val="318779568"/>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700" b="0" i="0" u="none" strike="noStrike" kern="1200" baseline="0">
                <a:solidFill>
                  <a:schemeClr val="tx1">
                    <a:lumMod val="65000"/>
                    <a:lumOff val="35000"/>
                  </a:schemeClr>
                </a:solidFill>
                <a:latin typeface="+mn-lt"/>
                <a:ea typeface="+mn-ea"/>
                <a:cs typeface="+mn-cs"/>
              </a:defRPr>
            </a:pPr>
            <a:endParaRPr lang="en-US"/>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700"/>
      </a:pPr>
      <a:endParaRPr lang="en-US"/>
    </a:p>
  </c:txPr>
  <c:externalData r:id="rId4">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960" b="0" i="0" u="none" strike="noStrike" kern="1200" spc="0" baseline="0">
                <a:solidFill>
                  <a:schemeClr val="tx1">
                    <a:lumMod val="65000"/>
                    <a:lumOff val="35000"/>
                  </a:schemeClr>
                </a:solidFill>
                <a:latin typeface="+mn-lt"/>
                <a:ea typeface="+mn-ea"/>
                <a:cs typeface="+mn-cs"/>
              </a:defRPr>
            </a:pPr>
            <a:r>
              <a:rPr lang="en-US"/>
              <a:t>FY 2016 NIH Permanent Workforce Distribution by G Pay Plan and Sex</a:t>
            </a:r>
          </a:p>
        </c:rich>
      </c:tx>
      <c:overlay val="0"/>
      <c:spPr>
        <a:noFill/>
        <a:ln>
          <a:noFill/>
        </a:ln>
        <a:effectLst/>
      </c:spPr>
      <c:txPr>
        <a:bodyPr rot="0" spcFirstLastPara="1" vertOverflow="ellipsis" vert="horz" wrap="square" anchor="ctr" anchorCtr="1"/>
        <a:lstStyle/>
        <a:p>
          <a:pPr>
            <a:defRPr sz="96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stacked"/>
        <c:varyColors val="0"/>
        <c:ser>
          <c:idx val="0"/>
          <c:order val="0"/>
          <c:tx>
            <c:strRef>
              <c:f>'Pay Plans and RNO and Sex'!$B$1</c:f>
              <c:strCache>
                <c:ptCount val="1"/>
                <c:pt idx="0">
                  <c:v>Male</c:v>
                </c:pt>
              </c:strCache>
            </c:strRef>
          </c:tx>
          <c:spPr>
            <a:solidFill>
              <a:schemeClr val="accent1"/>
            </a:solidFill>
            <a:ln>
              <a:noFill/>
            </a:ln>
            <a:effectLst/>
          </c:spPr>
          <c:invertIfNegative val="0"/>
          <c:dLbls>
            <c:dLbl>
              <c:idx val="0"/>
              <c:delete val="1"/>
              <c:extLst>
                <c:ext xmlns:c15="http://schemas.microsoft.com/office/drawing/2012/chart" uri="{CE6537A1-D6FC-4f65-9D91-7224C49458BB}"/>
                <c:ext xmlns:c16="http://schemas.microsoft.com/office/drawing/2014/chart" uri="{C3380CC4-5D6E-409C-BE32-E72D297353CC}">
                  <c16:uniqueId val="{00000000-1142-4479-A1F8-F63569F6201C}"/>
                </c:ext>
              </c:extLst>
            </c:dLbl>
            <c:dLbl>
              <c:idx val="17"/>
              <c:layout>
                <c:manualLayout>
                  <c:x val="0"/>
                  <c:y val="-1.4571948998178499E-2"/>
                </c:manualLayout>
              </c:layout>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95000"/>
                          <a:lumOff val="5000"/>
                        </a:schemeClr>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1142-4479-A1F8-F63569F6201C}"/>
                </c:ext>
              </c:extLst>
            </c:dLbl>
            <c:spPr>
              <a:noFill/>
              <a:ln>
                <a:noFill/>
              </a:ln>
              <a:effectLst/>
            </c:spPr>
            <c:txPr>
              <a:bodyPr rot="-5400000" spcFirstLastPara="1" vertOverflow="ellipsis" wrap="square" lIns="38100" tIns="19050" rIns="38100" bIns="19050" anchor="ctr" anchorCtr="1">
                <a:spAutoFit/>
              </a:bodyPr>
              <a:lstStyle/>
              <a:p>
                <a:pPr>
                  <a:defRPr sz="800" b="0" i="0" u="none" strike="noStrike" kern="1200" baseline="0">
                    <a:solidFill>
                      <a:schemeClr val="tx1">
                        <a:lumMod val="95000"/>
                        <a:lumOff val="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'Pay Plans and RNO and Sex'!$A$2:$A$19</c:f>
              <c:strCache>
                <c:ptCount val="18"/>
                <c:pt idx="0">
                  <c:v>G-01</c:v>
                </c:pt>
                <c:pt idx="1">
                  <c:v>G-02</c:v>
                </c:pt>
                <c:pt idx="2">
                  <c:v>G-03</c:v>
                </c:pt>
                <c:pt idx="3">
                  <c:v>G-04</c:v>
                </c:pt>
                <c:pt idx="4">
                  <c:v>G-05</c:v>
                </c:pt>
                <c:pt idx="5">
                  <c:v>G-06</c:v>
                </c:pt>
                <c:pt idx="6">
                  <c:v>G-07</c:v>
                </c:pt>
                <c:pt idx="7">
                  <c:v>G-08</c:v>
                </c:pt>
                <c:pt idx="8">
                  <c:v>G-09</c:v>
                </c:pt>
                <c:pt idx="9">
                  <c:v>G-10</c:v>
                </c:pt>
                <c:pt idx="10">
                  <c:v>G-11</c:v>
                </c:pt>
                <c:pt idx="11">
                  <c:v>G-12</c:v>
                </c:pt>
                <c:pt idx="12">
                  <c:v>G-13</c:v>
                </c:pt>
                <c:pt idx="13">
                  <c:v>G-14</c:v>
                </c:pt>
                <c:pt idx="14">
                  <c:v>G-15</c:v>
                </c:pt>
                <c:pt idx="15">
                  <c:v>SES</c:v>
                </c:pt>
                <c:pt idx="16">
                  <c:v>RS</c:v>
                </c:pt>
                <c:pt idx="17">
                  <c:v>AD</c:v>
                </c:pt>
              </c:strCache>
            </c:strRef>
          </c:cat>
          <c:val>
            <c:numRef>
              <c:f>'Pay Plans and RNO and Sex'!$B$2:$B$19</c:f>
              <c:numCache>
                <c:formatCode>0.0%</c:formatCode>
                <c:ptCount val="18"/>
                <c:pt idx="0">
                  <c:v>0</c:v>
                </c:pt>
                <c:pt idx="1">
                  <c:v>0.76470000000000005</c:v>
                </c:pt>
                <c:pt idx="2">
                  <c:v>0.44119999999999998</c:v>
                </c:pt>
                <c:pt idx="3">
                  <c:v>0.54549999999999998</c:v>
                </c:pt>
                <c:pt idx="4">
                  <c:v>0.41820000000000002</c:v>
                </c:pt>
                <c:pt idx="5">
                  <c:v>0.30220000000000002</c:v>
                </c:pt>
                <c:pt idx="6">
                  <c:v>0.37169999999999997</c:v>
                </c:pt>
                <c:pt idx="7">
                  <c:v>0.31080000000000002</c:v>
                </c:pt>
                <c:pt idx="8">
                  <c:v>0.2697</c:v>
                </c:pt>
                <c:pt idx="9">
                  <c:v>0.32729999999999998</c:v>
                </c:pt>
                <c:pt idx="10">
                  <c:v>0.26290000000000002</c:v>
                </c:pt>
                <c:pt idx="11">
                  <c:v>0.30370000000000003</c:v>
                </c:pt>
                <c:pt idx="12">
                  <c:v>0.32450000000000001</c:v>
                </c:pt>
                <c:pt idx="13">
                  <c:v>0.40649999999999997</c:v>
                </c:pt>
                <c:pt idx="14">
                  <c:v>0.47070000000000001</c:v>
                </c:pt>
                <c:pt idx="15">
                  <c:v>0.40910000000000002</c:v>
                </c:pt>
                <c:pt idx="16">
                  <c:v>0.83640000000000003</c:v>
                </c:pt>
                <c:pt idx="17">
                  <c:v>0</c:v>
                </c:pt>
              </c:numCache>
            </c:numRef>
          </c:val>
          <c:extLst>
            <c:ext xmlns:c16="http://schemas.microsoft.com/office/drawing/2014/chart" uri="{C3380CC4-5D6E-409C-BE32-E72D297353CC}">
              <c16:uniqueId val="{00000002-1142-4479-A1F8-F63569F6201C}"/>
            </c:ext>
          </c:extLst>
        </c:ser>
        <c:ser>
          <c:idx val="1"/>
          <c:order val="1"/>
          <c:tx>
            <c:strRef>
              <c:f>'Pay Plans and RNO and Sex'!$C$1</c:f>
              <c:strCache>
                <c:ptCount val="1"/>
                <c:pt idx="0">
                  <c:v>Female</c:v>
                </c:pt>
              </c:strCache>
            </c:strRef>
          </c:tx>
          <c:spPr>
            <a:solidFill>
              <a:schemeClr val="accent2"/>
            </a:solidFill>
            <a:ln>
              <a:noFill/>
            </a:ln>
            <a:effectLst/>
          </c:spPr>
          <c:invertIfNegative val="0"/>
          <c:dLbls>
            <c:dLbl>
              <c:idx val="0"/>
              <c:layout>
                <c:manualLayout>
                  <c:x val="0"/>
                  <c:y val="-3.2407407407407399E-2"/>
                </c:manualLayout>
              </c:layout>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95000"/>
                          <a:lumOff val="5000"/>
                        </a:schemeClr>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1142-4479-A1F8-F63569F6201C}"/>
                </c:ext>
              </c:extLst>
            </c:dLbl>
            <c:spPr>
              <a:noFill/>
              <a:ln>
                <a:noFill/>
              </a:ln>
              <a:effectLst/>
            </c:spPr>
            <c:txPr>
              <a:bodyPr rot="-5400000" spcFirstLastPara="1" vertOverflow="ellipsis" wrap="square" lIns="38100" tIns="19050" rIns="38100" bIns="19050" anchor="ctr" anchorCtr="1">
                <a:spAutoFit/>
              </a:bodyPr>
              <a:lstStyle/>
              <a:p>
                <a:pPr>
                  <a:defRPr sz="800" b="0" i="0" u="none" strike="noStrike" kern="1200" baseline="0">
                    <a:solidFill>
                      <a:schemeClr val="tx1">
                        <a:lumMod val="95000"/>
                        <a:lumOff val="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'Pay Plans and RNO and Sex'!$A$2:$A$19</c:f>
              <c:strCache>
                <c:ptCount val="18"/>
                <c:pt idx="0">
                  <c:v>G-01</c:v>
                </c:pt>
                <c:pt idx="1">
                  <c:v>G-02</c:v>
                </c:pt>
                <c:pt idx="2">
                  <c:v>G-03</c:v>
                </c:pt>
                <c:pt idx="3">
                  <c:v>G-04</c:v>
                </c:pt>
                <c:pt idx="4">
                  <c:v>G-05</c:v>
                </c:pt>
                <c:pt idx="5">
                  <c:v>G-06</c:v>
                </c:pt>
                <c:pt idx="6">
                  <c:v>G-07</c:v>
                </c:pt>
                <c:pt idx="7">
                  <c:v>G-08</c:v>
                </c:pt>
                <c:pt idx="8">
                  <c:v>G-09</c:v>
                </c:pt>
                <c:pt idx="9">
                  <c:v>G-10</c:v>
                </c:pt>
                <c:pt idx="10">
                  <c:v>G-11</c:v>
                </c:pt>
                <c:pt idx="11">
                  <c:v>G-12</c:v>
                </c:pt>
                <c:pt idx="12">
                  <c:v>G-13</c:v>
                </c:pt>
                <c:pt idx="13">
                  <c:v>G-14</c:v>
                </c:pt>
                <c:pt idx="14">
                  <c:v>G-15</c:v>
                </c:pt>
                <c:pt idx="15">
                  <c:v>SES</c:v>
                </c:pt>
                <c:pt idx="16">
                  <c:v>RS</c:v>
                </c:pt>
                <c:pt idx="17">
                  <c:v>AD</c:v>
                </c:pt>
              </c:strCache>
            </c:strRef>
          </c:cat>
          <c:val>
            <c:numRef>
              <c:f>'Pay Plans and RNO and Sex'!$C$2:$C$19</c:f>
              <c:numCache>
                <c:formatCode>0.0%</c:formatCode>
                <c:ptCount val="18"/>
                <c:pt idx="0">
                  <c:v>0</c:v>
                </c:pt>
                <c:pt idx="1">
                  <c:v>0.23530000000000001</c:v>
                </c:pt>
                <c:pt idx="2">
                  <c:v>0.55879999999999996</c:v>
                </c:pt>
                <c:pt idx="3">
                  <c:v>0.45450000000000002</c:v>
                </c:pt>
                <c:pt idx="4">
                  <c:v>0.58179999999999998</c:v>
                </c:pt>
                <c:pt idx="5">
                  <c:v>0.69779999999999998</c:v>
                </c:pt>
                <c:pt idx="6">
                  <c:v>0.62829999999999997</c:v>
                </c:pt>
                <c:pt idx="7">
                  <c:v>0.68920000000000003</c:v>
                </c:pt>
                <c:pt idx="8">
                  <c:v>0.73029999999999995</c:v>
                </c:pt>
                <c:pt idx="9">
                  <c:v>0.67269999999999996</c:v>
                </c:pt>
                <c:pt idx="10">
                  <c:v>0.73709999999999998</c:v>
                </c:pt>
                <c:pt idx="11">
                  <c:v>0.69630000000000003</c:v>
                </c:pt>
                <c:pt idx="12">
                  <c:v>0.67549999999999999</c:v>
                </c:pt>
                <c:pt idx="13">
                  <c:v>0.59350000000000003</c:v>
                </c:pt>
                <c:pt idx="14">
                  <c:v>0.52929999999999999</c:v>
                </c:pt>
                <c:pt idx="15">
                  <c:v>0.59089999999999998</c:v>
                </c:pt>
                <c:pt idx="16">
                  <c:v>0.1636</c:v>
                </c:pt>
                <c:pt idx="17">
                  <c:v>1</c:v>
                </c:pt>
              </c:numCache>
            </c:numRef>
          </c:val>
          <c:extLst>
            <c:ext xmlns:c16="http://schemas.microsoft.com/office/drawing/2014/chart" uri="{C3380CC4-5D6E-409C-BE32-E72D297353CC}">
              <c16:uniqueId val="{00000004-1142-4479-A1F8-F63569F6201C}"/>
            </c:ext>
          </c:extLst>
        </c:ser>
        <c:dLbls>
          <c:showLegendKey val="0"/>
          <c:showVal val="0"/>
          <c:showCatName val="0"/>
          <c:showSerName val="0"/>
          <c:showPercent val="0"/>
          <c:showBubbleSize val="0"/>
        </c:dLbls>
        <c:gapWidth val="150"/>
        <c:overlap val="100"/>
        <c:axId val="318781136"/>
        <c:axId val="318781528"/>
      </c:barChart>
      <c:catAx>
        <c:axId val="31878113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crossAx val="318781528"/>
        <c:crosses val="autoZero"/>
        <c:auto val="1"/>
        <c:lblAlgn val="ctr"/>
        <c:lblOffset val="100"/>
        <c:noMultiLvlLbl val="0"/>
      </c:catAx>
      <c:valAx>
        <c:axId val="318781528"/>
        <c:scaling>
          <c:orientation val="minMax"/>
          <c:max val="1"/>
        </c:scaling>
        <c:delete val="0"/>
        <c:axPos val="l"/>
        <c:numFmt formatCode="0.0%" sourceLinked="1"/>
        <c:majorTickMark val="in"/>
        <c:minorTickMark val="none"/>
        <c:tickLblPos val="nextTo"/>
        <c:spPr>
          <a:noFill/>
          <a:ln w="3175">
            <a:solidFill>
              <a:sysClr val="window" lastClr="FFFFFF">
                <a:lumMod val="85000"/>
              </a:sysClr>
            </a:solid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crossAx val="31878113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800"/>
      </a:pPr>
      <a:endParaRPr lang="en-US"/>
    </a:p>
  </c:txPr>
  <c:externalData r:id="rId4">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0" i="0" u="none" strike="noStrike" kern="1200" spc="0" baseline="0">
                <a:solidFill>
                  <a:schemeClr val="tx1">
                    <a:lumMod val="65000"/>
                    <a:lumOff val="35000"/>
                  </a:schemeClr>
                </a:solidFill>
                <a:latin typeface="+mn-lt"/>
                <a:ea typeface="+mn-ea"/>
                <a:cs typeface="+mn-cs"/>
              </a:defRPr>
            </a:pPr>
            <a:r>
              <a:rPr lang="en-US" sz="1000"/>
              <a:t>FY 2016 NIH</a:t>
            </a:r>
            <a:r>
              <a:rPr lang="en-US" sz="1000" baseline="0"/>
              <a:t> Permanent </a:t>
            </a:r>
            <a:r>
              <a:rPr lang="en-US" sz="1000"/>
              <a:t>Workforce Distribution by Pay Plan Grade and Race/Ethnicity</a:t>
            </a:r>
          </a:p>
        </c:rich>
      </c:tx>
      <c:layout>
        <c:manualLayout>
          <c:xMode val="edge"/>
          <c:yMode val="edge"/>
          <c:x val="0.11672000134598599"/>
          <c:y val="2.2740193291643E-2"/>
        </c:manualLayout>
      </c:layout>
      <c:overlay val="0"/>
      <c:spPr>
        <a:noFill/>
        <a:ln>
          <a:noFill/>
        </a:ln>
        <a:effectLst/>
      </c:spPr>
      <c:txPr>
        <a:bodyPr rot="0" spcFirstLastPara="1" vertOverflow="ellipsis" vert="horz" wrap="square" anchor="ctr" anchorCtr="1"/>
        <a:lstStyle/>
        <a:p>
          <a:pPr>
            <a:defRPr sz="12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stacked"/>
        <c:varyColors val="0"/>
        <c:ser>
          <c:idx val="4"/>
          <c:order val="0"/>
          <c:tx>
            <c:strRef>
              <c:f>'Pay Plans'!$F$120</c:f>
              <c:strCache>
                <c:ptCount val="1"/>
                <c:pt idx="0">
                  <c:v>American Indian or Alaska Native</c:v>
                </c:pt>
              </c:strCache>
            </c:strRef>
          </c:tx>
          <c:spPr>
            <a:solidFill>
              <a:schemeClr val="accent5"/>
            </a:solidFill>
            <a:ln>
              <a:noFill/>
            </a:ln>
            <a:effectLst/>
          </c:spPr>
          <c:invertIfNegative val="0"/>
          <c:cat>
            <c:strRef>
              <c:f>'Pay Plans'!$A$121:$A$140</c:f>
              <c:strCache>
                <c:ptCount val="20"/>
                <c:pt idx="0">
                  <c:v>G-01</c:v>
                </c:pt>
                <c:pt idx="1">
                  <c:v>G-02</c:v>
                </c:pt>
                <c:pt idx="2">
                  <c:v>G-03</c:v>
                </c:pt>
                <c:pt idx="3">
                  <c:v>G-04</c:v>
                </c:pt>
                <c:pt idx="4">
                  <c:v>G-05</c:v>
                </c:pt>
                <c:pt idx="5">
                  <c:v>G-06</c:v>
                </c:pt>
                <c:pt idx="6">
                  <c:v>G-07</c:v>
                </c:pt>
                <c:pt idx="7">
                  <c:v>G-08</c:v>
                </c:pt>
                <c:pt idx="8">
                  <c:v>G-09</c:v>
                </c:pt>
                <c:pt idx="9">
                  <c:v>G-10</c:v>
                </c:pt>
                <c:pt idx="10">
                  <c:v>G-11</c:v>
                </c:pt>
                <c:pt idx="11">
                  <c:v>G-12</c:v>
                </c:pt>
                <c:pt idx="12">
                  <c:v>G-13</c:v>
                </c:pt>
                <c:pt idx="13">
                  <c:v>G-14</c:v>
                </c:pt>
                <c:pt idx="14">
                  <c:v>G-15</c:v>
                </c:pt>
                <c:pt idx="15">
                  <c:v>SES</c:v>
                </c:pt>
                <c:pt idx="16">
                  <c:v>RS</c:v>
                </c:pt>
                <c:pt idx="17">
                  <c:v>AD</c:v>
                </c:pt>
                <c:pt idx="18">
                  <c:v>Other</c:v>
                </c:pt>
                <c:pt idx="19">
                  <c:v>Total NIH</c:v>
                </c:pt>
              </c:strCache>
            </c:strRef>
          </c:cat>
          <c:val>
            <c:numRef>
              <c:f>'Pay Plans'!$F$121:$F$140</c:f>
              <c:numCache>
                <c:formatCode>0.0%</c:formatCode>
                <c:ptCount val="20"/>
                <c:pt idx="0">
                  <c:v>0</c:v>
                </c:pt>
                <c:pt idx="1">
                  <c:v>0</c:v>
                </c:pt>
                <c:pt idx="2">
                  <c:v>0</c:v>
                </c:pt>
                <c:pt idx="3">
                  <c:v>4.5499999999999999E-2</c:v>
                </c:pt>
                <c:pt idx="4">
                  <c:v>0</c:v>
                </c:pt>
                <c:pt idx="5">
                  <c:v>1.44E-2</c:v>
                </c:pt>
                <c:pt idx="6">
                  <c:v>1.0500000000000001E-2</c:v>
                </c:pt>
                <c:pt idx="7">
                  <c:v>1.1299999999999999E-2</c:v>
                </c:pt>
                <c:pt idx="8">
                  <c:v>9.1999999999999998E-3</c:v>
                </c:pt>
                <c:pt idx="9">
                  <c:v>0</c:v>
                </c:pt>
                <c:pt idx="10">
                  <c:v>7.3000000000000001E-3</c:v>
                </c:pt>
                <c:pt idx="11">
                  <c:v>3.3999999999999998E-3</c:v>
                </c:pt>
                <c:pt idx="12">
                  <c:v>7.7999999999999996E-3</c:v>
                </c:pt>
                <c:pt idx="13">
                  <c:v>6.4999999999999997E-3</c:v>
                </c:pt>
                <c:pt idx="14">
                  <c:v>6.9999999999999999E-4</c:v>
                </c:pt>
                <c:pt idx="15">
                  <c:v>0</c:v>
                </c:pt>
                <c:pt idx="16">
                  <c:v>0</c:v>
                </c:pt>
                <c:pt idx="17">
                  <c:v>0</c:v>
                </c:pt>
                <c:pt idx="18">
                  <c:v>0</c:v>
                </c:pt>
                <c:pt idx="19">
                  <c:v>6.1999999999999998E-3</c:v>
                </c:pt>
              </c:numCache>
            </c:numRef>
          </c:val>
          <c:extLst>
            <c:ext xmlns:c16="http://schemas.microsoft.com/office/drawing/2014/chart" uri="{C3380CC4-5D6E-409C-BE32-E72D297353CC}">
              <c16:uniqueId val="{00000000-FB72-4C57-A3CE-75B793B3B676}"/>
            </c:ext>
          </c:extLst>
        </c:ser>
        <c:ser>
          <c:idx val="3"/>
          <c:order val="1"/>
          <c:tx>
            <c:strRef>
              <c:f>'Pay Plans'!$E$120</c:f>
              <c:strCache>
                <c:ptCount val="1"/>
                <c:pt idx="0">
                  <c:v>Asian / Pacific Islander</c:v>
                </c:pt>
              </c:strCache>
            </c:strRef>
          </c:tx>
          <c:spPr>
            <a:solidFill>
              <a:schemeClr val="accent4"/>
            </a:solidFill>
            <a:ln>
              <a:noFill/>
            </a:ln>
            <a:effectLst/>
          </c:spPr>
          <c:invertIfNegative val="0"/>
          <c:cat>
            <c:strRef>
              <c:f>'Pay Plans'!$A$121:$A$140</c:f>
              <c:strCache>
                <c:ptCount val="20"/>
                <c:pt idx="0">
                  <c:v>G-01</c:v>
                </c:pt>
                <c:pt idx="1">
                  <c:v>G-02</c:v>
                </c:pt>
                <c:pt idx="2">
                  <c:v>G-03</c:v>
                </c:pt>
                <c:pt idx="3">
                  <c:v>G-04</c:v>
                </c:pt>
                <c:pt idx="4">
                  <c:v>G-05</c:v>
                </c:pt>
                <c:pt idx="5">
                  <c:v>G-06</c:v>
                </c:pt>
                <c:pt idx="6">
                  <c:v>G-07</c:v>
                </c:pt>
                <c:pt idx="7">
                  <c:v>G-08</c:v>
                </c:pt>
                <c:pt idx="8">
                  <c:v>G-09</c:v>
                </c:pt>
                <c:pt idx="9">
                  <c:v>G-10</c:v>
                </c:pt>
                <c:pt idx="10">
                  <c:v>G-11</c:v>
                </c:pt>
                <c:pt idx="11">
                  <c:v>G-12</c:v>
                </c:pt>
                <c:pt idx="12">
                  <c:v>G-13</c:v>
                </c:pt>
                <c:pt idx="13">
                  <c:v>G-14</c:v>
                </c:pt>
                <c:pt idx="14">
                  <c:v>G-15</c:v>
                </c:pt>
                <c:pt idx="15">
                  <c:v>SES</c:v>
                </c:pt>
                <c:pt idx="16">
                  <c:v>RS</c:v>
                </c:pt>
                <c:pt idx="17">
                  <c:v>AD</c:v>
                </c:pt>
                <c:pt idx="18">
                  <c:v>Other</c:v>
                </c:pt>
                <c:pt idx="19">
                  <c:v>Total NIH</c:v>
                </c:pt>
              </c:strCache>
            </c:strRef>
          </c:cat>
          <c:val>
            <c:numRef>
              <c:f>'Pay Plans'!$E$121:$E$140</c:f>
              <c:numCache>
                <c:formatCode>0.0%</c:formatCode>
                <c:ptCount val="20"/>
                <c:pt idx="0">
                  <c:v>0</c:v>
                </c:pt>
                <c:pt idx="1">
                  <c:v>0</c:v>
                </c:pt>
                <c:pt idx="2">
                  <c:v>5.8799999999999998E-2</c:v>
                </c:pt>
                <c:pt idx="3">
                  <c:v>9.0899999999999995E-2</c:v>
                </c:pt>
                <c:pt idx="4">
                  <c:v>9.0899999999999995E-2</c:v>
                </c:pt>
                <c:pt idx="5">
                  <c:v>7.9100000000000004E-2</c:v>
                </c:pt>
                <c:pt idx="6">
                  <c:v>7.3300000000000004E-2</c:v>
                </c:pt>
                <c:pt idx="7">
                  <c:v>6.7599999999999993E-2</c:v>
                </c:pt>
                <c:pt idx="8">
                  <c:v>8.2900000000000001E-2</c:v>
                </c:pt>
                <c:pt idx="9">
                  <c:v>0.1636</c:v>
                </c:pt>
                <c:pt idx="10">
                  <c:v>0.1573</c:v>
                </c:pt>
                <c:pt idx="11">
                  <c:v>0.18540000000000001</c:v>
                </c:pt>
                <c:pt idx="12">
                  <c:v>0.14249999999999999</c:v>
                </c:pt>
                <c:pt idx="13">
                  <c:v>0.17199999999999999</c:v>
                </c:pt>
                <c:pt idx="14">
                  <c:v>0.1285</c:v>
                </c:pt>
                <c:pt idx="15">
                  <c:v>6.8199999999999997E-2</c:v>
                </c:pt>
                <c:pt idx="16">
                  <c:v>0.2364</c:v>
                </c:pt>
                <c:pt idx="17">
                  <c:v>0.5</c:v>
                </c:pt>
                <c:pt idx="18">
                  <c:v>0</c:v>
                </c:pt>
                <c:pt idx="19">
                  <c:v>0.14599999999999999</c:v>
                </c:pt>
              </c:numCache>
            </c:numRef>
          </c:val>
          <c:extLst>
            <c:ext xmlns:c16="http://schemas.microsoft.com/office/drawing/2014/chart" uri="{C3380CC4-5D6E-409C-BE32-E72D297353CC}">
              <c16:uniqueId val="{00000001-FB72-4C57-A3CE-75B793B3B676}"/>
            </c:ext>
          </c:extLst>
        </c:ser>
        <c:ser>
          <c:idx val="2"/>
          <c:order val="2"/>
          <c:tx>
            <c:strRef>
              <c:f>'Pay Plans'!$D$120</c:f>
              <c:strCache>
                <c:ptCount val="1"/>
                <c:pt idx="0">
                  <c:v>Black or African American</c:v>
                </c:pt>
              </c:strCache>
            </c:strRef>
          </c:tx>
          <c:spPr>
            <a:solidFill>
              <a:srgbClr val="92D050"/>
            </a:solidFill>
            <a:ln>
              <a:noFill/>
            </a:ln>
            <a:effectLst/>
          </c:spPr>
          <c:invertIfNegative val="0"/>
          <c:cat>
            <c:strRef>
              <c:f>'Pay Plans'!$A$121:$A$140</c:f>
              <c:strCache>
                <c:ptCount val="20"/>
                <c:pt idx="0">
                  <c:v>G-01</c:v>
                </c:pt>
                <c:pt idx="1">
                  <c:v>G-02</c:v>
                </c:pt>
                <c:pt idx="2">
                  <c:v>G-03</c:v>
                </c:pt>
                <c:pt idx="3">
                  <c:v>G-04</c:v>
                </c:pt>
                <c:pt idx="4">
                  <c:v>G-05</c:v>
                </c:pt>
                <c:pt idx="5">
                  <c:v>G-06</c:v>
                </c:pt>
                <c:pt idx="6">
                  <c:v>G-07</c:v>
                </c:pt>
                <c:pt idx="7">
                  <c:v>G-08</c:v>
                </c:pt>
                <c:pt idx="8">
                  <c:v>G-09</c:v>
                </c:pt>
                <c:pt idx="9">
                  <c:v>G-10</c:v>
                </c:pt>
                <c:pt idx="10">
                  <c:v>G-11</c:v>
                </c:pt>
                <c:pt idx="11">
                  <c:v>G-12</c:v>
                </c:pt>
                <c:pt idx="12">
                  <c:v>G-13</c:v>
                </c:pt>
                <c:pt idx="13">
                  <c:v>G-14</c:v>
                </c:pt>
                <c:pt idx="14">
                  <c:v>G-15</c:v>
                </c:pt>
                <c:pt idx="15">
                  <c:v>SES</c:v>
                </c:pt>
                <c:pt idx="16">
                  <c:v>RS</c:v>
                </c:pt>
                <c:pt idx="17">
                  <c:v>AD</c:v>
                </c:pt>
                <c:pt idx="18">
                  <c:v>Other</c:v>
                </c:pt>
                <c:pt idx="19">
                  <c:v>Total NIH</c:v>
                </c:pt>
              </c:strCache>
            </c:strRef>
          </c:cat>
          <c:val>
            <c:numRef>
              <c:f>'Pay Plans'!$D$121:$D$140</c:f>
              <c:numCache>
                <c:formatCode>0.0%</c:formatCode>
                <c:ptCount val="20"/>
                <c:pt idx="0">
                  <c:v>0</c:v>
                </c:pt>
                <c:pt idx="1">
                  <c:v>0.29409999999999997</c:v>
                </c:pt>
                <c:pt idx="2">
                  <c:v>0.35289999999999999</c:v>
                </c:pt>
                <c:pt idx="3">
                  <c:v>0.2727</c:v>
                </c:pt>
                <c:pt idx="4">
                  <c:v>0.47270000000000001</c:v>
                </c:pt>
                <c:pt idx="5">
                  <c:v>0.55400000000000005</c:v>
                </c:pt>
                <c:pt idx="6">
                  <c:v>0.58460000000000001</c:v>
                </c:pt>
                <c:pt idx="7">
                  <c:v>0.51800000000000002</c:v>
                </c:pt>
                <c:pt idx="8">
                  <c:v>0.46179999999999999</c:v>
                </c:pt>
                <c:pt idx="9">
                  <c:v>0.32729999999999998</c:v>
                </c:pt>
                <c:pt idx="10">
                  <c:v>0.30299999999999999</c:v>
                </c:pt>
                <c:pt idx="11">
                  <c:v>0.2601</c:v>
                </c:pt>
                <c:pt idx="12">
                  <c:v>0.20660000000000001</c:v>
                </c:pt>
                <c:pt idx="13">
                  <c:v>0.1195</c:v>
                </c:pt>
                <c:pt idx="14">
                  <c:v>7.8600000000000003E-2</c:v>
                </c:pt>
                <c:pt idx="15">
                  <c:v>0.13639999999999999</c:v>
                </c:pt>
                <c:pt idx="16">
                  <c:v>0</c:v>
                </c:pt>
                <c:pt idx="17">
                  <c:v>0</c:v>
                </c:pt>
                <c:pt idx="18">
                  <c:v>0</c:v>
                </c:pt>
                <c:pt idx="19">
                  <c:v>0.2404</c:v>
                </c:pt>
              </c:numCache>
            </c:numRef>
          </c:val>
          <c:extLst>
            <c:ext xmlns:c16="http://schemas.microsoft.com/office/drawing/2014/chart" uri="{C3380CC4-5D6E-409C-BE32-E72D297353CC}">
              <c16:uniqueId val="{00000002-FB72-4C57-A3CE-75B793B3B676}"/>
            </c:ext>
          </c:extLst>
        </c:ser>
        <c:ser>
          <c:idx val="1"/>
          <c:order val="3"/>
          <c:tx>
            <c:strRef>
              <c:f>'Pay Plans'!$C$120</c:f>
              <c:strCache>
                <c:ptCount val="1"/>
                <c:pt idx="0">
                  <c:v>White</c:v>
                </c:pt>
              </c:strCache>
            </c:strRef>
          </c:tx>
          <c:spPr>
            <a:solidFill>
              <a:schemeClr val="accent2"/>
            </a:solidFill>
            <a:ln>
              <a:noFill/>
            </a:ln>
            <a:effectLst/>
          </c:spPr>
          <c:invertIfNegative val="0"/>
          <c:cat>
            <c:strRef>
              <c:f>'Pay Plans'!$A$121:$A$140</c:f>
              <c:strCache>
                <c:ptCount val="20"/>
                <c:pt idx="0">
                  <c:v>G-01</c:v>
                </c:pt>
                <c:pt idx="1">
                  <c:v>G-02</c:v>
                </c:pt>
                <c:pt idx="2">
                  <c:v>G-03</c:v>
                </c:pt>
                <c:pt idx="3">
                  <c:v>G-04</c:v>
                </c:pt>
                <c:pt idx="4">
                  <c:v>G-05</c:v>
                </c:pt>
                <c:pt idx="5">
                  <c:v>G-06</c:v>
                </c:pt>
                <c:pt idx="6">
                  <c:v>G-07</c:v>
                </c:pt>
                <c:pt idx="7">
                  <c:v>G-08</c:v>
                </c:pt>
                <c:pt idx="8">
                  <c:v>G-09</c:v>
                </c:pt>
                <c:pt idx="9">
                  <c:v>G-10</c:v>
                </c:pt>
                <c:pt idx="10">
                  <c:v>G-11</c:v>
                </c:pt>
                <c:pt idx="11">
                  <c:v>G-12</c:v>
                </c:pt>
                <c:pt idx="12">
                  <c:v>G-13</c:v>
                </c:pt>
                <c:pt idx="13">
                  <c:v>G-14</c:v>
                </c:pt>
                <c:pt idx="14">
                  <c:v>G-15</c:v>
                </c:pt>
                <c:pt idx="15">
                  <c:v>SES</c:v>
                </c:pt>
                <c:pt idx="16">
                  <c:v>RS</c:v>
                </c:pt>
                <c:pt idx="17">
                  <c:v>AD</c:v>
                </c:pt>
                <c:pt idx="18">
                  <c:v>Other</c:v>
                </c:pt>
                <c:pt idx="19">
                  <c:v>Total NIH</c:v>
                </c:pt>
              </c:strCache>
            </c:strRef>
          </c:cat>
          <c:val>
            <c:numRef>
              <c:f>'Pay Plans'!$C$121:$C$140</c:f>
              <c:numCache>
                <c:formatCode>0.0%</c:formatCode>
                <c:ptCount val="20"/>
                <c:pt idx="0">
                  <c:v>0</c:v>
                </c:pt>
                <c:pt idx="1">
                  <c:v>0.64710000000000001</c:v>
                </c:pt>
                <c:pt idx="2">
                  <c:v>0.55879999999999996</c:v>
                </c:pt>
                <c:pt idx="3">
                  <c:v>0.5</c:v>
                </c:pt>
                <c:pt idx="4">
                  <c:v>0.43640000000000001</c:v>
                </c:pt>
                <c:pt idx="5">
                  <c:v>0.32369999999999999</c:v>
                </c:pt>
                <c:pt idx="6">
                  <c:v>0.29139999999999999</c:v>
                </c:pt>
                <c:pt idx="7">
                  <c:v>0.36709999999999998</c:v>
                </c:pt>
                <c:pt idx="8">
                  <c:v>0.4118</c:v>
                </c:pt>
                <c:pt idx="9">
                  <c:v>0.47270000000000001</c:v>
                </c:pt>
                <c:pt idx="10">
                  <c:v>0.496</c:v>
                </c:pt>
                <c:pt idx="11">
                  <c:v>0.52239999999999998</c:v>
                </c:pt>
                <c:pt idx="12">
                  <c:v>0.60770000000000002</c:v>
                </c:pt>
                <c:pt idx="13">
                  <c:v>0.67589999999999995</c:v>
                </c:pt>
                <c:pt idx="14">
                  <c:v>0.75829999999999997</c:v>
                </c:pt>
                <c:pt idx="15">
                  <c:v>0.79549999999999998</c:v>
                </c:pt>
                <c:pt idx="16">
                  <c:v>0.74550000000000005</c:v>
                </c:pt>
                <c:pt idx="17">
                  <c:v>0.5</c:v>
                </c:pt>
                <c:pt idx="18">
                  <c:v>1</c:v>
                </c:pt>
                <c:pt idx="19">
                  <c:v>0.57530000000000003</c:v>
                </c:pt>
              </c:numCache>
            </c:numRef>
          </c:val>
          <c:extLst>
            <c:ext xmlns:c16="http://schemas.microsoft.com/office/drawing/2014/chart" uri="{C3380CC4-5D6E-409C-BE32-E72D297353CC}">
              <c16:uniqueId val="{00000003-FB72-4C57-A3CE-75B793B3B676}"/>
            </c:ext>
          </c:extLst>
        </c:ser>
        <c:ser>
          <c:idx val="0"/>
          <c:order val="4"/>
          <c:tx>
            <c:strRef>
              <c:f>'Pay Plans'!$B$120</c:f>
              <c:strCache>
                <c:ptCount val="1"/>
                <c:pt idx="0">
                  <c:v>Hispanic or Latino</c:v>
                </c:pt>
              </c:strCache>
            </c:strRef>
          </c:tx>
          <c:spPr>
            <a:solidFill>
              <a:schemeClr val="accent1"/>
            </a:solidFill>
            <a:ln>
              <a:noFill/>
            </a:ln>
            <a:effectLst/>
          </c:spPr>
          <c:invertIfNegative val="0"/>
          <c:cat>
            <c:strRef>
              <c:f>'Pay Plans'!$A$121:$A$140</c:f>
              <c:strCache>
                <c:ptCount val="20"/>
                <c:pt idx="0">
                  <c:v>G-01</c:v>
                </c:pt>
                <c:pt idx="1">
                  <c:v>G-02</c:v>
                </c:pt>
                <c:pt idx="2">
                  <c:v>G-03</c:v>
                </c:pt>
                <c:pt idx="3">
                  <c:v>G-04</c:v>
                </c:pt>
                <c:pt idx="4">
                  <c:v>G-05</c:v>
                </c:pt>
                <c:pt idx="5">
                  <c:v>G-06</c:v>
                </c:pt>
                <c:pt idx="6">
                  <c:v>G-07</c:v>
                </c:pt>
                <c:pt idx="7">
                  <c:v>G-08</c:v>
                </c:pt>
                <c:pt idx="8">
                  <c:v>G-09</c:v>
                </c:pt>
                <c:pt idx="9">
                  <c:v>G-10</c:v>
                </c:pt>
                <c:pt idx="10">
                  <c:v>G-11</c:v>
                </c:pt>
                <c:pt idx="11">
                  <c:v>G-12</c:v>
                </c:pt>
                <c:pt idx="12">
                  <c:v>G-13</c:v>
                </c:pt>
                <c:pt idx="13">
                  <c:v>G-14</c:v>
                </c:pt>
                <c:pt idx="14">
                  <c:v>G-15</c:v>
                </c:pt>
                <c:pt idx="15">
                  <c:v>SES</c:v>
                </c:pt>
                <c:pt idx="16">
                  <c:v>RS</c:v>
                </c:pt>
                <c:pt idx="17">
                  <c:v>AD</c:v>
                </c:pt>
                <c:pt idx="18">
                  <c:v>Other</c:v>
                </c:pt>
                <c:pt idx="19">
                  <c:v>Total NIH</c:v>
                </c:pt>
              </c:strCache>
            </c:strRef>
          </c:cat>
          <c:val>
            <c:numRef>
              <c:f>'Pay Plans'!$B$121:$B$140</c:f>
              <c:numCache>
                <c:formatCode>0.0%</c:formatCode>
                <c:ptCount val="20"/>
                <c:pt idx="0">
                  <c:v>0</c:v>
                </c:pt>
                <c:pt idx="1">
                  <c:v>5.8799999999999998E-2</c:v>
                </c:pt>
                <c:pt idx="2">
                  <c:v>2.9399999999999999E-2</c:v>
                </c:pt>
                <c:pt idx="3">
                  <c:v>9.0899999999999995E-2</c:v>
                </c:pt>
                <c:pt idx="4">
                  <c:v>0</c:v>
                </c:pt>
                <c:pt idx="5">
                  <c:v>2.8799999999999999E-2</c:v>
                </c:pt>
                <c:pt idx="6">
                  <c:v>4.0099999999999997E-2</c:v>
                </c:pt>
                <c:pt idx="7">
                  <c:v>3.5999999999999997E-2</c:v>
                </c:pt>
                <c:pt idx="8">
                  <c:v>3.4200000000000001E-2</c:v>
                </c:pt>
                <c:pt idx="9">
                  <c:v>3.6400000000000002E-2</c:v>
                </c:pt>
                <c:pt idx="10">
                  <c:v>3.6400000000000002E-2</c:v>
                </c:pt>
                <c:pt idx="11">
                  <c:v>2.86E-2</c:v>
                </c:pt>
                <c:pt idx="12">
                  <c:v>3.5499999999999997E-2</c:v>
                </c:pt>
                <c:pt idx="13">
                  <c:v>2.6100000000000002E-2</c:v>
                </c:pt>
                <c:pt idx="14">
                  <c:v>3.4000000000000002E-2</c:v>
                </c:pt>
                <c:pt idx="15">
                  <c:v>0</c:v>
                </c:pt>
                <c:pt idx="16">
                  <c:v>1.8200000000000001E-2</c:v>
                </c:pt>
                <c:pt idx="17">
                  <c:v>0</c:v>
                </c:pt>
                <c:pt idx="18">
                  <c:v>0</c:v>
                </c:pt>
                <c:pt idx="19">
                  <c:v>3.2099999999999997E-2</c:v>
                </c:pt>
              </c:numCache>
            </c:numRef>
          </c:val>
          <c:extLst>
            <c:ext xmlns:c16="http://schemas.microsoft.com/office/drawing/2014/chart" uri="{C3380CC4-5D6E-409C-BE32-E72D297353CC}">
              <c16:uniqueId val="{00000004-FB72-4C57-A3CE-75B793B3B676}"/>
            </c:ext>
          </c:extLst>
        </c:ser>
        <c:dLbls>
          <c:showLegendKey val="0"/>
          <c:showVal val="0"/>
          <c:showCatName val="0"/>
          <c:showSerName val="0"/>
          <c:showPercent val="0"/>
          <c:showBubbleSize val="0"/>
        </c:dLbls>
        <c:gapWidth val="95"/>
        <c:overlap val="100"/>
        <c:axId val="318782312"/>
        <c:axId val="318782704"/>
      </c:barChart>
      <c:catAx>
        <c:axId val="31878231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18782704"/>
        <c:crosses val="autoZero"/>
        <c:auto val="1"/>
        <c:lblAlgn val="ctr"/>
        <c:lblOffset val="100"/>
        <c:noMultiLvlLbl val="0"/>
      </c:catAx>
      <c:valAx>
        <c:axId val="318782704"/>
        <c:scaling>
          <c:orientation val="minMax"/>
          <c:max val="1"/>
        </c:scaling>
        <c:delete val="0"/>
        <c:axPos val="l"/>
        <c:majorGridlines>
          <c:spPr>
            <a:ln w="3175" cap="flat" cmpd="sng" algn="ctr">
              <a:solidFill>
                <a:sysClr val="window" lastClr="FFFFFF">
                  <a:lumMod val="95000"/>
                </a:sysClr>
              </a:solidFill>
              <a:round/>
            </a:ln>
            <a:effectLst/>
          </c:spPr>
        </c:majorGridlines>
        <c:numFmt formatCode="0.0%" sourceLinked="1"/>
        <c:majorTickMark val="in"/>
        <c:minorTickMark val="none"/>
        <c:tickLblPos val="nextTo"/>
        <c:spPr>
          <a:noFill/>
          <a:ln w="3175">
            <a:solidFill>
              <a:sysClr val="window" lastClr="FFFFFF">
                <a:lumMod val="85000"/>
              </a:sysClr>
            </a:solid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crossAx val="318782312"/>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600" b="0" i="0" u="none" strike="noStrike" kern="1200" baseline="0">
                <a:solidFill>
                  <a:schemeClr val="tx1">
                    <a:lumMod val="65000"/>
                    <a:lumOff val="35000"/>
                  </a:schemeClr>
                </a:solidFill>
                <a:latin typeface="+mn-lt"/>
                <a:ea typeface="+mn-ea"/>
                <a:cs typeface="+mn-cs"/>
              </a:defRPr>
            </a:pPr>
            <a:endParaRPr lang="en-US"/>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050" b="0" i="0" u="none" strike="noStrike" kern="1200" spc="0" baseline="0">
                <a:solidFill>
                  <a:schemeClr val="tx1">
                    <a:lumMod val="65000"/>
                    <a:lumOff val="35000"/>
                  </a:schemeClr>
                </a:solidFill>
                <a:latin typeface="+mn-lt"/>
                <a:ea typeface="+mn-ea"/>
                <a:cs typeface="+mn-cs"/>
              </a:defRPr>
            </a:pPr>
            <a:r>
              <a:rPr lang="en-US" sz="1050"/>
              <a:t>FY 2016 NIH Selected Permanent Pay Plans and Grades: G-14, G-15 and SES  by Sex </a:t>
            </a:r>
          </a:p>
        </c:rich>
      </c:tx>
      <c:overlay val="0"/>
      <c:spPr>
        <a:noFill/>
        <a:ln>
          <a:noFill/>
        </a:ln>
        <a:effectLst/>
      </c:spPr>
      <c:txPr>
        <a:bodyPr rot="0" spcFirstLastPara="1" vertOverflow="ellipsis" vert="horz" wrap="square" anchor="ctr" anchorCtr="1"/>
        <a:lstStyle/>
        <a:p>
          <a:pPr>
            <a:defRPr sz="105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'Pay Plans'!$B$143</c:f>
              <c:strCache>
                <c:ptCount val="1"/>
                <c:pt idx="0">
                  <c:v>Male</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'Pay Plans'!$A$144:$A$146</c:f>
              <c:strCache>
                <c:ptCount val="3"/>
                <c:pt idx="0">
                  <c:v>G-14</c:v>
                </c:pt>
                <c:pt idx="1">
                  <c:v>G-15</c:v>
                </c:pt>
                <c:pt idx="2">
                  <c:v>SES</c:v>
                </c:pt>
              </c:strCache>
            </c:strRef>
          </c:cat>
          <c:val>
            <c:numRef>
              <c:f>'Pay Plans'!$B$144:$B$146</c:f>
              <c:numCache>
                <c:formatCode>0.0%</c:formatCode>
                <c:ptCount val="3"/>
                <c:pt idx="0">
                  <c:v>0.406190294230034</c:v>
                </c:pt>
                <c:pt idx="1">
                  <c:v>0.47236842105263199</c:v>
                </c:pt>
                <c:pt idx="2">
                  <c:v>0.40910000000000002</c:v>
                </c:pt>
              </c:numCache>
            </c:numRef>
          </c:val>
          <c:extLst>
            <c:ext xmlns:c16="http://schemas.microsoft.com/office/drawing/2014/chart" uri="{C3380CC4-5D6E-409C-BE32-E72D297353CC}">
              <c16:uniqueId val="{00000000-1C6D-4123-9DFB-B2624134F9BC}"/>
            </c:ext>
          </c:extLst>
        </c:ser>
        <c:ser>
          <c:idx val="1"/>
          <c:order val="1"/>
          <c:tx>
            <c:strRef>
              <c:f>'Pay Plans'!$C$143</c:f>
              <c:strCache>
                <c:ptCount val="1"/>
                <c:pt idx="0">
                  <c:v>Female</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'Pay Plans'!$A$144:$A$146</c:f>
              <c:strCache>
                <c:ptCount val="3"/>
                <c:pt idx="0">
                  <c:v>G-14</c:v>
                </c:pt>
                <c:pt idx="1">
                  <c:v>G-15</c:v>
                </c:pt>
                <c:pt idx="2">
                  <c:v>SES</c:v>
                </c:pt>
              </c:strCache>
            </c:strRef>
          </c:cat>
          <c:val>
            <c:numRef>
              <c:f>'Pay Plans'!$C$144:$C$146</c:f>
              <c:numCache>
                <c:formatCode>0.0%</c:formatCode>
                <c:ptCount val="3"/>
                <c:pt idx="0">
                  <c:v>0.59380970576996495</c:v>
                </c:pt>
                <c:pt idx="1">
                  <c:v>0.52763157894736801</c:v>
                </c:pt>
                <c:pt idx="2">
                  <c:v>0.59089999999999998</c:v>
                </c:pt>
              </c:numCache>
            </c:numRef>
          </c:val>
          <c:extLst>
            <c:ext xmlns:c16="http://schemas.microsoft.com/office/drawing/2014/chart" uri="{C3380CC4-5D6E-409C-BE32-E72D297353CC}">
              <c16:uniqueId val="{00000001-1C6D-4123-9DFB-B2624134F9BC}"/>
            </c:ext>
          </c:extLst>
        </c:ser>
        <c:dLbls>
          <c:showLegendKey val="0"/>
          <c:showVal val="0"/>
          <c:showCatName val="0"/>
          <c:showSerName val="0"/>
          <c:showPercent val="0"/>
          <c:showBubbleSize val="0"/>
        </c:dLbls>
        <c:gapWidth val="219"/>
        <c:overlap val="-27"/>
        <c:axId val="139383272"/>
        <c:axId val="139383664"/>
      </c:barChart>
      <c:catAx>
        <c:axId val="13938327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39383664"/>
        <c:crosses val="autoZero"/>
        <c:auto val="1"/>
        <c:lblAlgn val="ctr"/>
        <c:lblOffset val="100"/>
        <c:noMultiLvlLbl val="0"/>
      </c:catAx>
      <c:valAx>
        <c:axId val="139383664"/>
        <c:scaling>
          <c:orientation val="minMax"/>
        </c:scaling>
        <c:delete val="0"/>
        <c:axPos val="l"/>
        <c:numFmt formatCode="0.0%" sourceLinked="1"/>
        <c:majorTickMark val="in"/>
        <c:minorTickMark val="none"/>
        <c:tickLblPos val="nextTo"/>
        <c:spPr>
          <a:noFill/>
          <a:ln w="3175">
            <a:solidFill>
              <a:schemeClr val="bg1">
                <a:lumMod val="85000"/>
              </a:schemeClr>
            </a:solid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39383272"/>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en-US"/>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100" b="0" i="0" baseline="0">
                <a:effectLst/>
              </a:rPr>
              <a:t>FY 2016 NIH Permanent Selected Pay Plans and Grades: G-14, G-15 and SES by Race/Ethnicity and Sex</a:t>
            </a:r>
            <a:endParaRPr lang="en-US" sz="1000">
              <a:effectLst/>
            </a:endParaRPr>
          </a:p>
        </c:rich>
      </c:tx>
      <c:layout>
        <c:manualLayout>
          <c:xMode val="edge"/>
          <c:yMode val="edge"/>
          <c:x val="0.13050209205020899"/>
          <c:y val="1.35363790186125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'Pay Plans'!$B$167</c:f>
              <c:strCache>
                <c:ptCount val="1"/>
                <c:pt idx="0">
                  <c:v>G-14</c:v>
                </c:pt>
              </c:strCache>
            </c:strRef>
          </c:tx>
          <c:spPr>
            <a:solidFill>
              <a:schemeClr val="accent1"/>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'Pay Plans'!$A$168:$A$177</c:f>
              <c:strCache>
                <c:ptCount val="10"/>
                <c:pt idx="0">
                  <c:v>Hispanic or Latino Male</c:v>
                </c:pt>
                <c:pt idx="1">
                  <c:v>Hispanic or Latino Female</c:v>
                </c:pt>
                <c:pt idx="2">
                  <c:v>White Male</c:v>
                </c:pt>
                <c:pt idx="3">
                  <c:v>White Female</c:v>
                </c:pt>
                <c:pt idx="4">
                  <c:v>Black or African American Male</c:v>
                </c:pt>
                <c:pt idx="5">
                  <c:v>Black or African American Female</c:v>
                </c:pt>
                <c:pt idx="6">
                  <c:v>Asian/Pacific Islander Male</c:v>
                </c:pt>
                <c:pt idx="7">
                  <c:v>Asian/Pacific Islander Female</c:v>
                </c:pt>
                <c:pt idx="8">
                  <c:v>American Indian or Alaska Native Male</c:v>
                </c:pt>
                <c:pt idx="9">
                  <c:v>American Indian or Alaska Native Female</c:v>
                </c:pt>
              </c:strCache>
            </c:strRef>
          </c:cat>
          <c:val>
            <c:numRef>
              <c:f>'Pay Plans'!$B$168:$B$177</c:f>
              <c:numCache>
                <c:formatCode>0.0%</c:formatCode>
                <c:ptCount val="10"/>
                <c:pt idx="0">
                  <c:v>0.01</c:v>
                </c:pt>
                <c:pt idx="1">
                  <c:v>1.61E-2</c:v>
                </c:pt>
                <c:pt idx="2">
                  <c:v>0.27739999999999998</c:v>
                </c:pt>
                <c:pt idx="3">
                  <c:v>0.39850000000000002</c:v>
                </c:pt>
                <c:pt idx="4">
                  <c:v>3.5200000000000002E-2</c:v>
                </c:pt>
                <c:pt idx="5">
                  <c:v>0.39610000000000001</c:v>
                </c:pt>
                <c:pt idx="6">
                  <c:v>7.9699999999999993E-2</c:v>
                </c:pt>
                <c:pt idx="7">
                  <c:v>9.2299999999999993E-2</c:v>
                </c:pt>
                <c:pt idx="8">
                  <c:v>4.1999999999999997E-3</c:v>
                </c:pt>
                <c:pt idx="9">
                  <c:v>2.3E-3</c:v>
                </c:pt>
              </c:numCache>
            </c:numRef>
          </c:val>
          <c:extLst>
            <c:ext xmlns:c16="http://schemas.microsoft.com/office/drawing/2014/chart" uri="{C3380CC4-5D6E-409C-BE32-E72D297353CC}">
              <c16:uniqueId val="{00000000-50FB-47F0-A920-52D19B6DCD31}"/>
            </c:ext>
          </c:extLst>
        </c:ser>
        <c:ser>
          <c:idx val="1"/>
          <c:order val="1"/>
          <c:tx>
            <c:strRef>
              <c:f>'Pay Plans'!$C$167</c:f>
              <c:strCache>
                <c:ptCount val="1"/>
                <c:pt idx="0">
                  <c:v>G-15</c:v>
                </c:pt>
              </c:strCache>
            </c:strRef>
          </c:tx>
          <c:spPr>
            <a:solidFill>
              <a:schemeClr val="accent2"/>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'Pay Plans'!$A$168:$A$177</c:f>
              <c:strCache>
                <c:ptCount val="10"/>
                <c:pt idx="0">
                  <c:v>Hispanic or Latino Male</c:v>
                </c:pt>
                <c:pt idx="1">
                  <c:v>Hispanic or Latino Female</c:v>
                </c:pt>
                <c:pt idx="2">
                  <c:v>White Male</c:v>
                </c:pt>
                <c:pt idx="3">
                  <c:v>White Female</c:v>
                </c:pt>
                <c:pt idx="4">
                  <c:v>Black or African American Male</c:v>
                </c:pt>
                <c:pt idx="5">
                  <c:v>Black or African American Female</c:v>
                </c:pt>
                <c:pt idx="6">
                  <c:v>Asian/Pacific Islander Male</c:v>
                </c:pt>
                <c:pt idx="7">
                  <c:v>Asian/Pacific Islander Female</c:v>
                </c:pt>
                <c:pt idx="8">
                  <c:v>American Indian or Alaska Native Male</c:v>
                </c:pt>
                <c:pt idx="9">
                  <c:v>American Indian or Alaska Native Female</c:v>
                </c:pt>
              </c:strCache>
            </c:strRef>
          </c:cat>
          <c:val>
            <c:numRef>
              <c:f>'Pay Plans'!$C$168:$C$177</c:f>
              <c:numCache>
                <c:formatCode>0.0%</c:formatCode>
                <c:ptCount val="10"/>
                <c:pt idx="0">
                  <c:v>1.9300000000000001E-2</c:v>
                </c:pt>
                <c:pt idx="1">
                  <c:v>1.46E-2</c:v>
                </c:pt>
                <c:pt idx="2">
                  <c:v>0.36220000000000002</c:v>
                </c:pt>
                <c:pt idx="3">
                  <c:v>0.39610000000000001</c:v>
                </c:pt>
                <c:pt idx="4">
                  <c:v>2.53E-2</c:v>
                </c:pt>
                <c:pt idx="5">
                  <c:v>5.33E-2</c:v>
                </c:pt>
                <c:pt idx="6">
                  <c:v>6.3899999999999998E-2</c:v>
                </c:pt>
                <c:pt idx="7">
                  <c:v>6.4600000000000005E-2</c:v>
                </c:pt>
                <c:pt idx="8">
                  <c:v>0</c:v>
                </c:pt>
                <c:pt idx="9">
                  <c:v>6.9999999999999999E-4</c:v>
                </c:pt>
              </c:numCache>
            </c:numRef>
          </c:val>
          <c:extLst>
            <c:ext xmlns:c16="http://schemas.microsoft.com/office/drawing/2014/chart" uri="{C3380CC4-5D6E-409C-BE32-E72D297353CC}">
              <c16:uniqueId val="{00000001-50FB-47F0-A920-52D19B6DCD31}"/>
            </c:ext>
          </c:extLst>
        </c:ser>
        <c:ser>
          <c:idx val="2"/>
          <c:order val="2"/>
          <c:tx>
            <c:strRef>
              <c:f>'Pay Plans'!$D$167</c:f>
              <c:strCache>
                <c:ptCount val="1"/>
                <c:pt idx="0">
                  <c:v>SES</c:v>
                </c:pt>
              </c:strCache>
            </c:strRef>
          </c:tx>
          <c:spPr>
            <a:solidFill>
              <a:srgbClr val="92D050"/>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'Pay Plans'!$A$168:$A$177</c:f>
              <c:strCache>
                <c:ptCount val="10"/>
                <c:pt idx="0">
                  <c:v>Hispanic or Latino Male</c:v>
                </c:pt>
                <c:pt idx="1">
                  <c:v>Hispanic or Latino Female</c:v>
                </c:pt>
                <c:pt idx="2">
                  <c:v>White Male</c:v>
                </c:pt>
                <c:pt idx="3">
                  <c:v>White Female</c:v>
                </c:pt>
                <c:pt idx="4">
                  <c:v>Black or African American Male</c:v>
                </c:pt>
                <c:pt idx="5">
                  <c:v>Black or African American Female</c:v>
                </c:pt>
                <c:pt idx="6">
                  <c:v>Asian/Pacific Islander Male</c:v>
                </c:pt>
                <c:pt idx="7">
                  <c:v>Asian/Pacific Islander Female</c:v>
                </c:pt>
                <c:pt idx="8">
                  <c:v>American Indian or Alaska Native Male</c:v>
                </c:pt>
                <c:pt idx="9">
                  <c:v>American Indian or Alaska Native Female</c:v>
                </c:pt>
              </c:strCache>
            </c:strRef>
          </c:cat>
          <c:val>
            <c:numRef>
              <c:f>'Pay Plans'!$D$168:$D$177</c:f>
              <c:numCache>
                <c:formatCode>0.0%</c:formatCode>
                <c:ptCount val="10"/>
                <c:pt idx="0">
                  <c:v>0</c:v>
                </c:pt>
                <c:pt idx="1">
                  <c:v>0</c:v>
                </c:pt>
                <c:pt idx="2">
                  <c:v>0.31819999999999998</c:v>
                </c:pt>
                <c:pt idx="3">
                  <c:v>0.4773</c:v>
                </c:pt>
                <c:pt idx="4">
                  <c:v>4.5499999999999999E-2</c:v>
                </c:pt>
                <c:pt idx="5">
                  <c:v>9.0899999999999995E-2</c:v>
                </c:pt>
                <c:pt idx="6">
                  <c:v>4.5499999999999999E-2</c:v>
                </c:pt>
                <c:pt idx="7">
                  <c:v>2.2700000000000001E-2</c:v>
                </c:pt>
                <c:pt idx="8">
                  <c:v>0</c:v>
                </c:pt>
                <c:pt idx="9">
                  <c:v>0</c:v>
                </c:pt>
              </c:numCache>
            </c:numRef>
          </c:val>
          <c:extLst>
            <c:ext xmlns:c16="http://schemas.microsoft.com/office/drawing/2014/chart" uri="{C3380CC4-5D6E-409C-BE32-E72D297353CC}">
              <c16:uniqueId val="{00000002-50FB-47F0-A920-52D19B6DCD31}"/>
            </c:ext>
          </c:extLst>
        </c:ser>
        <c:dLbls>
          <c:showLegendKey val="0"/>
          <c:showVal val="0"/>
          <c:showCatName val="0"/>
          <c:showSerName val="0"/>
          <c:showPercent val="0"/>
          <c:showBubbleSize val="0"/>
        </c:dLbls>
        <c:gapWidth val="219"/>
        <c:overlap val="-27"/>
        <c:axId val="139384840"/>
        <c:axId val="139385232"/>
      </c:barChart>
      <c:catAx>
        <c:axId val="13938484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39385232"/>
        <c:crosses val="autoZero"/>
        <c:auto val="1"/>
        <c:lblAlgn val="ctr"/>
        <c:lblOffset val="100"/>
        <c:noMultiLvlLbl val="0"/>
      </c:catAx>
      <c:valAx>
        <c:axId val="139385232"/>
        <c:scaling>
          <c:orientation val="minMax"/>
        </c:scaling>
        <c:delete val="0"/>
        <c:axPos val="l"/>
        <c:numFmt formatCode="0.0%" sourceLinked="1"/>
        <c:majorTickMark val="in"/>
        <c:minorTickMark val="none"/>
        <c:tickLblPos val="nextTo"/>
        <c:spPr>
          <a:noFill/>
          <a:ln w="3175">
            <a:solidFill>
              <a:schemeClr val="bg1">
                <a:lumMod val="85000"/>
              </a:schemeClr>
            </a:solid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39384840"/>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800" b="0" i="0" u="none" strike="noStrike" kern="1200" baseline="0">
                <a:solidFill>
                  <a:schemeClr val="tx1">
                    <a:lumMod val="65000"/>
                    <a:lumOff val="35000"/>
                  </a:schemeClr>
                </a:solidFill>
                <a:latin typeface="+mn-lt"/>
                <a:ea typeface="+mn-ea"/>
                <a:cs typeface="+mn-cs"/>
              </a:defRPr>
            </a:pPr>
            <a:endParaRPr lang="en-US"/>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100" b="0" i="0" u="none" strike="noStrike" kern="1200" spc="0" baseline="0">
                <a:solidFill>
                  <a:schemeClr val="tx1">
                    <a:lumMod val="65000"/>
                    <a:lumOff val="35000"/>
                  </a:schemeClr>
                </a:solidFill>
                <a:latin typeface="+mn-lt"/>
                <a:ea typeface="+mn-ea"/>
                <a:cs typeface="+mn-cs"/>
              </a:defRPr>
            </a:pPr>
            <a:r>
              <a:rPr lang="en-US" sz="1100"/>
              <a:t>FY 2016 NIH Selected Permanent Pay Plan and Grade: G-13 </a:t>
            </a:r>
            <a:br>
              <a:rPr lang="en-US" sz="1100"/>
            </a:br>
            <a:r>
              <a:rPr lang="en-US" sz="1100"/>
              <a:t>by Race/ Ethnicity and Sex </a:t>
            </a:r>
          </a:p>
        </c:rich>
      </c:tx>
      <c:overlay val="0"/>
      <c:spPr>
        <a:noFill/>
        <a:ln>
          <a:noFill/>
        </a:ln>
        <a:effectLst/>
      </c:spPr>
      <c:txPr>
        <a:bodyPr rot="0" spcFirstLastPara="1" vertOverflow="ellipsis" vert="horz" wrap="square" anchor="ctr" anchorCtr="1"/>
        <a:lstStyle/>
        <a:p>
          <a:pPr>
            <a:defRPr sz="11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'Pay Plans'!$C$216</c:f>
              <c:strCache>
                <c:ptCount val="1"/>
                <c:pt idx="0">
                  <c:v>Male</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'Pay Plans'!$B$217:$B$221</c:f>
              <c:strCache>
                <c:ptCount val="5"/>
                <c:pt idx="0">
                  <c:v>Hispanic or Latino</c:v>
                </c:pt>
                <c:pt idx="1">
                  <c:v>White</c:v>
                </c:pt>
                <c:pt idx="2">
                  <c:v>Black or African American</c:v>
                </c:pt>
                <c:pt idx="3">
                  <c:v>Asian/Pacific Islander</c:v>
                </c:pt>
                <c:pt idx="4">
                  <c:v>American Indian or Alaska Native</c:v>
                </c:pt>
              </c:strCache>
            </c:strRef>
          </c:cat>
          <c:val>
            <c:numRef>
              <c:f>'Pay Plans'!$C$217:$C$221</c:f>
              <c:numCache>
                <c:formatCode>0.0%</c:formatCode>
                <c:ptCount val="5"/>
                <c:pt idx="0">
                  <c:v>1.43E-2</c:v>
                </c:pt>
                <c:pt idx="1">
                  <c:v>0.2097</c:v>
                </c:pt>
                <c:pt idx="2">
                  <c:v>5.1299999999999998E-2</c:v>
                </c:pt>
                <c:pt idx="3">
                  <c:v>4.7300000000000002E-2</c:v>
                </c:pt>
                <c:pt idx="4">
                  <c:v>1.9E-3</c:v>
                </c:pt>
              </c:numCache>
            </c:numRef>
          </c:val>
          <c:extLst>
            <c:ext xmlns:c16="http://schemas.microsoft.com/office/drawing/2014/chart" uri="{C3380CC4-5D6E-409C-BE32-E72D297353CC}">
              <c16:uniqueId val="{00000000-81EB-4CCF-B7B8-1F58A01A227D}"/>
            </c:ext>
          </c:extLst>
        </c:ser>
        <c:ser>
          <c:idx val="1"/>
          <c:order val="1"/>
          <c:tx>
            <c:strRef>
              <c:f>'Pay Plans'!$D$216</c:f>
              <c:strCache>
                <c:ptCount val="1"/>
                <c:pt idx="0">
                  <c:v>Female</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'Pay Plans'!$B$217:$B$221</c:f>
              <c:strCache>
                <c:ptCount val="5"/>
                <c:pt idx="0">
                  <c:v>Hispanic or Latino</c:v>
                </c:pt>
                <c:pt idx="1">
                  <c:v>White</c:v>
                </c:pt>
                <c:pt idx="2">
                  <c:v>Black or African American</c:v>
                </c:pt>
                <c:pt idx="3">
                  <c:v>Asian/Pacific Islander</c:v>
                </c:pt>
                <c:pt idx="4">
                  <c:v>American Indian or Alaska Native</c:v>
                </c:pt>
              </c:strCache>
            </c:strRef>
          </c:cat>
          <c:val>
            <c:numRef>
              <c:f>'Pay Plans'!$D$217:$D$221</c:f>
              <c:numCache>
                <c:formatCode>0.0%</c:formatCode>
                <c:ptCount val="5"/>
                <c:pt idx="0">
                  <c:v>2.12E-2</c:v>
                </c:pt>
                <c:pt idx="1">
                  <c:v>0.39789999999999998</c:v>
                </c:pt>
                <c:pt idx="2">
                  <c:v>0.15529999999999999</c:v>
                </c:pt>
                <c:pt idx="3">
                  <c:v>9.5200000000000007E-2</c:v>
                </c:pt>
                <c:pt idx="4">
                  <c:v>5.8999999999999999E-3</c:v>
                </c:pt>
              </c:numCache>
            </c:numRef>
          </c:val>
          <c:extLst>
            <c:ext xmlns:c16="http://schemas.microsoft.com/office/drawing/2014/chart" uri="{C3380CC4-5D6E-409C-BE32-E72D297353CC}">
              <c16:uniqueId val="{00000001-81EB-4CCF-B7B8-1F58A01A227D}"/>
            </c:ext>
          </c:extLst>
        </c:ser>
        <c:dLbls>
          <c:showLegendKey val="0"/>
          <c:showVal val="0"/>
          <c:showCatName val="0"/>
          <c:showSerName val="0"/>
          <c:showPercent val="0"/>
          <c:showBubbleSize val="0"/>
        </c:dLbls>
        <c:gapWidth val="219"/>
        <c:overlap val="-27"/>
        <c:axId val="320251432"/>
        <c:axId val="320251824"/>
      </c:barChart>
      <c:catAx>
        <c:axId val="32025143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20251824"/>
        <c:crosses val="autoZero"/>
        <c:auto val="1"/>
        <c:lblAlgn val="ctr"/>
        <c:lblOffset val="100"/>
        <c:noMultiLvlLbl val="0"/>
      </c:catAx>
      <c:valAx>
        <c:axId val="320251824"/>
        <c:scaling>
          <c:orientation val="minMax"/>
        </c:scaling>
        <c:delete val="0"/>
        <c:axPos val="l"/>
        <c:numFmt formatCode="0.0%" sourceLinked="1"/>
        <c:majorTickMark val="in"/>
        <c:minorTickMark val="none"/>
        <c:tickLblPos val="nextTo"/>
        <c:spPr>
          <a:noFill/>
          <a:ln w="3175">
            <a:solidFill>
              <a:schemeClr val="bg1">
                <a:lumMod val="85000"/>
              </a:schemeClr>
            </a:solid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20251432"/>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en-US"/>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200"/>
              <a:t>FY 2016 All NIH Workforce by Sex</a:t>
            </a:r>
          </a:p>
          <a:p>
            <a:pPr>
              <a:defRPr/>
            </a:pPr>
            <a:r>
              <a:rPr lang="en-US" sz="1200"/>
              <a:t>(Excludes CC and EI Pay Plans)</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1730038010651512"/>
          <c:y val="0.20801661345204456"/>
          <c:w val="0.79991427611832899"/>
          <c:h val="0.552995497899754"/>
        </c:manualLayout>
      </c:layout>
      <c:barChart>
        <c:barDir val="col"/>
        <c:grouping val="clustered"/>
        <c:varyColors val="0"/>
        <c:ser>
          <c:idx val="0"/>
          <c:order val="0"/>
          <c:tx>
            <c:strRef>
              <c:f>Sheet1!$A$2</c:f>
              <c:strCache>
                <c:ptCount val="1"/>
                <c:pt idx="0">
                  <c:v>FY 2016</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Sheet1!$B$1:$C$1</c:f>
              <c:strCache>
                <c:ptCount val="2"/>
                <c:pt idx="0">
                  <c:v>Male</c:v>
                </c:pt>
                <c:pt idx="1">
                  <c:v>Female</c:v>
                </c:pt>
              </c:strCache>
            </c:strRef>
          </c:cat>
          <c:val>
            <c:numRef>
              <c:f>Sheet1!$B$2:$C$2</c:f>
              <c:numCache>
                <c:formatCode>0.0%</c:formatCode>
                <c:ptCount val="2"/>
                <c:pt idx="0">
                  <c:v>0.41610000000000003</c:v>
                </c:pt>
                <c:pt idx="1">
                  <c:v>0.58389999999999997</c:v>
                </c:pt>
              </c:numCache>
            </c:numRef>
          </c:val>
          <c:extLst>
            <c:ext xmlns:c16="http://schemas.microsoft.com/office/drawing/2014/chart" uri="{C3380CC4-5D6E-409C-BE32-E72D297353CC}">
              <c16:uniqueId val="{00000000-88BA-4B62-A66E-7F325EE54EF6}"/>
            </c:ext>
          </c:extLst>
        </c:ser>
        <c:ser>
          <c:idx val="1"/>
          <c:order val="1"/>
          <c:tx>
            <c:strRef>
              <c:f>Sheet1!$A$3</c:f>
              <c:strCache>
                <c:ptCount val="1"/>
                <c:pt idx="0">
                  <c:v>2010 CLF</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Sheet1!$B$1:$C$1</c:f>
              <c:strCache>
                <c:ptCount val="2"/>
                <c:pt idx="0">
                  <c:v>Male</c:v>
                </c:pt>
                <c:pt idx="1">
                  <c:v>Female</c:v>
                </c:pt>
              </c:strCache>
            </c:strRef>
          </c:cat>
          <c:val>
            <c:numRef>
              <c:f>Sheet1!$B$3:$C$3</c:f>
              <c:numCache>
                <c:formatCode>0.0%</c:formatCode>
                <c:ptCount val="2"/>
                <c:pt idx="0">
                  <c:v>0.51900000000000002</c:v>
                </c:pt>
                <c:pt idx="1">
                  <c:v>0.48099999999999998</c:v>
                </c:pt>
              </c:numCache>
            </c:numRef>
          </c:val>
          <c:extLst>
            <c:ext xmlns:c16="http://schemas.microsoft.com/office/drawing/2014/chart" uri="{C3380CC4-5D6E-409C-BE32-E72D297353CC}">
              <c16:uniqueId val="{00000001-88BA-4B62-A66E-7F325EE54EF6}"/>
            </c:ext>
          </c:extLst>
        </c:ser>
        <c:dLbls>
          <c:showLegendKey val="0"/>
          <c:showVal val="0"/>
          <c:showCatName val="0"/>
          <c:showSerName val="0"/>
          <c:showPercent val="0"/>
          <c:showBubbleSize val="0"/>
        </c:dLbls>
        <c:gapWidth val="150"/>
        <c:axId val="136274176"/>
        <c:axId val="138276688"/>
      </c:barChart>
      <c:catAx>
        <c:axId val="13627417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38276688"/>
        <c:crosses val="autoZero"/>
        <c:auto val="1"/>
        <c:lblAlgn val="ctr"/>
        <c:lblOffset val="100"/>
        <c:noMultiLvlLbl val="0"/>
      </c:catAx>
      <c:valAx>
        <c:axId val="138276688"/>
        <c:scaling>
          <c:orientation val="minMax"/>
        </c:scaling>
        <c:delete val="0"/>
        <c:axPos val="l"/>
        <c:numFmt formatCode="0.0%" sourceLinked="1"/>
        <c:majorTickMark val="in"/>
        <c:minorTickMark val="none"/>
        <c:tickLblPos val="nextTo"/>
        <c:spPr>
          <a:noFill/>
          <a:ln>
            <a:solidFill>
              <a:sysClr val="window" lastClr="FFFFFF">
                <a:lumMod val="75000"/>
              </a:sysClr>
            </a:solid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36274176"/>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en-US"/>
          </a:p>
        </c:txPr>
      </c:dTable>
      <c:spPr>
        <a:noFill/>
        <a:ln>
          <a:noFill/>
        </a:ln>
        <a:effectLst/>
      </c:spPr>
    </c:plotArea>
    <c:plotVisOnly val="1"/>
    <c:dispBlanksAs val="gap"/>
    <c:showDLblsOverMax val="0"/>
  </c:chart>
  <c:spPr>
    <a:solidFill>
      <a:schemeClr val="bg1"/>
    </a:solidFill>
    <a:ln w="9525" cap="flat" cmpd="sng" algn="ctr">
      <a:solidFill>
        <a:sysClr val="window" lastClr="FFFFFF">
          <a:lumMod val="95000"/>
        </a:sysClr>
      </a:solidFill>
      <a:round/>
    </a:ln>
    <a:effectLst/>
  </c:spPr>
  <c:txPr>
    <a:bodyPr/>
    <a:lstStyle/>
    <a:p>
      <a:pPr>
        <a:defRPr/>
      </a:pPr>
      <a:endParaRPr lang="en-US"/>
    </a:p>
  </c:txPr>
  <c:externalData r:id="rId4">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0" i="0" u="none" strike="noStrike" kern="1200" spc="0" baseline="0">
                <a:solidFill>
                  <a:schemeClr val="tx1">
                    <a:lumMod val="65000"/>
                    <a:lumOff val="35000"/>
                  </a:schemeClr>
                </a:solidFill>
                <a:latin typeface="+mn-lt"/>
                <a:ea typeface="+mn-ea"/>
                <a:cs typeface="+mn-cs"/>
              </a:defRPr>
            </a:pPr>
            <a:r>
              <a:rPr lang="en-US" sz="1200"/>
              <a:t>FY 2016 NIH Selected Permanent Pay Plan and Grade: G-14 </a:t>
            </a:r>
            <a:br>
              <a:rPr lang="en-US" sz="1200"/>
            </a:br>
            <a:r>
              <a:rPr lang="en-US" sz="1200"/>
              <a:t>by Race/ Ethnicity and Sex </a:t>
            </a:r>
          </a:p>
        </c:rich>
      </c:tx>
      <c:overlay val="0"/>
      <c:spPr>
        <a:noFill/>
        <a:ln>
          <a:noFill/>
        </a:ln>
        <a:effectLst/>
      </c:spPr>
      <c:txPr>
        <a:bodyPr rot="0" spcFirstLastPara="1" vertOverflow="ellipsis" vert="horz" wrap="square" anchor="ctr" anchorCtr="1"/>
        <a:lstStyle/>
        <a:p>
          <a:pPr>
            <a:defRPr sz="12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'Pay Plans'!$C$181</c:f>
              <c:strCache>
                <c:ptCount val="1"/>
                <c:pt idx="0">
                  <c:v>Male</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'Pay Plans'!$B$182:$B$186</c:f>
              <c:strCache>
                <c:ptCount val="5"/>
                <c:pt idx="0">
                  <c:v>Hispanic or Latino</c:v>
                </c:pt>
                <c:pt idx="1">
                  <c:v>White</c:v>
                </c:pt>
                <c:pt idx="2">
                  <c:v>Black or African American</c:v>
                </c:pt>
                <c:pt idx="3">
                  <c:v>Asian/Pacific Islander</c:v>
                </c:pt>
                <c:pt idx="4">
                  <c:v>American Indian or Alaska Native</c:v>
                </c:pt>
              </c:strCache>
            </c:strRef>
          </c:cat>
          <c:val>
            <c:numRef>
              <c:f>'Pay Plans'!$C$182:$C$186</c:f>
              <c:numCache>
                <c:formatCode>0.0%</c:formatCode>
                <c:ptCount val="5"/>
                <c:pt idx="0">
                  <c:v>0.01</c:v>
                </c:pt>
                <c:pt idx="1">
                  <c:v>0.27739999999999998</c:v>
                </c:pt>
                <c:pt idx="2">
                  <c:v>3.5200000000000002E-2</c:v>
                </c:pt>
                <c:pt idx="3">
                  <c:v>7.9699999999999993E-2</c:v>
                </c:pt>
                <c:pt idx="4">
                  <c:v>4.1999999999999997E-3</c:v>
                </c:pt>
              </c:numCache>
            </c:numRef>
          </c:val>
          <c:extLst>
            <c:ext xmlns:c16="http://schemas.microsoft.com/office/drawing/2014/chart" uri="{C3380CC4-5D6E-409C-BE32-E72D297353CC}">
              <c16:uniqueId val="{00000000-34E9-4235-BCF1-B7C27D70F49F}"/>
            </c:ext>
          </c:extLst>
        </c:ser>
        <c:ser>
          <c:idx val="1"/>
          <c:order val="1"/>
          <c:tx>
            <c:strRef>
              <c:f>'Pay Plans'!$D$181</c:f>
              <c:strCache>
                <c:ptCount val="1"/>
                <c:pt idx="0">
                  <c:v>Female</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'Pay Plans'!$B$182:$B$186</c:f>
              <c:strCache>
                <c:ptCount val="5"/>
                <c:pt idx="0">
                  <c:v>Hispanic or Latino</c:v>
                </c:pt>
                <c:pt idx="1">
                  <c:v>White</c:v>
                </c:pt>
                <c:pt idx="2">
                  <c:v>Black or African American</c:v>
                </c:pt>
                <c:pt idx="3">
                  <c:v>Asian/Pacific Islander</c:v>
                </c:pt>
                <c:pt idx="4">
                  <c:v>American Indian or Alaska Native</c:v>
                </c:pt>
              </c:strCache>
            </c:strRef>
          </c:cat>
          <c:val>
            <c:numRef>
              <c:f>'Pay Plans'!$D$182:$D$186</c:f>
              <c:numCache>
                <c:formatCode>0.0%</c:formatCode>
                <c:ptCount val="5"/>
                <c:pt idx="0">
                  <c:v>1.61E-2</c:v>
                </c:pt>
                <c:pt idx="1">
                  <c:v>0.39850000000000002</c:v>
                </c:pt>
                <c:pt idx="2">
                  <c:v>8.43E-2</c:v>
                </c:pt>
                <c:pt idx="3">
                  <c:v>9.2299999999999993E-2</c:v>
                </c:pt>
                <c:pt idx="4">
                  <c:v>2.3E-3</c:v>
                </c:pt>
              </c:numCache>
            </c:numRef>
          </c:val>
          <c:extLst>
            <c:ext xmlns:c16="http://schemas.microsoft.com/office/drawing/2014/chart" uri="{C3380CC4-5D6E-409C-BE32-E72D297353CC}">
              <c16:uniqueId val="{00000001-34E9-4235-BCF1-B7C27D70F49F}"/>
            </c:ext>
          </c:extLst>
        </c:ser>
        <c:dLbls>
          <c:showLegendKey val="0"/>
          <c:showVal val="0"/>
          <c:showCatName val="0"/>
          <c:showSerName val="0"/>
          <c:showPercent val="0"/>
          <c:showBubbleSize val="0"/>
        </c:dLbls>
        <c:gapWidth val="219"/>
        <c:overlap val="-27"/>
        <c:axId val="320253000"/>
        <c:axId val="320253392"/>
      </c:barChart>
      <c:catAx>
        <c:axId val="32025300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20253392"/>
        <c:crosses val="autoZero"/>
        <c:auto val="1"/>
        <c:lblAlgn val="ctr"/>
        <c:lblOffset val="100"/>
        <c:noMultiLvlLbl val="0"/>
      </c:catAx>
      <c:valAx>
        <c:axId val="320253392"/>
        <c:scaling>
          <c:orientation val="minMax"/>
        </c:scaling>
        <c:delete val="0"/>
        <c:axPos val="l"/>
        <c:numFmt formatCode="0.0%" sourceLinked="1"/>
        <c:majorTickMark val="in"/>
        <c:minorTickMark val="none"/>
        <c:tickLblPos val="nextTo"/>
        <c:spPr>
          <a:noFill/>
          <a:ln w="3175">
            <a:solidFill>
              <a:schemeClr val="bg1">
                <a:lumMod val="85000"/>
              </a:schemeClr>
            </a:solid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20253000"/>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en-US"/>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100" b="0" i="0" u="none" strike="noStrike" kern="1200" spc="0" baseline="0">
                <a:solidFill>
                  <a:schemeClr val="tx1">
                    <a:lumMod val="65000"/>
                    <a:lumOff val="35000"/>
                  </a:schemeClr>
                </a:solidFill>
                <a:latin typeface="+mn-lt"/>
                <a:ea typeface="+mn-ea"/>
                <a:cs typeface="+mn-cs"/>
              </a:defRPr>
            </a:pPr>
            <a:r>
              <a:rPr lang="en-US" sz="1100"/>
              <a:t>FY 2016 NIH Selected Permanent Pay Plan and Grade: G-15 </a:t>
            </a:r>
            <a:br>
              <a:rPr lang="en-US" sz="1100"/>
            </a:br>
            <a:r>
              <a:rPr lang="en-US" sz="1100"/>
              <a:t>by Race/ Ethnicity and Sex </a:t>
            </a:r>
          </a:p>
        </c:rich>
      </c:tx>
      <c:overlay val="0"/>
      <c:spPr>
        <a:noFill/>
        <a:ln>
          <a:noFill/>
        </a:ln>
        <a:effectLst/>
      </c:spPr>
      <c:txPr>
        <a:bodyPr rot="0" spcFirstLastPara="1" vertOverflow="ellipsis" vert="horz" wrap="square" anchor="ctr" anchorCtr="1"/>
        <a:lstStyle/>
        <a:p>
          <a:pPr>
            <a:defRPr sz="11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'Pay Plans'!$C$188</c:f>
              <c:strCache>
                <c:ptCount val="1"/>
                <c:pt idx="0">
                  <c:v>Male</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'Pay Plans'!$B$189:$B$193</c:f>
              <c:strCache>
                <c:ptCount val="5"/>
                <c:pt idx="0">
                  <c:v>Hispanic or Latino</c:v>
                </c:pt>
                <c:pt idx="1">
                  <c:v>White</c:v>
                </c:pt>
                <c:pt idx="2">
                  <c:v>Black or African American</c:v>
                </c:pt>
                <c:pt idx="3">
                  <c:v>Asian/Pacific Islander</c:v>
                </c:pt>
                <c:pt idx="4">
                  <c:v>American Indian or Alaska Native</c:v>
                </c:pt>
              </c:strCache>
            </c:strRef>
          </c:cat>
          <c:val>
            <c:numRef>
              <c:f>'Pay Plans'!$C$189:$C$193</c:f>
              <c:numCache>
                <c:formatCode>0.0%</c:formatCode>
                <c:ptCount val="5"/>
                <c:pt idx="0">
                  <c:v>1.9300000000000001E-2</c:v>
                </c:pt>
                <c:pt idx="1">
                  <c:v>0.36220000000000002</c:v>
                </c:pt>
                <c:pt idx="2">
                  <c:v>2.53E-2</c:v>
                </c:pt>
                <c:pt idx="3">
                  <c:v>6.3899999999999998E-2</c:v>
                </c:pt>
                <c:pt idx="4">
                  <c:v>0</c:v>
                </c:pt>
              </c:numCache>
            </c:numRef>
          </c:val>
          <c:extLst>
            <c:ext xmlns:c16="http://schemas.microsoft.com/office/drawing/2014/chart" uri="{C3380CC4-5D6E-409C-BE32-E72D297353CC}">
              <c16:uniqueId val="{00000000-9150-42E2-84E5-4BDEF7004504}"/>
            </c:ext>
          </c:extLst>
        </c:ser>
        <c:ser>
          <c:idx val="1"/>
          <c:order val="1"/>
          <c:tx>
            <c:strRef>
              <c:f>'Pay Plans'!$D$188</c:f>
              <c:strCache>
                <c:ptCount val="1"/>
                <c:pt idx="0">
                  <c:v>Female</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'Pay Plans'!$B$189:$B$193</c:f>
              <c:strCache>
                <c:ptCount val="5"/>
                <c:pt idx="0">
                  <c:v>Hispanic or Latino</c:v>
                </c:pt>
                <c:pt idx="1">
                  <c:v>White</c:v>
                </c:pt>
                <c:pt idx="2">
                  <c:v>Black or African American</c:v>
                </c:pt>
                <c:pt idx="3">
                  <c:v>Asian/Pacific Islander</c:v>
                </c:pt>
                <c:pt idx="4">
                  <c:v>American Indian or Alaska Native</c:v>
                </c:pt>
              </c:strCache>
            </c:strRef>
          </c:cat>
          <c:val>
            <c:numRef>
              <c:f>'Pay Plans'!$D$189:$D$193</c:f>
              <c:numCache>
                <c:formatCode>0.0%</c:formatCode>
                <c:ptCount val="5"/>
                <c:pt idx="0">
                  <c:v>1.46E-2</c:v>
                </c:pt>
                <c:pt idx="1">
                  <c:v>0.39610000000000001</c:v>
                </c:pt>
                <c:pt idx="2">
                  <c:v>5.33E-2</c:v>
                </c:pt>
                <c:pt idx="3">
                  <c:v>6.4600000000000005E-2</c:v>
                </c:pt>
                <c:pt idx="4">
                  <c:v>6.9999999999999999E-4</c:v>
                </c:pt>
              </c:numCache>
            </c:numRef>
          </c:val>
          <c:extLst>
            <c:ext xmlns:c16="http://schemas.microsoft.com/office/drawing/2014/chart" uri="{C3380CC4-5D6E-409C-BE32-E72D297353CC}">
              <c16:uniqueId val="{00000001-9150-42E2-84E5-4BDEF7004504}"/>
            </c:ext>
          </c:extLst>
        </c:ser>
        <c:dLbls>
          <c:showLegendKey val="0"/>
          <c:showVal val="0"/>
          <c:showCatName val="0"/>
          <c:showSerName val="0"/>
          <c:showPercent val="0"/>
          <c:showBubbleSize val="0"/>
        </c:dLbls>
        <c:gapWidth val="219"/>
        <c:overlap val="-27"/>
        <c:axId val="320254568"/>
        <c:axId val="320254960"/>
      </c:barChart>
      <c:catAx>
        <c:axId val="32025456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20254960"/>
        <c:crosses val="autoZero"/>
        <c:auto val="1"/>
        <c:lblAlgn val="ctr"/>
        <c:lblOffset val="100"/>
        <c:noMultiLvlLbl val="0"/>
      </c:catAx>
      <c:valAx>
        <c:axId val="320254960"/>
        <c:scaling>
          <c:orientation val="minMax"/>
        </c:scaling>
        <c:delete val="0"/>
        <c:axPos val="l"/>
        <c:numFmt formatCode="0.0%" sourceLinked="1"/>
        <c:majorTickMark val="in"/>
        <c:minorTickMark val="none"/>
        <c:tickLblPos val="nextTo"/>
        <c:spPr>
          <a:noFill/>
          <a:ln w="3175">
            <a:solidFill>
              <a:schemeClr val="bg1">
                <a:lumMod val="85000"/>
              </a:schemeClr>
            </a:solid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20254568"/>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en-US"/>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100" b="0" i="0" u="none" strike="noStrike" kern="1200" spc="0" baseline="0">
                <a:solidFill>
                  <a:schemeClr val="tx1">
                    <a:lumMod val="65000"/>
                    <a:lumOff val="35000"/>
                  </a:schemeClr>
                </a:solidFill>
                <a:latin typeface="+mn-lt"/>
                <a:ea typeface="+mn-ea"/>
                <a:cs typeface="+mn-cs"/>
              </a:defRPr>
            </a:pPr>
            <a:r>
              <a:rPr lang="en-US" sz="1100"/>
              <a:t>FY 2016 NIH Selected Permanent Pay Plan: SES by Race/ Ethnicity and Sex </a:t>
            </a:r>
          </a:p>
        </c:rich>
      </c:tx>
      <c:overlay val="0"/>
      <c:spPr>
        <a:noFill/>
        <a:ln>
          <a:noFill/>
        </a:ln>
        <a:effectLst/>
      </c:spPr>
      <c:txPr>
        <a:bodyPr rot="0" spcFirstLastPara="1" vertOverflow="ellipsis" vert="horz" wrap="square" anchor="ctr" anchorCtr="1"/>
        <a:lstStyle/>
        <a:p>
          <a:pPr>
            <a:defRPr sz="11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'Pay Plans'!$C$195</c:f>
              <c:strCache>
                <c:ptCount val="1"/>
                <c:pt idx="0">
                  <c:v>Male</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'Pay Plans'!$B$196:$B$200</c:f>
              <c:strCache>
                <c:ptCount val="5"/>
                <c:pt idx="0">
                  <c:v>Hispanic or Latino</c:v>
                </c:pt>
                <c:pt idx="1">
                  <c:v>White</c:v>
                </c:pt>
                <c:pt idx="2">
                  <c:v>Black or African American</c:v>
                </c:pt>
                <c:pt idx="3">
                  <c:v>Asian/Pacific Islander</c:v>
                </c:pt>
                <c:pt idx="4">
                  <c:v>American Indian or Alaska Native</c:v>
                </c:pt>
              </c:strCache>
            </c:strRef>
          </c:cat>
          <c:val>
            <c:numRef>
              <c:f>'Pay Plans'!$C$196:$C$200</c:f>
              <c:numCache>
                <c:formatCode>0.0%</c:formatCode>
                <c:ptCount val="5"/>
                <c:pt idx="0">
                  <c:v>0</c:v>
                </c:pt>
                <c:pt idx="1">
                  <c:v>0.31819999999999998</c:v>
                </c:pt>
                <c:pt idx="2">
                  <c:v>4.5499999999999999E-2</c:v>
                </c:pt>
                <c:pt idx="3">
                  <c:v>4.5499999999999999E-2</c:v>
                </c:pt>
                <c:pt idx="4">
                  <c:v>0</c:v>
                </c:pt>
              </c:numCache>
            </c:numRef>
          </c:val>
          <c:extLst>
            <c:ext xmlns:c16="http://schemas.microsoft.com/office/drawing/2014/chart" uri="{C3380CC4-5D6E-409C-BE32-E72D297353CC}">
              <c16:uniqueId val="{00000000-3F95-406A-A61B-2F0E47AF77E9}"/>
            </c:ext>
          </c:extLst>
        </c:ser>
        <c:ser>
          <c:idx val="1"/>
          <c:order val="1"/>
          <c:tx>
            <c:strRef>
              <c:f>'Pay Plans'!$D$195</c:f>
              <c:strCache>
                <c:ptCount val="1"/>
                <c:pt idx="0">
                  <c:v>Female</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'Pay Plans'!$B$196:$B$200</c:f>
              <c:strCache>
                <c:ptCount val="5"/>
                <c:pt idx="0">
                  <c:v>Hispanic or Latino</c:v>
                </c:pt>
                <c:pt idx="1">
                  <c:v>White</c:v>
                </c:pt>
                <c:pt idx="2">
                  <c:v>Black or African American</c:v>
                </c:pt>
                <c:pt idx="3">
                  <c:v>Asian/Pacific Islander</c:v>
                </c:pt>
                <c:pt idx="4">
                  <c:v>American Indian or Alaska Native</c:v>
                </c:pt>
              </c:strCache>
            </c:strRef>
          </c:cat>
          <c:val>
            <c:numRef>
              <c:f>'Pay Plans'!$D$196:$D$200</c:f>
              <c:numCache>
                <c:formatCode>0.0%</c:formatCode>
                <c:ptCount val="5"/>
                <c:pt idx="0">
                  <c:v>0</c:v>
                </c:pt>
                <c:pt idx="1">
                  <c:v>0.4773</c:v>
                </c:pt>
                <c:pt idx="2">
                  <c:v>9.0899999999999995E-2</c:v>
                </c:pt>
                <c:pt idx="3">
                  <c:v>2.2700000000000001E-2</c:v>
                </c:pt>
                <c:pt idx="4">
                  <c:v>0</c:v>
                </c:pt>
              </c:numCache>
            </c:numRef>
          </c:val>
          <c:extLst>
            <c:ext xmlns:c16="http://schemas.microsoft.com/office/drawing/2014/chart" uri="{C3380CC4-5D6E-409C-BE32-E72D297353CC}">
              <c16:uniqueId val="{00000001-3F95-406A-A61B-2F0E47AF77E9}"/>
            </c:ext>
          </c:extLst>
        </c:ser>
        <c:dLbls>
          <c:showLegendKey val="0"/>
          <c:showVal val="0"/>
          <c:showCatName val="0"/>
          <c:showSerName val="0"/>
          <c:showPercent val="0"/>
          <c:showBubbleSize val="0"/>
        </c:dLbls>
        <c:gapWidth val="219"/>
        <c:overlap val="-27"/>
        <c:axId val="320610832"/>
        <c:axId val="320611224"/>
      </c:barChart>
      <c:catAx>
        <c:axId val="32061083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20611224"/>
        <c:crosses val="autoZero"/>
        <c:auto val="1"/>
        <c:lblAlgn val="ctr"/>
        <c:lblOffset val="100"/>
        <c:noMultiLvlLbl val="0"/>
      </c:catAx>
      <c:valAx>
        <c:axId val="320611224"/>
        <c:scaling>
          <c:orientation val="minMax"/>
        </c:scaling>
        <c:delete val="0"/>
        <c:axPos val="l"/>
        <c:numFmt formatCode="0.0%" sourceLinked="1"/>
        <c:majorTickMark val="in"/>
        <c:minorTickMark val="none"/>
        <c:tickLblPos val="nextTo"/>
        <c:spPr>
          <a:noFill/>
          <a:ln w="3175">
            <a:solidFill>
              <a:schemeClr val="bg1">
                <a:lumMod val="85000"/>
              </a:schemeClr>
            </a:solid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20610832"/>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en-US"/>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0" i="0" u="none" strike="noStrike" kern="1200" spc="0" baseline="0">
                <a:solidFill>
                  <a:schemeClr val="tx1">
                    <a:lumMod val="65000"/>
                    <a:lumOff val="35000"/>
                  </a:schemeClr>
                </a:solidFill>
                <a:latin typeface="+mn-lt"/>
                <a:ea typeface="+mn-ea"/>
                <a:cs typeface="+mn-cs"/>
              </a:defRPr>
            </a:pPr>
            <a:r>
              <a:rPr lang="en-US" sz="1200"/>
              <a:t>FY 2016 NIH Selected Permanent Pay Plan: AD by Sex </a:t>
            </a:r>
          </a:p>
        </c:rich>
      </c:tx>
      <c:overlay val="0"/>
      <c:spPr>
        <a:noFill/>
        <a:ln>
          <a:noFill/>
        </a:ln>
        <a:effectLst/>
      </c:spPr>
      <c:txPr>
        <a:bodyPr rot="0" spcFirstLastPara="1" vertOverflow="ellipsis" vert="horz" wrap="square" anchor="ctr" anchorCtr="1"/>
        <a:lstStyle/>
        <a:p>
          <a:pPr>
            <a:defRPr sz="12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pieChart>
        <c:varyColors val="1"/>
        <c:ser>
          <c:idx val="0"/>
          <c:order val="0"/>
          <c:tx>
            <c:strRef>
              <c:f>'Pay Plans'!$B$204</c:f>
              <c:strCache>
                <c:ptCount val="1"/>
                <c:pt idx="0">
                  <c:v>Percentage</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96BE-47EA-81C9-BA34F1C1BFF2}"/>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96BE-47EA-81C9-BA34F1C1BFF2}"/>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'Pay Plans'!$A$205:$A$206</c:f>
              <c:strCache>
                <c:ptCount val="2"/>
                <c:pt idx="0">
                  <c:v>Male</c:v>
                </c:pt>
                <c:pt idx="1">
                  <c:v>Female</c:v>
                </c:pt>
              </c:strCache>
            </c:strRef>
          </c:cat>
          <c:val>
            <c:numRef>
              <c:f>'Pay Plans'!$B$205:$B$206</c:f>
              <c:numCache>
                <c:formatCode>0.0%</c:formatCode>
                <c:ptCount val="2"/>
                <c:pt idx="0">
                  <c:v>0</c:v>
                </c:pt>
                <c:pt idx="1">
                  <c:v>1</c:v>
                </c:pt>
              </c:numCache>
            </c:numRef>
          </c:val>
          <c:extLst>
            <c:ext xmlns:c16="http://schemas.microsoft.com/office/drawing/2014/chart" uri="{C3380CC4-5D6E-409C-BE32-E72D297353CC}">
              <c16:uniqueId val="{00000004-96BE-47EA-81C9-BA34F1C1BFF2}"/>
            </c:ext>
          </c:extLst>
        </c:ser>
        <c:dLbls>
          <c:showLegendKey val="0"/>
          <c:showVal val="0"/>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0" i="0" u="none" strike="noStrike" kern="1200" spc="0" baseline="0">
                <a:solidFill>
                  <a:schemeClr val="tx1">
                    <a:lumMod val="65000"/>
                    <a:lumOff val="35000"/>
                  </a:schemeClr>
                </a:solidFill>
                <a:latin typeface="+mn-lt"/>
                <a:ea typeface="+mn-ea"/>
                <a:cs typeface="+mn-cs"/>
              </a:defRPr>
            </a:pPr>
            <a:r>
              <a:rPr lang="en-US" sz="1200"/>
              <a:t>FY 2016 NIH Selected Permanent Pay Plan: AD by Race/Ethnicity and Sex </a:t>
            </a:r>
          </a:p>
        </c:rich>
      </c:tx>
      <c:overlay val="0"/>
      <c:spPr>
        <a:noFill/>
        <a:ln>
          <a:noFill/>
        </a:ln>
        <a:effectLst/>
      </c:spPr>
      <c:txPr>
        <a:bodyPr rot="0" spcFirstLastPara="1" vertOverflow="ellipsis" vert="horz" wrap="square" anchor="ctr" anchorCtr="1"/>
        <a:lstStyle/>
        <a:p>
          <a:pPr>
            <a:defRPr sz="12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'Pay Plans'!$C$208</c:f>
              <c:strCache>
                <c:ptCount val="1"/>
                <c:pt idx="0">
                  <c:v>Male</c:v>
                </c:pt>
              </c:strCache>
            </c:strRef>
          </c:tx>
          <c:spPr>
            <a:solidFill>
              <a:schemeClr val="accent1"/>
            </a:solidFill>
            <a:ln>
              <a:noFill/>
            </a:ln>
            <a:effectLst/>
          </c:spPr>
          <c:invertIfNegative val="0"/>
          <c:cat>
            <c:strRef>
              <c:f>'Pay Plans'!$B$209:$B$213</c:f>
              <c:strCache>
                <c:ptCount val="5"/>
                <c:pt idx="0">
                  <c:v>Hispanic or Latino</c:v>
                </c:pt>
                <c:pt idx="1">
                  <c:v>White</c:v>
                </c:pt>
                <c:pt idx="2">
                  <c:v>Black or African American</c:v>
                </c:pt>
                <c:pt idx="3">
                  <c:v>Asian/Pacific Islander</c:v>
                </c:pt>
                <c:pt idx="4">
                  <c:v>American Indian or Alaska Native</c:v>
                </c:pt>
              </c:strCache>
            </c:strRef>
          </c:cat>
          <c:val>
            <c:numRef>
              <c:f>'Pay Plans'!$C$209:$C$213</c:f>
              <c:numCache>
                <c:formatCode>0.0%</c:formatCode>
                <c:ptCount val="5"/>
                <c:pt idx="0">
                  <c:v>0</c:v>
                </c:pt>
                <c:pt idx="1">
                  <c:v>0</c:v>
                </c:pt>
                <c:pt idx="2">
                  <c:v>0</c:v>
                </c:pt>
                <c:pt idx="3">
                  <c:v>0</c:v>
                </c:pt>
                <c:pt idx="4">
                  <c:v>0</c:v>
                </c:pt>
              </c:numCache>
            </c:numRef>
          </c:val>
          <c:extLst>
            <c:ext xmlns:c16="http://schemas.microsoft.com/office/drawing/2014/chart" uri="{C3380CC4-5D6E-409C-BE32-E72D297353CC}">
              <c16:uniqueId val="{00000000-7E09-413F-9402-226B670CD18B}"/>
            </c:ext>
          </c:extLst>
        </c:ser>
        <c:ser>
          <c:idx val="1"/>
          <c:order val="1"/>
          <c:tx>
            <c:strRef>
              <c:f>'Pay Plans'!$D$208</c:f>
              <c:strCache>
                <c:ptCount val="1"/>
                <c:pt idx="0">
                  <c:v>Female</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'Pay Plans'!$B$209:$B$213</c:f>
              <c:strCache>
                <c:ptCount val="5"/>
                <c:pt idx="0">
                  <c:v>Hispanic or Latino</c:v>
                </c:pt>
                <c:pt idx="1">
                  <c:v>White</c:v>
                </c:pt>
                <c:pt idx="2">
                  <c:v>Black or African American</c:v>
                </c:pt>
                <c:pt idx="3">
                  <c:v>Asian/Pacific Islander</c:v>
                </c:pt>
                <c:pt idx="4">
                  <c:v>American Indian or Alaska Native</c:v>
                </c:pt>
              </c:strCache>
            </c:strRef>
          </c:cat>
          <c:val>
            <c:numRef>
              <c:f>'Pay Plans'!$D$209:$D$213</c:f>
              <c:numCache>
                <c:formatCode>0.0%</c:formatCode>
                <c:ptCount val="5"/>
                <c:pt idx="0">
                  <c:v>0</c:v>
                </c:pt>
                <c:pt idx="1">
                  <c:v>0.5</c:v>
                </c:pt>
                <c:pt idx="2">
                  <c:v>0</c:v>
                </c:pt>
                <c:pt idx="3">
                  <c:v>0.5</c:v>
                </c:pt>
                <c:pt idx="4">
                  <c:v>0</c:v>
                </c:pt>
              </c:numCache>
            </c:numRef>
          </c:val>
          <c:extLst>
            <c:ext xmlns:c16="http://schemas.microsoft.com/office/drawing/2014/chart" uri="{C3380CC4-5D6E-409C-BE32-E72D297353CC}">
              <c16:uniqueId val="{00000001-7E09-413F-9402-226B670CD18B}"/>
            </c:ext>
          </c:extLst>
        </c:ser>
        <c:dLbls>
          <c:showLegendKey val="0"/>
          <c:showVal val="0"/>
          <c:showCatName val="0"/>
          <c:showSerName val="0"/>
          <c:showPercent val="0"/>
          <c:showBubbleSize val="0"/>
        </c:dLbls>
        <c:gapWidth val="219"/>
        <c:overlap val="-27"/>
        <c:axId val="320612792"/>
        <c:axId val="320613184"/>
      </c:barChart>
      <c:catAx>
        <c:axId val="32061279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20613184"/>
        <c:crosses val="autoZero"/>
        <c:auto val="1"/>
        <c:lblAlgn val="ctr"/>
        <c:lblOffset val="100"/>
        <c:noMultiLvlLbl val="0"/>
      </c:catAx>
      <c:valAx>
        <c:axId val="320613184"/>
        <c:scaling>
          <c:orientation val="minMax"/>
        </c:scaling>
        <c:delete val="0"/>
        <c:axPos val="l"/>
        <c:numFmt formatCode="0.0%" sourceLinked="1"/>
        <c:majorTickMark val="in"/>
        <c:minorTickMark val="none"/>
        <c:tickLblPos val="nextTo"/>
        <c:spPr>
          <a:noFill/>
          <a:ln w="3175">
            <a:solidFill>
              <a:schemeClr val="bg1">
                <a:lumMod val="85000"/>
              </a:schemeClr>
            </a:solid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20612792"/>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en-US"/>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0" i="0" u="none" strike="noStrike" kern="1200" spc="0" baseline="0">
                <a:solidFill>
                  <a:schemeClr val="tx1">
                    <a:lumMod val="65000"/>
                    <a:lumOff val="35000"/>
                  </a:schemeClr>
                </a:solidFill>
                <a:latin typeface="+mn-lt"/>
                <a:ea typeface="+mn-ea"/>
                <a:cs typeface="+mn-cs"/>
              </a:defRPr>
            </a:pPr>
            <a:r>
              <a:rPr lang="en-US" sz="1200"/>
              <a:t>FY 2016 NIH Disability Status by Selected Pay Plans and Grade: G, SES, RS, AD</a:t>
            </a:r>
          </a:p>
        </c:rich>
      </c:tx>
      <c:overlay val="0"/>
      <c:spPr>
        <a:noFill/>
        <a:ln>
          <a:noFill/>
        </a:ln>
        <a:effectLst/>
      </c:spPr>
      <c:txPr>
        <a:bodyPr rot="0" spcFirstLastPara="1" vertOverflow="ellipsis" vert="horz" wrap="square" anchor="ctr" anchorCtr="1"/>
        <a:lstStyle/>
        <a:p>
          <a:pPr>
            <a:defRPr sz="12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stacked"/>
        <c:varyColors val="0"/>
        <c:ser>
          <c:idx val="2"/>
          <c:order val="0"/>
          <c:tx>
            <c:strRef>
              <c:f>'Pay Plans and Disability Status'!$D$1</c:f>
              <c:strCache>
                <c:ptCount val="1"/>
                <c:pt idx="0">
                  <c:v>No Disability</c:v>
                </c:pt>
              </c:strCache>
            </c:strRef>
          </c:tx>
          <c:spPr>
            <a:solidFill>
              <a:srgbClr val="92D050"/>
            </a:solidFill>
            <a:ln>
              <a:noFill/>
            </a:ln>
            <a:effectLst/>
          </c:spPr>
          <c:invertIfNegative val="0"/>
          <c:cat>
            <c:strRef>
              <c:f>'Pay Plans and Disability Status'!$A$2:$A$19</c:f>
              <c:strCache>
                <c:ptCount val="18"/>
                <c:pt idx="0">
                  <c:v>G-01</c:v>
                </c:pt>
                <c:pt idx="1">
                  <c:v>G-02</c:v>
                </c:pt>
                <c:pt idx="2">
                  <c:v>G-03</c:v>
                </c:pt>
                <c:pt idx="3">
                  <c:v>G-04</c:v>
                </c:pt>
                <c:pt idx="4">
                  <c:v>G-05</c:v>
                </c:pt>
                <c:pt idx="5">
                  <c:v>G-06</c:v>
                </c:pt>
                <c:pt idx="6">
                  <c:v>G-07</c:v>
                </c:pt>
                <c:pt idx="7">
                  <c:v>G-08</c:v>
                </c:pt>
                <c:pt idx="8">
                  <c:v>G-09</c:v>
                </c:pt>
                <c:pt idx="9">
                  <c:v>G-10</c:v>
                </c:pt>
                <c:pt idx="10">
                  <c:v>G-11</c:v>
                </c:pt>
                <c:pt idx="11">
                  <c:v>G-12</c:v>
                </c:pt>
                <c:pt idx="12">
                  <c:v>G-13</c:v>
                </c:pt>
                <c:pt idx="13">
                  <c:v>G-14</c:v>
                </c:pt>
                <c:pt idx="14">
                  <c:v>G-15</c:v>
                </c:pt>
                <c:pt idx="15">
                  <c:v>SES</c:v>
                </c:pt>
                <c:pt idx="16">
                  <c:v>RS</c:v>
                </c:pt>
                <c:pt idx="17">
                  <c:v>AD</c:v>
                </c:pt>
              </c:strCache>
            </c:strRef>
          </c:cat>
          <c:val>
            <c:numRef>
              <c:f>'Pay Plans and Disability Status'!$D$2:$D$19</c:f>
              <c:numCache>
                <c:formatCode>0.0%</c:formatCode>
                <c:ptCount val="18"/>
                <c:pt idx="0">
                  <c:v>0</c:v>
                </c:pt>
                <c:pt idx="1">
                  <c:v>5.8799999999999998E-2</c:v>
                </c:pt>
                <c:pt idx="2">
                  <c:v>0.38240000000000002</c:v>
                </c:pt>
                <c:pt idx="3">
                  <c:v>0.40910000000000002</c:v>
                </c:pt>
                <c:pt idx="4">
                  <c:v>0.45450000000000002</c:v>
                </c:pt>
                <c:pt idx="5">
                  <c:v>0.66910000000000003</c:v>
                </c:pt>
                <c:pt idx="6">
                  <c:v>0.77310000000000001</c:v>
                </c:pt>
                <c:pt idx="7">
                  <c:v>0.85360000000000003</c:v>
                </c:pt>
                <c:pt idx="8">
                  <c:v>0.82499999999999996</c:v>
                </c:pt>
                <c:pt idx="9">
                  <c:v>0.85450000000000004</c:v>
                </c:pt>
                <c:pt idx="10">
                  <c:v>0.88490000000000002</c:v>
                </c:pt>
                <c:pt idx="11">
                  <c:v>0.89790000000000003</c:v>
                </c:pt>
                <c:pt idx="12">
                  <c:v>0.90139999999999998</c:v>
                </c:pt>
                <c:pt idx="13">
                  <c:v>0.89890000000000003</c:v>
                </c:pt>
                <c:pt idx="14">
                  <c:v>0.91210000000000002</c:v>
                </c:pt>
                <c:pt idx="15">
                  <c:v>0.88639999999999997</c:v>
                </c:pt>
                <c:pt idx="16">
                  <c:v>0.87270000000000003</c:v>
                </c:pt>
                <c:pt idx="17">
                  <c:v>1</c:v>
                </c:pt>
              </c:numCache>
            </c:numRef>
          </c:val>
          <c:extLst>
            <c:ext xmlns:c16="http://schemas.microsoft.com/office/drawing/2014/chart" uri="{C3380CC4-5D6E-409C-BE32-E72D297353CC}">
              <c16:uniqueId val="{00000000-18E8-4469-B840-CAE9D6AE2E51}"/>
            </c:ext>
          </c:extLst>
        </c:ser>
        <c:ser>
          <c:idx val="1"/>
          <c:order val="1"/>
          <c:tx>
            <c:strRef>
              <c:f>'Pay Plans and Disability Status'!$C$1</c:f>
              <c:strCache>
                <c:ptCount val="1"/>
                <c:pt idx="0">
                  <c:v>Not Identified</c:v>
                </c:pt>
              </c:strCache>
            </c:strRef>
          </c:tx>
          <c:spPr>
            <a:solidFill>
              <a:schemeClr val="accent2"/>
            </a:solidFill>
            <a:ln>
              <a:noFill/>
            </a:ln>
            <a:effectLst/>
          </c:spPr>
          <c:invertIfNegative val="0"/>
          <c:cat>
            <c:strRef>
              <c:f>'Pay Plans and Disability Status'!$A$2:$A$19</c:f>
              <c:strCache>
                <c:ptCount val="18"/>
                <c:pt idx="0">
                  <c:v>G-01</c:v>
                </c:pt>
                <c:pt idx="1">
                  <c:v>G-02</c:v>
                </c:pt>
                <c:pt idx="2">
                  <c:v>G-03</c:v>
                </c:pt>
                <c:pt idx="3">
                  <c:v>G-04</c:v>
                </c:pt>
                <c:pt idx="4">
                  <c:v>G-05</c:v>
                </c:pt>
                <c:pt idx="5">
                  <c:v>G-06</c:v>
                </c:pt>
                <c:pt idx="6">
                  <c:v>G-07</c:v>
                </c:pt>
                <c:pt idx="7">
                  <c:v>G-08</c:v>
                </c:pt>
                <c:pt idx="8">
                  <c:v>G-09</c:v>
                </c:pt>
                <c:pt idx="9">
                  <c:v>G-10</c:v>
                </c:pt>
                <c:pt idx="10">
                  <c:v>G-11</c:v>
                </c:pt>
                <c:pt idx="11">
                  <c:v>G-12</c:v>
                </c:pt>
                <c:pt idx="12">
                  <c:v>G-13</c:v>
                </c:pt>
                <c:pt idx="13">
                  <c:v>G-14</c:v>
                </c:pt>
                <c:pt idx="14">
                  <c:v>G-15</c:v>
                </c:pt>
                <c:pt idx="15">
                  <c:v>SES</c:v>
                </c:pt>
                <c:pt idx="16">
                  <c:v>RS</c:v>
                </c:pt>
                <c:pt idx="17">
                  <c:v>AD</c:v>
                </c:pt>
              </c:strCache>
            </c:strRef>
          </c:cat>
          <c:val>
            <c:numRef>
              <c:f>'Pay Plans and Disability Status'!$C$2:$C$19</c:f>
              <c:numCache>
                <c:formatCode>0.0%</c:formatCode>
                <c:ptCount val="18"/>
                <c:pt idx="0">
                  <c:v>0</c:v>
                </c:pt>
                <c:pt idx="1">
                  <c:v>0</c:v>
                </c:pt>
                <c:pt idx="2">
                  <c:v>2.9399999999999999E-2</c:v>
                </c:pt>
                <c:pt idx="3">
                  <c:v>9.0899999999999995E-2</c:v>
                </c:pt>
                <c:pt idx="4">
                  <c:v>0.1636</c:v>
                </c:pt>
                <c:pt idx="5">
                  <c:v>0.1007</c:v>
                </c:pt>
                <c:pt idx="6">
                  <c:v>7.1599999999999997E-2</c:v>
                </c:pt>
                <c:pt idx="7">
                  <c:v>3.15E-2</c:v>
                </c:pt>
                <c:pt idx="8">
                  <c:v>5.79E-2</c:v>
                </c:pt>
                <c:pt idx="9">
                  <c:v>9.0899999999999995E-2</c:v>
                </c:pt>
                <c:pt idx="10">
                  <c:v>3.7900000000000003E-2</c:v>
                </c:pt>
                <c:pt idx="11">
                  <c:v>3.4200000000000001E-2</c:v>
                </c:pt>
                <c:pt idx="12">
                  <c:v>3.3000000000000002E-2</c:v>
                </c:pt>
                <c:pt idx="13">
                  <c:v>2.9899999999999999E-2</c:v>
                </c:pt>
                <c:pt idx="14">
                  <c:v>3.2000000000000001E-2</c:v>
                </c:pt>
                <c:pt idx="15">
                  <c:v>4.5499999999999999E-2</c:v>
                </c:pt>
                <c:pt idx="16">
                  <c:v>9.0899999999999995E-2</c:v>
                </c:pt>
                <c:pt idx="17">
                  <c:v>0</c:v>
                </c:pt>
              </c:numCache>
            </c:numRef>
          </c:val>
          <c:extLst>
            <c:ext xmlns:c16="http://schemas.microsoft.com/office/drawing/2014/chart" uri="{C3380CC4-5D6E-409C-BE32-E72D297353CC}">
              <c16:uniqueId val="{00000001-18E8-4469-B840-CAE9D6AE2E51}"/>
            </c:ext>
          </c:extLst>
        </c:ser>
        <c:ser>
          <c:idx val="0"/>
          <c:order val="2"/>
          <c:tx>
            <c:strRef>
              <c:f>'Pay Plans and Disability Status'!$B$1</c:f>
              <c:strCache>
                <c:ptCount val="1"/>
                <c:pt idx="0">
                  <c:v>All Disability</c:v>
                </c:pt>
              </c:strCache>
            </c:strRef>
          </c:tx>
          <c:spPr>
            <a:solidFill>
              <a:schemeClr val="accent1"/>
            </a:solidFill>
            <a:ln>
              <a:noFill/>
            </a:ln>
            <a:effectLst/>
          </c:spPr>
          <c:invertIfNegative val="0"/>
          <c:cat>
            <c:strRef>
              <c:f>'Pay Plans and Disability Status'!$A$2:$A$19</c:f>
              <c:strCache>
                <c:ptCount val="18"/>
                <c:pt idx="0">
                  <c:v>G-01</c:v>
                </c:pt>
                <c:pt idx="1">
                  <c:v>G-02</c:v>
                </c:pt>
                <c:pt idx="2">
                  <c:v>G-03</c:v>
                </c:pt>
                <c:pt idx="3">
                  <c:v>G-04</c:v>
                </c:pt>
                <c:pt idx="4">
                  <c:v>G-05</c:v>
                </c:pt>
                <c:pt idx="5">
                  <c:v>G-06</c:v>
                </c:pt>
                <c:pt idx="6">
                  <c:v>G-07</c:v>
                </c:pt>
                <c:pt idx="7">
                  <c:v>G-08</c:v>
                </c:pt>
                <c:pt idx="8">
                  <c:v>G-09</c:v>
                </c:pt>
                <c:pt idx="9">
                  <c:v>G-10</c:v>
                </c:pt>
                <c:pt idx="10">
                  <c:v>G-11</c:v>
                </c:pt>
                <c:pt idx="11">
                  <c:v>G-12</c:v>
                </c:pt>
                <c:pt idx="12">
                  <c:v>G-13</c:v>
                </c:pt>
                <c:pt idx="13">
                  <c:v>G-14</c:v>
                </c:pt>
                <c:pt idx="14">
                  <c:v>G-15</c:v>
                </c:pt>
                <c:pt idx="15">
                  <c:v>SES</c:v>
                </c:pt>
                <c:pt idx="16">
                  <c:v>RS</c:v>
                </c:pt>
                <c:pt idx="17">
                  <c:v>AD</c:v>
                </c:pt>
              </c:strCache>
            </c:strRef>
          </c:cat>
          <c:val>
            <c:numRef>
              <c:f>'Pay Plans and Disability Status'!$B$2:$B$19</c:f>
              <c:numCache>
                <c:formatCode>0.0%</c:formatCode>
                <c:ptCount val="18"/>
                <c:pt idx="0">
                  <c:v>0</c:v>
                </c:pt>
                <c:pt idx="1">
                  <c:v>0.94120000000000004</c:v>
                </c:pt>
                <c:pt idx="2">
                  <c:v>0.58819999999999995</c:v>
                </c:pt>
                <c:pt idx="3">
                  <c:v>0.5</c:v>
                </c:pt>
                <c:pt idx="4">
                  <c:v>0.38179999999999997</c:v>
                </c:pt>
                <c:pt idx="5">
                  <c:v>0.23019999999999999</c:v>
                </c:pt>
                <c:pt idx="6">
                  <c:v>0.15529999999999999</c:v>
                </c:pt>
                <c:pt idx="7">
                  <c:v>0.1149</c:v>
                </c:pt>
                <c:pt idx="8">
                  <c:v>0.1171</c:v>
                </c:pt>
                <c:pt idx="9">
                  <c:v>5.45E-2</c:v>
                </c:pt>
                <c:pt idx="10">
                  <c:v>7.7200000000000005E-2</c:v>
                </c:pt>
                <c:pt idx="11">
                  <c:v>6.7900000000000002E-2</c:v>
                </c:pt>
                <c:pt idx="12">
                  <c:v>6.5699999999999995E-2</c:v>
                </c:pt>
                <c:pt idx="13">
                  <c:v>7.1300000000000002E-2</c:v>
                </c:pt>
                <c:pt idx="14">
                  <c:v>5.5899999999999998E-2</c:v>
                </c:pt>
                <c:pt idx="15">
                  <c:v>6.8199999999999997E-2</c:v>
                </c:pt>
                <c:pt idx="16">
                  <c:v>3.6400000000000002E-2</c:v>
                </c:pt>
                <c:pt idx="17">
                  <c:v>0</c:v>
                </c:pt>
              </c:numCache>
            </c:numRef>
          </c:val>
          <c:extLst>
            <c:ext xmlns:c16="http://schemas.microsoft.com/office/drawing/2014/chart" uri="{C3380CC4-5D6E-409C-BE32-E72D297353CC}">
              <c16:uniqueId val="{00000002-18E8-4469-B840-CAE9D6AE2E51}"/>
            </c:ext>
          </c:extLst>
        </c:ser>
        <c:dLbls>
          <c:showLegendKey val="0"/>
          <c:showVal val="0"/>
          <c:showCatName val="0"/>
          <c:showSerName val="0"/>
          <c:showPercent val="0"/>
          <c:showBubbleSize val="0"/>
        </c:dLbls>
        <c:gapWidth val="95"/>
        <c:overlap val="100"/>
        <c:axId val="322169448"/>
        <c:axId val="322169840"/>
      </c:barChart>
      <c:catAx>
        <c:axId val="32216944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22169840"/>
        <c:crosses val="autoZero"/>
        <c:auto val="1"/>
        <c:lblAlgn val="ctr"/>
        <c:lblOffset val="100"/>
        <c:noMultiLvlLbl val="0"/>
      </c:catAx>
      <c:valAx>
        <c:axId val="322169840"/>
        <c:scaling>
          <c:orientation val="minMax"/>
          <c:max val="1"/>
        </c:scaling>
        <c:delete val="0"/>
        <c:axPos val="l"/>
        <c:numFmt formatCode="0.0%" sourceLinked="1"/>
        <c:majorTickMark val="in"/>
        <c:minorTickMark val="none"/>
        <c:tickLblPos val="nextTo"/>
        <c:spPr>
          <a:noFill/>
          <a:ln w="3175">
            <a:solidFill>
              <a:schemeClr val="bg1">
                <a:lumMod val="85000"/>
              </a:schemeClr>
            </a:solid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22169448"/>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600" b="0" i="0" u="none" strike="noStrike" kern="1200" baseline="0">
                <a:solidFill>
                  <a:schemeClr val="tx1">
                    <a:lumMod val="65000"/>
                    <a:lumOff val="35000"/>
                  </a:schemeClr>
                </a:solidFill>
                <a:latin typeface="+mn-lt"/>
                <a:ea typeface="+mn-ea"/>
                <a:cs typeface="+mn-cs"/>
              </a:defRPr>
            </a:pPr>
            <a:endParaRPr lang="en-US"/>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100"/>
              <a:t>FY 2016 Targeted Disability Status Percentage of Grade by NIH Selected Pay Plans and Grades: G, SES, RS, AD (Targeted Disability is a subset of Reportable Disability)</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'Pay Plans and Disability Status'!$B$22</c:f>
              <c:strCache>
                <c:ptCount val="1"/>
                <c:pt idx="0">
                  <c:v>Targeted Disability</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'Pay Plans and Disability Status'!$A$23:$A$40</c:f>
              <c:strCache>
                <c:ptCount val="18"/>
                <c:pt idx="0">
                  <c:v>G-01</c:v>
                </c:pt>
                <c:pt idx="1">
                  <c:v>G-02</c:v>
                </c:pt>
                <c:pt idx="2">
                  <c:v>G-03</c:v>
                </c:pt>
                <c:pt idx="3">
                  <c:v>G-04</c:v>
                </c:pt>
                <c:pt idx="4">
                  <c:v>G-05</c:v>
                </c:pt>
                <c:pt idx="5">
                  <c:v>G-06</c:v>
                </c:pt>
                <c:pt idx="6">
                  <c:v>G-07</c:v>
                </c:pt>
                <c:pt idx="7">
                  <c:v>G-08</c:v>
                </c:pt>
                <c:pt idx="8">
                  <c:v>G-09</c:v>
                </c:pt>
                <c:pt idx="9">
                  <c:v>G-10</c:v>
                </c:pt>
                <c:pt idx="10">
                  <c:v>G-11</c:v>
                </c:pt>
                <c:pt idx="11">
                  <c:v>G-12</c:v>
                </c:pt>
                <c:pt idx="12">
                  <c:v>G-13</c:v>
                </c:pt>
                <c:pt idx="13">
                  <c:v>G-14</c:v>
                </c:pt>
                <c:pt idx="14">
                  <c:v>G-15</c:v>
                </c:pt>
                <c:pt idx="15">
                  <c:v>SES</c:v>
                </c:pt>
                <c:pt idx="16">
                  <c:v>RS</c:v>
                </c:pt>
                <c:pt idx="17">
                  <c:v>AD</c:v>
                </c:pt>
              </c:strCache>
            </c:strRef>
          </c:cat>
          <c:val>
            <c:numRef>
              <c:f>'Pay Plans and Disability Status'!$B$23:$B$40</c:f>
              <c:numCache>
                <c:formatCode>0.0%</c:formatCode>
                <c:ptCount val="18"/>
                <c:pt idx="0">
                  <c:v>0</c:v>
                </c:pt>
                <c:pt idx="1">
                  <c:v>0.23530000000000001</c:v>
                </c:pt>
                <c:pt idx="2">
                  <c:v>0.1176</c:v>
                </c:pt>
                <c:pt idx="3">
                  <c:v>0.18179999999999999</c:v>
                </c:pt>
                <c:pt idx="4">
                  <c:v>0.1636</c:v>
                </c:pt>
                <c:pt idx="5">
                  <c:v>5.04E-2</c:v>
                </c:pt>
                <c:pt idx="6">
                  <c:v>5.7599999999999998E-2</c:v>
                </c:pt>
                <c:pt idx="7">
                  <c:v>3.3799999999999997E-2</c:v>
                </c:pt>
                <c:pt idx="8">
                  <c:v>2.3699999999999999E-2</c:v>
                </c:pt>
                <c:pt idx="9">
                  <c:v>0</c:v>
                </c:pt>
                <c:pt idx="10">
                  <c:v>1.6E-2</c:v>
                </c:pt>
                <c:pt idx="11">
                  <c:v>1.15E-2</c:v>
                </c:pt>
                <c:pt idx="12">
                  <c:v>7.7999999999999996E-3</c:v>
                </c:pt>
                <c:pt idx="13">
                  <c:v>7.3000000000000001E-3</c:v>
                </c:pt>
                <c:pt idx="14">
                  <c:v>6.0000000000000001E-3</c:v>
                </c:pt>
                <c:pt idx="15">
                  <c:v>0</c:v>
                </c:pt>
                <c:pt idx="16">
                  <c:v>1.8200000000000001E-2</c:v>
                </c:pt>
                <c:pt idx="17">
                  <c:v>0</c:v>
                </c:pt>
              </c:numCache>
            </c:numRef>
          </c:val>
          <c:extLst>
            <c:ext xmlns:c16="http://schemas.microsoft.com/office/drawing/2014/chart" uri="{C3380CC4-5D6E-409C-BE32-E72D297353CC}">
              <c16:uniqueId val="{00000000-B183-419B-8E83-EE64C8DE82AA}"/>
            </c:ext>
          </c:extLst>
        </c:ser>
        <c:dLbls>
          <c:showLegendKey val="0"/>
          <c:showVal val="0"/>
          <c:showCatName val="0"/>
          <c:showSerName val="0"/>
          <c:showPercent val="0"/>
          <c:showBubbleSize val="0"/>
        </c:dLbls>
        <c:gapWidth val="219"/>
        <c:overlap val="-27"/>
        <c:axId val="322171016"/>
        <c:axId val="322171408"/>
      </c:barChart>
      <c:catAx>
        <c:axId val="32217101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crossAx val="322171408"/>
        <c:crosses val="autoZero"/>
        <c:auto val="1"/>
        <c:lblAlgn val="ctr"/>
        <c:lblOffset val="100"/>
        <c:noMultiLvlLbl val="0"/>
      </c:catAx>
      <c:valAx>
        <c:axId val="322171408"/>
        <c:scaling>
          <c:orientation val="minMax"/>
        </c:scaling>
        <c:delete val="0"/>
        <c:axPos val="l"/>
        <c:numFmt formatCode="0.0%" sourceLinked="1"/>
        <c:majorTickMark val="in"/>
        <c:minorTickMark val="none"/>
        <c:tickLblPos val="nextTo"/>
        <c:spPr>
          <a:noFill/>
          <a:ln w="3175">
            <a:solidFill>
              <a:schemeClr val="bg1">
                <a:lumMod val="85000"/>
              </a:schemeClr>
            </a:solid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crossAx val="32217101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840" b="0" i="0" u="none" strike="noStrike" kern="1200" spc="0" baseline="0">
                <a:solidFill>
                  <a:schemeClr val="tx1">
                    <a:lumMod val="65000"/>
                    <a:lumOff val="35000"/>
                  </a:schemeClr>
                </a:solidFill>
                <a:latin typeface="+mn-lt"/>
                <a:ea typeface="+mn-ea"/>
                <a:cs typeface="+mn-cs"/>
              </a:defRPr>
            </a:pPr>
            <a:r>
              <a:rPr lang="en-US"/>
              <a:t>FY 2016</a:t>
            </a:r>
            <a:r>
              <a:rPr lang="en-US" baseline="0"/>
              <a:t> N</a:t>
            </a:r>
            <a:r>
              <a:rPr lang="en-US"/>
              <a:t>IH Permanent Supervisors and Officials by Race/Ethnicity and Sex</a:t>
            </a:r>
          </a:p>
          <a:p>
            <a:pPr>
              <a:defRPr/>
            </a:pPr>
            <a:r>
              <a:rPr lang="en-US"/>
              <a:t>(Excludes CC and EI Pay Plans)</a:t>
            </a:r>
          </a:p>
        </c:rich>
      </c:tx>
      <c:overlay val="0"/>
      <c:spPr>
        <a:noFill/>
        <a:ln>
          <a:noFill/>
        </a:ln>
        <a:effectLst/>
      </c:spPr>
      <c:txPr>
        <a:bodyPr rot="0" spcFirstLastPara="1" vertOverflow="ellipsis" vert="horz" wrap="square" anchor="ctr" anchorCtr="1"/>
        <a:lstStyle/>
        <a:p>
          <a:pPr>
            <a:defRPr sz="84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'Supervisors, etc.'!$B$1</c:f>
              <c:strCache>
                <c:ptCount val="1"/>
                <c:pt idx="0">
                  <c:v>SUP Executive/Senior Level</c:v>
                </c:pt>
              </c:strCache>
            </c:strRef>
          </c:tx>
          <c:spPr>
            <a:solidFill>
              <a:schemeClr val="accent1"/>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7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'Supervisors, etc.'!$A$2:$A$11</c:f>
              <c:strCache>
                <c:ptCount val="10"/>
                <c:pt idx="0">
                  <c:v>Hispanic or Latino Male</c:v>
                </c:pt>
                <c:pt idx="1">
                  <c:v>Hispanic or Latino Female</c:v>
                </c:pt>
                <c:pt idx="2">
                  <c:v>White Male</c:v>
                </c:pt>
                <c:pt idx="3">
                  <c:v>White Female</c:v>
                </c:pt>
                <c:pt idx="4">
                  <c:v>Black or African American Male</c:v>
                </c:pt>
                <c:pt idx="5">
                  <c:v>Black or African American Female</c:v>
                </c:pt>
                <c:pt idx="6">
                  <c:v>Asian/Pacific Islander Male</c:v>
                </c:pt>
                <c:pt idx="7">
                  <c:v>Asian/Pacific Islander Female</c:v>
                </c:pt>
                <c:pt idx="8">
                  <c:v>American Indian or Alaska Native Male</c:v>
                </c:pt>
                <c:pt idx="9">
                  <c:v>American Indian or Alaska Native Female</c:v>
                </c:pt>
              </c:strCache>
            </c:strRef>
          </c:cat>
          <c:val>
            <c:numRef>
              <c:f>'Supervisors, etc.'!$B$2:$B$11</c:f>
              <c:numCache>
                <c:formatCode>0.0%</c:formatCode>
                <c:ptCount val="10"/>
                <c:pt idx="0">
                  <c:v>1.4500000000000001E-2</c:v>
                </c:pt>
                <c:pt idx="1">
                  <c:v>1.0500000000000001E-2</c:v>
                </c:pt>
                <c:pt idx="2">
                  <c:v>0.37040000000000001</c:v>
                </c:pt>
                <c:pt idx="3">
                  <c:v>0.38969999999999999</c:v>
                </c:pt>
                <c:pt idx="4">
                  <c:v>3.1399999999999997E-2</c:v>
                </c:pt>
                <c:pt idx="5">
                  <c:v>7.2499999999999995E-2</c:v>
                </c:pt>
                <c:pt idx="6">
                  <c:v>6.0400000000000002E-2</c:v>
                </c:pt>
                <c:pt idx="7">
                  <c:v>4.7500000000000001E-2</c:v>
                </c:pt>
                <c:pt idx="8">
                  <c:v>2.3999999999999998E-3</c:v>
                </c:pt>
                <c:pt idx="9">
                  <c:v>8.0000000000000004E-4</c:v>
                </c:pt>
              </c:numCache>
            </c:numRef>
          </c:val>
          <c:extLst>
            <c:ext xmlns:c16="http://schemas.microsoft.com/office/drawing/2014/chart" uri="{C3380CC4-5D6E-409C-BE32-E72D297353CC}">
              <c16:uniqueId val="{00000000-D8F6-4859-AD31-2D73A1050AFA}"/>
            </c:ext>
          </c:extLst>
        </c:ser>
        <c:ser>
          <c:idx val="1"/>
          <c:order val="1"/>
          <c:tx>
            <c:strRef>
              <c:f>'Supervisors, etc.'!$C$1</c:f>
              <c:strCache>
                <c:ptCount val="1"/>
                <c:pt idx="0">
                  <c:v>SUP Mid-Level</c:v>
                </c:pt>
              </c:strCache>
            </c:strRef>
          </c:tx>
          <c:spPr>
            <a:solidFill>
              <a:schemeClr val="accent2"/>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7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'Supervisors, etc.'!$A$2:$A$11</c:f>
              <c:strCache>
                <c:ptCount val="10"/>
                <c:pt idx="0">
                  <c:v>Hispanic or Latino Male</c:v>
                </c:pt>
                <c:pt idx="1">
                  <c:v>Hispanic or Latino Female</c:v>
                </c:pt>
                <c:pt idx="2">
                  <c:v>White Male</c:v>
                </c:pt>
                <c:pt idx="3">
                  <c:v>White Female</c:v>
                </c:pt>
                <c:pt idx="4">
                  <c:v>Black or African American Male</c:v>
                </c:pt>
                <c:pt idx="5">
                  <c:v>Black or African American Female</c:v>
                </c:pt>
                <c:pt idx="6">
                  <c:v>Asian/Pacific Islander Male</c:v>
                </c:pt>
                <c:pt idx="7">
                  <c:v>Asian/Pacific Islander Female</c:v>
                </c:pt>
                <c:pt idx="8">
                  <c:v>American Indian or Alaska Native Male</c:v>
                </c:pt>
                <c:pt idx="9">
                  <c:v>American Indian or Alaska Native Female</c:v>
                </c:pt>
              </c:strCache>
            </c:strRef>
          </c:cat>
          <c:val>
            <c:numRef>
              <c:f>'Supervisors, etc.'!$C$2:$C$11</c:f>
              <c:numCache>
                <c:formatCode>0.0%</c:formatCode>
                <c:ptCount val="10"/>
                <c:pt idx="0">
                  <c:v>1.1599999999999999E-2</c:v>
                </c:pt>
                <c:pt idx="1">
                  <c:v>1.9400000000000001E-2</c:v>
                </c:pt>
                <c:pt idx="2">
                  <c:v>0.25779999999999997</c:v>
                </c:pt>
                <c:pt idx="3">
                  <c:v>0.40500000000000003</c:v>
                </c:pt>
                <c:pt idx="4">
                  <c:v>7.7499999999999999E-2</c:v>
                </c:pt>
                <c:pt idx="5">
                  <c:v>0.15890000000000001</c:v>
                </c:pt>
                <c:pt idx="6">
                  <c:v>3.6799999999999999E-2</c:v>
                </c:pt>
                <c:pt idx="7">
                  <c:v>2.52E-2</c:v>
                </c:pt>
                <c:pt idx="8">
                  <c:v>3.8999999999999998E-3</c:v>
                </c:pt>
                <c:pt idx="9">
                  <c:v>3.8999999999999998E-3</c:v>
                </c:pt>
              </c:numCache>
            </c:numRef>
          </c:val>
          <c:extLst>
            <c:ext xmlns:c16="http://schemas.microsoft.com/office/drawing/2014/chart" uri="{C3380CC4-5D6E-409C-BE32-E72D297353CC}">
              <c16:uniqueId val="{00000001-D8F6-4859-AD31-2D73A1050AFA}"/>
            </c:ext>
          </c:extLst>
        </c:ser>
        <c:ser>
          <c:idx val="2"/>
          <c:order val="2"/>
          <c:tx>
            <c:strRef>
              <c:f>'Supervisors, etc.'!$D$1</c:f>
              <c:strCache>
                <c:ptCount val="1"/>
                <c:pt idx="0">
                  <c:v>SUP First-Level</c:v>
                </c:pt>
              </c:strCache>
            </c:strRef>
          </c:tx>
          <c:spPr>
            <a:solidFill>
              <a:srgbClr val="92D050"/>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7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'Supervisors, etc.'!$A$2:$A$11</c:f>
              <c:strCache>
                <c:ptCount val="10"/>
                <c:pt idx="0">
                  <c:v>Hispanic or Latino Male</c:v>
                </c:pt>
                <c:pt idx="1">
                  <c:v>Hispanic or Latino Female</c:v>
                </c:pt>
                <c:pt idx="2">
                  <c:v>White Male</c:v>
                </c:pt>
                <c:pt idx="3">
                  <c:v>White Female</c:v>
                </c:pt>
                <c:pt idx="4">
                  <c:v>Black or African American Male</c:v>
                </c:pt>
                <c:pt idx="5">
                  <c:v>Black or African American Female</c:v>
                </c:pt>
                <c:pt idx="6">
                  <c:v>Asian/Pacific Islander Male</c:v>
                </c:pt>
                <c:pt idx="7">
                  <c:v>Asian/Pacific Islander Female</c:v>
                </c:pt>
                <c:pt idx="8">
                  <c:v>American Indian or Alaska Native Male</c:v>
                </c:pt>
                <c:pt idx="9">
                  <c:v>American Indian or Alaska Native Female</c:v>
                </c:pt>
              </c:strCache>
            </c:strRef>
          </c:cat>
          <c:val>
            <c:numRef>
              <c:f>'Supervisors, etc.'!$D$2:$D$11</c:f>
              <c:numCache>
                <c:formatCode>0.0%</c:formatCode>
                <c:ptCount val="10"/>
                <c:pt idx="0">
                  <c:v>0</c:v>
                </c:pt>
                <c:pt idx="1">
                  <c:v>0</c:v>
                </c:pt>
                <c:pt idx="2">
                  <c:v>0.29270000000000002</c:v>
                </c:pt>
                <c:pt idx="3">
                  <c:v>0.16259999999999999</c:v>
                </c:pt>
                <c:pt idx="4">
                  <c:v>0.30890000000000001</c:v>
                </c:pt>
                <c:pt idx="5">
                  <c:v>0.1951</c:v>
                </c:pt>
                <c:pt idx="6">
                  <c:v>1.6299999999999999E-2</c:v>
                </c:pt>
                <c:pt idx="7">
                  <c:v>1.6299999999999999E-2</c:v>
                </c:pt>
                <c:pt idx="8">
                  <c:v>8.0999999999999996E-3</c:v>
                </c:pt>
                <c:pt idx="9">
                  <c:v>0</c:v>
                </c:pt>
              </c:numCache>
            </c:numRef>
          </c:val>
          <c:extLst>
            <c:ext xmlns:c16="http://schemas.microsoft.com/office/drawing/2014/chart" uri="{C3380CC4-5D6E-409C-BE32-E72D297353CC}">
              <c16:uniqueId val="{00000002-D8F6-4859-AD31-2D73A1050AFA}"/>
            </c:ext>
          </c:extLst>
        </c:ser>
        <c:ser>
          <c:idx val="3"/>
          <c:order val="3"/>
          <c:tx>
            <c:strRef>
              <c:f>'Supervisors, etc.'!$E$1</c:f>
              <c:strCache>
                <c:ptCount val="1"/>
                <c:pt idx="0">
                  <c:v>Other Officials and Managers</c:v>
                </c:pt>
              </c:strCache>
            </c:strRef>
          </c:tx>
          <c:spPr>
            <a:solidFill>
              <a:schemeClr val="accent4"/>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7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'Supervisors, etc.'!$A$2:$A$11</c:f>
              <c:strCache>
                <c:ptCount val="10"/>
                <c:pt idx="0">
                  <c:v>Hispanic or Latino Male</c:v>
                </c:pt>
                <c:pt idx="1">
                  <c:v>Hispanic or Latino Female</c:v>
                </c:pt>
                <c:pt idx="2">
                  <c:v>White Male</c:v>
                </c:pt>
                <c:pt idx="3">
                  <c:v>White Female</c:v>
                </c:pt>
                <c:pt idx="4">
                  <c:v>Black or African American Male</c:v>
                </c:pt>
                <c:pt idx="5">
                  <c:v>Black or African American Female</c:v>
                </c:pt>
                <c:pt idx="6">
                  <c:v>Asian/Pacific Islander Male</c:v>
                </c:pt>
                <c:pt idx="7">
                  <c:v>Asian/Pacific Islander Female</c:v>
                </c:pt>
                <c:pt idx="8">
                  <c:v>American Indian or Alaska Native Male</c:v>
                </c:pt>
                <c:pt idx="9">
                  <c:v>American Indian or Alaska Native Female</c:v>
                </c:pt>
              </c:strCache>
            </c:strRef>
          </c:cat>
          <c:val>
            <c:numRef>
              <c:f>'Supervisors, etc.'!$E$2:$E$11</c:f>
              <c:numCache>
                <c:formatCode>0.0%</c:formatCode>
                <c:ptCount val="10"/>
                <c:pt idx="0">
                  <c:v>9.7000000000000003E-3</c:v>
                </c:pt>
                <c:pt idx="1">
                  <c:v>2.7E-2</c:v>
                </c:pt>
                <c:pt idx="2">
                  <c:v>0.1444</c:v>
                </c:pt>
                <c:pt idx="3">
                  <c:v>0.34610000000000002</c:v>
                </c:pt>
                <c:pt idx="4">
                  <c:v>9.1399999999999995E-2</c:v>
                </c:pt>
                <c:pt idx="5">
                  <c:v>0.3004</c:v>
                </c:pt>
                <c:pt idx="6">
                  <c:v>1.7999999999999999E-2</c:v>
                </c:pt>
                <c:pt idx="7">
                  <c:v>5.4699999999999999E-2</c:v>
                </c:pt>
                <c:pt idx="8">
                  <c:v>2E-3</c:v>
                </c:pt>
                <c:pt idx="9">
                  <c:v>6.3E-3</c:v>
                </c:pt>
              </c:numCache>
            </c:numRef>
          </c:val>
          <c:extLst>
            <c:ext xmlns:c16="http://schemas.microsoft.com/office/drawing/2014/chart" uri="{C3380CC4-5D6E-409C-BE32-E72D297353CC}">
              <c16:uniqueId val="{00000003-D8F6-4859-AD31-2D73A1050AFA}"/>
            </c:ext>
          </c:extLst>
        </c:ser>
        <c:dLbls>
          <c:showLegendKey val="0"/>
          <c:showVal val="0"/>
          <c:showCatName val="0"/>
          <c:showSerName val="0"/>
          <c:showPercent val="0"/>
          <c:showBubbleSize val="0"/>
        </c:dLbls>
        <c:gapWidth val="219"/>
        <c:overlap val="-27"/>
        <c:axId val="322172192"/>
        <c:axId val="322172584"/>
      </c:barChart>
      <c:catAx>
        <c:axId val="32217219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endParaRPr lang="en-US"/>
          </a:p>
        </c:txPr>
        <c:crossAx val="322172584"/>
        <c:crosses val="autoZero"/>
        <c:auto val="1"/>
        <c:lblAlgn val="ctr"/>
        <c:lblOffset val="100"/>
        <c:noMultiLvlLbl val="0"/>
      </c:catAx>
      <c:valAx>
        <c:axId val="322172584"/>
        <c:scaling>
          <c:orientation val="minMax"/>
        </c:scaling>
        <c:delete val="0"/>
        <c:axPos val="l"/>
        <c:numFmt formatCode="0.0%" sourceLinked="1"/>
        <c:majorTickMark val="in"/>
        <c:minorTickMark val="none"/>
        <c:tickLblPos val="nextTo"/>
        <c:spPr>
          <a:noFill/>
          <a:ln w="3175">
            <a:solidFill>
              <a:schemeClr val="bg1">
                <a:lumMod val="85000"/>
              </a:schemeClr>
            </a:solidFill>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endParaRPr lang="en-US"/>
          </a:p>
        </c:txPr>
        <c:crossAx val="322172192"/>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700" b="0" i="0" u="none" strike="noStrike" kern="1200" baseline="0">
                <a:solidFill>
                  <a:schemeClr val="tx1">
                    <a:lumMod val="65000"/>
                    <a:lumOff val="35000"/>
                  </a:schemeClr>
                </a:solidFill>
                <a:latin typeface="+mn-lt"/>
                <a:ea typeface="+mn-ea"/>
                <a:cs typeface="+mn-cs"/>
              </a:defRPr>
            </a:pPr>
            <a:endParaRPr lang="en-US"/>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700"/>
      </a:pPr>
      <a:endParaRPr lang="en-US"/>
    </a:p>
  </c:txPr>
  <c:externalData r:id="rId4">
    <c:autoUpdate val="0"/>
  </c:externalData>
</c:chartSpace>
</file>

<file path=word/charts/chart2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100" b="0" i="0" u="none" strike="noStrike" kern="1200" spc="0" baseline="0">
                <a:solidFill>
                  <a:schemeClr val="tx1">
                    <a:lumMod val="65000"/>
                    <a:lumOff val="35000"/>
                  </a:schemeClr>
                </a:solidFill>
                <a:latin typeface="+mn-lt"/>
                <a:ea typeface="+mn-ea"/>
                <a:cs typeface="+mn-cs"/>
              </a:defRPr>
            </a:pPr>
            <a:r>
              <a:rPr lang="en-US" sz="1100"/>
              <a:t>FY 2016 NIH Permanent Supervisors and Official by Sex  with NIH Permanent Workforce Benchmark (Excludes CC and EI Pay Plans)</a:t>
            </a:r>
          </a:p>
        </c:rich>
      </c:tx>
      <c:overlay val="0"/>
      <c:spPr>
        <a:noFill/>
        <a:ln>
          <a:noFill/>
        </a:ln>
        <a:effectLst/>
      </c:spPr>
      <c:txPr>
        <a:bodyPr rot="0" spcFirstLastPara="1" vertOverflow="ellipsis" vert="horz" wrap="square" anchor="ctr" anchorCtr="1"/>
        <a:lstStyle/>
        <a:p>
          <a:pPr>
            <a:defRPr sz="11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'Supervisors, etc.'!$A$14</c:f>
              <c:strCache>
                <c:ptCount val="1"/>
                <c:pt idx="0">
                  <c:v>Male</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'Supervisors, etc.'!$B$13:$E$13</c:f>
              <c:strCache>
                <c:ptCount val="4"/>
                <c:pt idx="0">
                  <c:v>SUP Executive/Senior Level</c:v>
                </c:pt>
                <c:pt idx="1">
                  <c:v>SUP Mid-Level</c:v>
                </c:pt>
                <c:pt idx="2">
                  <c:v>SUP First-Level</c:v>
                </c:pt>
                <c:pt idx="3">
                  <c:v>Other Officials and Managers</c:v>
                </c:pt>
              </c:strCache>
            </c:strRef>
          </c:cat>
          <c:val>
            <c:numRef>
              <c:f>'Supervisors, etc.'!$B$14:$E$14</c:f>
              <c:numCache>
                <c:formatCode>0.0%</c:formatCode>
                <c:ptCount val="4"/>
                <c:pt idx="0">
                  <c:v>0.47910000000000003</c:v>
                </c:pt>
                <c:pt idx="1">
                  <c:v>0.3876</c:v>
                </c:pt>
                <c:pt idx="2">
                  <c:v>0.626</c:v>
                </c:pt>
                <c:pt idx="3">
                  <c:v>0.26540000000000002</c:v>
                </c:pt>
              </c:numCache>
            </c:numRef>
          </c:val>
          <c:extLst>
            <c:ext xmlns:c16="http://schemas.microsoft.com/office/drawing/2014/chart" uri="{C3380CC4-5D6E-409C-BE32-E72D297353CC}">
              <c16:uniqueId val="{00000000-A6E0-42A5-8D33-E203893C0343}"/>
            </c:ext>
          </c:extLst>
        </c:ser>
        <c:ser>
          <c:idx val="1"/>
          <c:order val="1"/>
          <c:tx>
            <c:strRef>
              <c:f>'Supervisors, etc.'!$A$15</c:f>
              <c:strCache>
                <c:ptCount val="1"/>
                <c:pt idx="0">
                  <c:v>Female</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'Supervisors, etc.'!$B$13:$E$13</c:f>
              <c:strCache>
                <c:ptCount val="4"/>
                <c:pt idx="0">
                  <c:v>SUP Executive/Senior Level</c:v>
                </c:pt>
                <c:pt idx="1">
                  <c:v>SUP Mid-Level</c:v>
                </c:pt>
                <c:pt idx="2">
                  <c:v>SUP First-Level</c:v>
                </c:pt>
                <c:pt idx="3">
                  <c:v>Other Officials and Managers</c:v>
                </c:pt>
              </c:strCache>
            </c:strRef>
          </c:cat>
          <c:val>
            <c:numRef>
              <c:f>'Supervisors, etc.'!$B$15:$E$15</c:f>
              <c:numCache>
                <c:formatCode>0.0%</c:formatCode>
                <c:ptCount val="4"/>
                <c:pt idx="0">
                  <c:v>0.52090000000000003</c:v>
                </c:pt>
                <c:pt idx="1">
                  <c:v>0.61240000000000006</c:v>
                </c:pt>
                <c:pt idx="2">
                  <c:v>0.374</c:v>
                </c:pt>
                <c:pt idx="3">
                  <c:v>0.73460000000000003</c:v>
                </c:pt>
              </c:numCache>
            </c:numRef>
          </c:val>
          <c:extLst>
            <c:ext xmlns:c16="http://schemas.microsoft.com/office/drawing/2014/chart" uri="{C3380CC4-5D6E-409C-BE32-E72D297353CC}">
              <c16:uniqueId val="{00000001-A6E0-42A5-8D33-E203893C0343}"/>
            </c:ext>
          </c:extLst>
        </c:ser>
        <c:dLbls>
          <c:showLegendKey val="0"/>
          <c:showVal val="0"/>
          <c:showCatName val="0"/>
          <c:showSerName val="0"/>
          <c:showPercent val="0"/>
          <c:showBubbleSize val="0"/>
        </c:dLbls>
        <c:gapWidth val="219"/>
        <c:overlap val="-27"/>
        <c:axId val="323272168"/>
        <c:axId val="323272560"/>
      </c:barChart>
      <c:catAx>
        <c:axId val="32327216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23272560"/>
        <c:crosses val="autoZero"/>
        <c:auto val="1"/>
        <c:lblAlgn val="ctr"/>
        <c:lblOffset val="100"/>
        <c:noMultiLvlLbl val="0"/>
      </c:catAx>
      <c:valAx>
        <c:axId val="323272560"/>
        <c:scaling>
          <c:orientation val="minMax"/>
        </c:scaling>
        <c:delete val="0"/>
        <c:axPos val="l"/>
        <c:numFmt formatCode="0.0%" sourceLinked="1"/>
        <c:majorTickMark val="in"/>
        <c:minorTickMark val="none"/>
        <c:tickLblPos val="nextTo"/>
        <c:spPr>
          <a:noFill/>
          <a:ln w="3175">
            <a:solidFill>
              <a:schemeClr val="bg1">
                <a:lumMod val="85000"/>
              </a:schemeClr>
            </a:solid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23272168"/>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700" b="0" i="0" u="none" strike="noStrike" kern="1200" baseline="0">
                <a:solidFill>
                  <a:schemeClr val="tx1">
                    <a:lumMod val="65000"/>
                    <a:lumOff val="35000"/>
                  </a:schemeClr>
                </a:solidFill>
                <a:latin typeface="+mn-lt"/>
                <a:ea typeface="+mn-ea"/>
                <a:cs typeface="+mn-cs"/>
              </a:defRPr>
            </a:pPr>
            <a:endParaRPr lang="en-US"/>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2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100" b="0" i="0" u="none" strike="noStrike" kern="1200" spc="0" baseline="0">
                <a:solidFill>
                  <a:schemeClr val="tx1">
                    <a:lumMod val="65000"/>
                    <a:lumOff val="35000"/>
                  </a:schemeClr>
                </a:solidFill>
                <a:latin typeface="+mn-lt"/>
                <a:ea typeface="+mn-ea"/>
                <a:cs typeface="+mn-cs"/>
              </a:defRPr>
            </a:pPr>
            <a:r>
              <a:rPr lang="en-US" sz="1100"/>
              <a:t>FY 2016</a:t>
            </a:r>
            <a:r>
              <a:rPr lang="en-US" sz="1100" baseline="0"/>
              <a:t> </a:t>
            </a:r>
            <a:r>
              <a:rPr lang="en-US" sz="1100"/>
              <a:t>NIH Permanent Hispanic Supervisors and Officials by Sex  with NIH Permanent Workforce Benchmark (Excludes CC and EI Pay Plans)</a:t>
            </a:r>
          </a:p>
        </c:rich>
      </c:tx>
      <c:layout>
        <c:manualLayout>
          <c:xMode val="edge"/>
          <c:yMode val="edge"/>
          <c:x val="0.11204155730533701"/>
          <c:y val="2.3148148148148098E-2"/>
        </c:manualLayout>
      </c:layout>
      <c:overlay val="0"/>
      <c:spPr>
        <a:noFill/>
        <a:ln>
          <a:noFill/>
        </a:ln>
        <a:effectLst/>
      </c:spPr>
      <c:txPr>
        <a:bodyPr rot="0" spcFirstLastPara="1" vertOverflow="ellipsis" vert="horz" wrap="square" anchor="ctr" anchorCtr="1"/>
        <a:lstStyle/>
        <a:p>
          <a:pPr>
            <a:defRPr sz="11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'Supervisors, etc.'!$A$18</c:f>
              <c:strCache>
                <c:ptCount val="1"/>
                <c:pt idx="0">
                  <c:v>Hispanic or Latino Male</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'Supervisors, etc.'!$B$17:$F$17</c:f>
              <c:strCache>
                <c:ptCount val="5"/>
                <c:pt idx="0">
                  <c:v>SUP Executive/Senior Level</c:v>
                </c:pt>
                <c:pt idx="1">
                  <c:v>SUP Mid-Level</c:v>
                </c:pt>
                <c:pt idx="2">
                  <c:v>SUP First-Level</c:v>
                </c:pt>
                <c:pt idx="3">
                  <c:v>Other Officials and Managers</c:v>
                </c:pt>
                <c:pt idx="4">
                  <c:v>NIH Permanent Workforce</c:v>
                </c:pt>
              </c:strCache>
            </c:strRef>
          </c:cat>
          <c:val>
            <c:numRef>
              <c:f>'Supervisors, etc.'!$B$18:$F$18</c:f>
              <c:numCache>
                <c:formatCode>0.0%</c:formatCode>
                <c:ptCount val="5"/>
                <c:pt idx="0">
                  <c:v>1.4500000000000001E-2</c:v>
                </c:pt>
                <c:pt idx="1">
                  <c:v>1.1599999999999999E-2</c:v>
                </c:pt>
                <c:pt idx="2">
                  <c:v>0</c:v>
                </c:pt>
                <c:pt idx="3">
                  <c:v>9.7000000000000003E-3</c:v>
                </c:pt>
                <c:pt idx="4">
                  <c:v>1.2500000000000001E-2</c:v>
                </c:pt>
              </c:numCache>
            </c:numRef>
          </c:val>
          <c:extLst>
            <c:ext xmlns:c16="http://schemas.microsoft.com/office/drawing/2014/chart" uri="{C3380CC4-5D6E-409C-BE32-E72D297353CC}">
              <c16:uniqueId val="{00000000-5444-42D0-BD0C-A316B735E457}"/>
            </c:ext>
          </c:extLst>
        </c:ser>
        <c:ser>
          <c:idx val="1"/>
          <c:order val="1"/>
          <c:tx>
            <c:strRef>
              <c:f>'Supervisors, etc.'!$A$19</c:f>
              <c:strCache>
                <c:ptCount val="1"/>
                <c:pt idx="0">
                  <c:v>Hispanic or Latino Female</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'Supervisors, etc.'!$B$17:$F$17</c:f>
              <c:strCache>
                <c:ptCount val="5"/>
                <c:pt idx="0">
                  <c:v>SUP Executive/Senior Level</c:v>
                </c:pt>
                <c:pt idx="1">
                  <c:v>SUP Mid-Level</c:v>
                </c:pt>
                <c:pt idx="2">
                  <c:v>SUP First-Level</c:v>
                </c:pt>
                <c:pt idx="3">
                  <c:v>Other Officials and Managers</c:v>
                </c:pt>
                <c:pt idx="4">
                  <c:v>NIH Permanent Workforce</c:v>
                </c:pt>
              </c:strCache>
            </c:strRef>
          </c:cat>
          <c:val>
            <c:numRef>
              <c:f>'Supervisors, etc.'!$B$19:$F$19</c:f>
              <c:numCache>
                <c:formatCode>0.0%</c:formatCode>
                <c:ptCount val="5"/>
                <c:pt idx="0">
                  <c:v>1.0500000000000001E-2</c:v>
                </c:pt>
                <c:pt idx="1">
                  <c:v>1.9400000000000001E-2</c:v>
                </c:pt>
                <c:pt idx="2">
                  <c:v>0</c:v>
                </c:pt>
                <c:pt idx="3">
                  <c:v>2.7E-2</c:v>
                </c:pt>
                <c:pt idx="4">
                  <c:v>1.9300000000000001E-2</c:v>
                </c:pt>
              </c:numCache>
            </c:numRef>
          </c:val>
          <c:extLst>
            <c:ext xmlns:c16="http://schemas.microsoft.com/office/drawing/2014/chart" uri="{C3380CC4-5D6E-409C-BE32-E72D297353CC}">
              <c16:uniqueId val="{00000001-5444-42D0-BD0C-A316B735E457}"/>
            </c:ext>
          </c:extLst>
        </c:ser>
        <c:dLbls>
          <c:showLegendKey val="0"/>
          <c:showVal val="0"/>
          <c:showCatName val="0"/>
          <c:showSerName val="0"/>
          <c:showPercent val="0"/>
          <c:showBubbleSize val="0"/>
        </c:dLbls>
        <c:gapWidth val="219"/>
        <c:overlap val="-27"/>
        <c:axId val="323273736"/>
        <c:axId val="323274128"/>
      </c:barChart>
      <c:catAx>
        <c:axId val="32327373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23274128"/>
        <c:crosses val="autoZero"/>
        <c:auto val="1"/>
        <c:lblAlgn val="ctr"/>
        <c:lblOffset val="100"/>
        <c:noMultiLvlLbl val="0"/>
      </c:catAx>
      <c:valAx>
        <c:axId val="323274128"/>
        <c:scaling>
          <c:orientation val="minMax"/>
        </c:scaling>
        <c:delete val="0"/>
        <c:axPos val="l"/>
        <c:numFmt formatCode="0.0%" sourceLinked="1"/>
        <c:majorTickMark val="in"/>
        <c:minorTickMark val="none"/>
        <c:tickLblPos val="nextTo"/>
        <c:spPr>
          <a:noFill/>
          <a:ln w="3175">
            <a:solidFill>
              <a:schemeClr val="bg1">
                <a:lumMod val="85000"/>
              </a:schemeClr>
            </a:solid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23273736"/>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700" b="0" i="0" u="none" strike="noStrike" kern="1200" baseline="0">
                <a:solidFill>
                  <a:schemeClr val="tx1">
                    <a:lumMod val="65000"/>
                    <a:lumOff val="35000"/>
                  </a:schemeClr>
                </a:solidFill>
                <a:latin typeface="+mn-lt"/>
                <a:ea typeface="+mn-ea"/>
                <a:cs typeface="+mn-cs"/>
              </a:defRPr>
            </a:pPr>
            <a:endParaRPr lang="en-US"/>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200"/>
              <a:t>FY 2016 Total NIH Workforce By Race/Ethnicity and Sex with 2010 Civilian Labor Force Benchmark </a:t>
            </a:r>
          </a:p>
          <a:p>
            <a:pPr>
              <a:defRPr/>
            </a:pPr>
            <a:r>
              <a:rPr lang="en-US" sz="1200"/>
              <a:t>(Excludes CC and EI Pay Plans)</a:t>
            </a:r>
          </a:p>
        </c:rich>
      </c:tx>
      <c:layout>
        <c:manualLayout>
          <c:xMode val="edge"/>
          <c:yMode val="edge"/>
          <c:x val="0.100826245443499"/>
          <c:y val="2.1810250817884399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Sheet1!$I$20</c:f>
              <c:strCache>
                <c:ptCount val="1"/>
                <c:pt idx="0">
                  <c:v>FY 2016</c:v>
                </c:pt>
              </c:strCache>
            </c:strRef>
          </c:tx>
          <c:spPr>
            <a:solidFill>
              <a:schemeClr val="accent1"/>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Sheet1!$G$21:$H$34</c:f>
              <c:strCache>
                <c:ptCount val="10"/>
                <c:pt idx="0">
                  <c:v>Hispanic or Latino Male</c:v>
                </c:pt>
                <c:pt idx="1">
                  <c:v>Hispanic or Latino Female</c:v>
                </c:pt>
                <c:pt idx="2">
                  <c:v>White Male</c:v>
                </c:pt>
                <c:pt idx="3">
                  <c:v>White Female</c:v>
                </c:pt>
                <c:pt idx="4">
                  <c:v>Black Male</c:v>
                </c:pt>
                <c:pt idx="5">
                  <c:v>Black Female</c:v>
                </c:pt>
                <c:pt idx="6">
                  <c:v>Asian Male</c:v>
                </c:pt>
                <c:pt idx="7">
                  <c:v>Asian Female</c:v>
                </c:pt>
                <c:pt idx="8">
                  <c:v>American Indian/Alaska Native Male</c:v>
                </c:pt>
                <c:pt idx="9">
                  <c:v>American Indian/Alaska Native Female</c:v>
                </c:pt>
              </c:strCache>
            </c:strRef>
          </c:cat>
          <c:val>
            <c:numRef>
              <c:f>Sheet1!$I$21:$I$30</c:f>
              <c:numCache>
                <c:formatCode>0.0%</c:formatCode>
                <c:ptCount val="10"/>
                <c:pt idx="0">
                  <c:v>1.36239782016349E-2</c:v>
                </c:pt>
                <c:pt idx="1">
                  <c:v>1.8183840293610601E-2</c:v>
                </c:pt>
                <c:pt idx="2">
                  <c:v>0.25668687093365999</c:v>
                </c:pt>
                <c:pt idx="3">
                  <c:v>0.32213757437579899</c:v>
                </c:pt>
                <c:pt idx="4">
                  <c:v>6.0557192904409703E-2</c:v>
                </c:pt>
                <c:pt idx="5">
                  <c:v>0.14252349441138901</c:v>
                </c:pt>
                <c:pt idx="6">
                  <c:v>8.3300895289996096E-2</c:v>
                </c:pt>
                <c:pt idx="7">
                  <c:v>9.7703386531724404E-2</c:v>
                </c:pt>
                <c:pt idx="8">
                  <c:v>1.9462826002335501E-3</c:v>
                </c:pt>
                <c:pt idx="9">
                  <c:v>3.3364844575432401E-3</c:v>
                </c:pt>
              </c:numCache>
            </c:numRef>
          </c:val>
          <c:extLst>
            <c:ext xmlns:c16="http://schemas.microsoft.com/office/drawing/2014/chart" uri="{C3380CC4-5D6E-409C-BE32-E72D297353CC}">
              <c16:uniqueId val="{00000000-C9F2-4D02-8E13-2305CE56C58C}"/>
            </c:ext>
          </c:extLst>
        </c:ser>
        <c:ser>
          <c:idx val="1"/>
          <c:order val="1"/>
          <c:tx>
            <c:strRef>
              <c:f>Sheet1!$J$20</c:f>
              <c:strCache>
                <c:ptCount val="1"/>
                <c:pt idx="0">
                  <c:v>2010 CLF</c:v>
                </c:pt>
              </c:strCache>
            </c:strRef>
          </c:tx>
          <c:spPr>
            <a:solidFill>
              <a:schemeClr val="accent2"/>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Sheet1!$G$21:$H$34</c:f>
              <c:strCache>
                <c:ptCount val="10"/>
                <c:pt idx="0">
                  <c:v>Hispanic or Latino Male</c:v>
                </c:pt>
                <c:pt idx="1">
                  <c:v>Hispanic or Latino Female</c:v>
                </c:pt>
                <c:pt idx="2">
                  <c:v>White Male</c:v>
                </c:pt>
                <c:pt idx="3">
                  <c:v>White Female</c:v>
                </c:pt>
                <c:pt idx="4">
                  <c:v>Black Male</c:v>
                </c:pt>
                <c:pt idx="5">
                  <c:v>Black Female</c:v>
                </c:pt>
                <c:pt idx="6">
                  <c:v>Asian Male</c:v>
                </c:pt>
                <c:pt idx="7">
                  <c:v>Asian Female</c:v>
                </c:pt>
                <c:pt idx="8">
                  <c:v>American Indian/Alaska Native Male</c:v>
                </c:pt>
                <c:pt idx="9">
                  <c:v>American Indian/Alaska Native Female</c:v>
                </c:pt>
              </c:strCache>
            </c:strRef>
          </c:cat>
          <c:val>
            <c:numRef>
              <c:f>Sheet1!$J$21:$J$30</c:f>
              <c:numCache>
                <c:formatCode>0.0%</c:formatCode>
                <c:ptCount val="10"/>
                <c:pt idx="0">
                  <c:v>5.1999999999999998E-2</c:v>
                </c:pt>
                <c:pt idx="1">
                  <c:v>4.8000000000000001E-2</c:v>
                </c:pt>
                <c:pt idx="2">
                  <c:v>0.38300000000000001</c:v>
                </c:pt>
                <c:pt idx="3">
                  <c:v>0.34</c:v>
                </c:pt>
                <c:pt idx="4">
                  <c:v>5.5E-2</c:v>
                </c:pt>
                <c:pt idx="5">
                  <c:v>6.5000000000000002E-2</c:v>
                </c:pt>
                <c:pt idx="6">
                  <c:v>0.02</c:v>
                </c:pt>
                <c:pt idx="7">
                  <c:v>1.9E-2</c:v>
                </c:pt>
                <c:pt idx="8">
                  <c:v>6.0000000000000001E-3</c:v>
                </c:pt>
                <c:pt idx="9">
                  <c:v>5.0000000000000001E-3</c:v>
                </c:pt>
              </c:numCache>
            </c:numRef>
          </c:val>
          <c:extLst>
            <c:ext xmlns:c16="http://schemas.microsoft.com/office/drawing/2014/chart" uri="{C3380CC4-5D6E-409C-BE32-E72D297353CC}">
              <c16:uniqueId val="{00000001-C9F2-4D02-8E13-2305CE56C58C}"/>
            </c:ext>
          </c:extLst>
        </c:ser>
        <c:dLbls>
          <c:showLegendKey val="0"/>
          <c:showVal val="0"/>
          <c:showCatName val="0"/>
          <c:showSerName val="0"/>
          <c:showPercent val="0"/>
          <c:showBubbleSize val="0"/>
        </c:dLbls>
        <c:gapWidth val="150"/>
        <c:axId val="137397368"/>
        <c:axId val="316773344"/>
      </c:barChart>
      <c:catAx>
        <c:axId val="13739736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16773344"/>
        <c:crosses val="autoZero"/>
        <c:auto val="1"/>
        <c:lblAlgn val="ctr"/>
        <c:lblOffset val="100"/>
        <c:noMultiLvlLbl val="0"/>
      </c:catAx>
      <c:valAx>
        <c:axId val="316773344"/>
        <c:scaling>
          <c:orientation val="minMax"/>
        </c:scaling>
        <c:delete val="1"/>
        <c:axPos val="l"/>
        <c:numFmt formatCode="0.0%" sourceLinked="1"/>
        <c:majorTickMark val="none"/>
        <c:minorTickMark val="none"/>
        <c:tickLblPos val="nextTo"/>
        <c:crossAx val="137397368"/>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en-US"/>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3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960" b="0" i="0" u="none" strike="noStrike" kern="1200" spc="0" baseline="0">
                <a:solidFill>
                  <a:schemeClr val="tx1">
                    <a:lumMod val="65000"/>
                    <a:lumOff val="35000"/>
                  </a:schemeClr>
                </a:solidFill>
                <a:latin typeface="+mn-lt"/>
                <a:ea typeface="+mn-ea"/>
                <a:cs typeface="+mn-cs"/>
              </a:defRPr>
            </a:pPr>
            <a:r>
              <a:rPr lang="en-US"/>
              <a:t>FY 2016 All NIH Permanent White Supervisors and Officials by Sex with NIH Permanent Workforce Benchmark (Excludes CC and EI Pay Plans)</a:t>
            </a:r>
          </a:p>
        </c:rich>
      </c:tx>
      <c:overlay val="0"/>
      <c:spPr>
        <a:noFill/>
        <a:ln>
          <a:noFill/>
        </a:ln>
        <a:effectLst/>
      </c:spPr>
      <c:txPr>
        <a:bodyPr rot="0" spcFirstLastPara="1" vertOverflow="ellipsis" vert="horz" wrap="square" anchor="ctr" anchorCtr="1"/>
        <a:lstStyle/>
        <a:p>
          <a:pPr>
            <a:defRPr sz="96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'Supervisors, etc.'!$A$38</c:f>
              <c:strCache>
                <c:ptCount val="1"/>
                <c:pt idx="0">
                  <c:v>White Male</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'Supervisors, etc.'!$B$37:$F$37</c:f>
              <c:strCache>
                <c:ptCount val="5"/>
                <c:pt idx="0">
                  <c:v>SUP Executive/Senior Level</c:v>
                </c:pt>
                <c:pt idx="1">
                  <c:v>SUP Mid-Level</c:v>
                </c:pt>
                <c:pt idx="2">
                  <c:v>SUP First-Level</c:v>
                </c:pt>
                <c:pt idx="3">
                  <c:v>Other Officials and Managers</c:v>
                </c:pt>
                <c:pt idx="4">
                  <c:v>NIH Permanent Workforce</c:v>
                </c:pt>
              </c:strCache>
            </c:strRef>
          </c:cat>
          <c:val>
            <c:numRef>
              <c:f>'Supervisors, etc.'!$B$38:$F$38</c:f>
              <c:numCache>
                <c:formatCode>0.0%</c:formatCode>
                <c:ptCount val="5"/>
                <c:pt idx="0">
                  <c:v>0.37040000000000001</c:v>
                </c:pt>
                <c:pt idx="1">
                  <c:v>0.25779999999999997</c:v>
                </c:pt>
                <c:pt idx="2">
                  <c:v>0.29270000000000002</c:v>
                </c:pt>
                <c:pt idx="3">
                  <c:v>0.1444</c:v>
                </c:pt>
                <c:pt idx="4">
                  <c:v>0.22450000000000001</c:v>
                </c:pt>
              </c:numCache>
            </c:numRef>
          </c:val>
          <c:extLst>
            <c:ext xmlns:c16="http://schemas.microsoft.com/office/drawing/2014/chart" uri="{C3380CC4-5D6E-409C-BE32-E72D297353CC}">
              <c16:uniqueId val="{00000000-DCC2-4B63-A114-5EEEE61B9A92}"/>
            </c:ext>
          </c:extLst>
        </c:ser>
        <c:ser>
          <c:idx val="1"/>
          <c:order val="1"/>
          <c:tx>
            <c:strRef>
              <c:f>'Supervisors, etc.'!$A$39</c:f>
              <c:strCache>
                <c:ptCount val="1"/>
                <c:pt idx="0">
                  <c:v>White Female</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'Supervisors, etc.'!$B$37:$F$37</c:f>
              <c:strCache>
                <c:ptCount val="5"/>
                <c:pt idx="0">
                  <c:v>SUP Executive/Senior Level</c:v>
                </c:pt>
                <c:pt idx="1">
                  <c:v>SUP Mid-Level</c:v>
                </c:pt>
                <c:pt idx="2">
                  <c:v>SUP First-Level</c:v>
                </c:pt>
                <c:pt idx="3">
                  <c:v>Other Officials and Managers</c:v>
                </c:pt>
                <c:pt idx="4">
                  <c:v>NIH Permanent Workforce</c:v>
                </c:pt>
              </c:strCache>
            </c:strRef>
          </c:cat>
          <c:val>
            <c:numRef>
              <c:f>'Supervisors, etc.'!$B$39:$F$39</c:f>
              <c:numCache>
                <c:formatCode>0.0%</c:formatCode>
                <c:ptCount val="5"/>
                <c:pt idx="0">
                  <c:v>0.38969999999999999</c:v>
                </c:pt>
                <c:pt idx="1">
                  <c:v>0.40500000000000003</c:v>
                </c:pt>
                <c:pt idx="2">
                  <c:v>0.16259999999999999</c:v>
                </c:pt>
                <c:pt idx="3">
                  <c:v>0.34610000000000002</c:v>
                </c:pt>
                <c:pt idx="4">
                  <c:v>0.34770000000000001</c:v>
                </c:pt>
              </c:numCache>
            </c:numRef>
          </c:val>
          <c:extLst>
            <c:ext xmlns:c16="http://schemas.microsoft.com/office/drawing/2014/chart" uri="{C3380CC4-5D6E-409C-BE32-E72D297353CC}">
              <c16:uniqueId val="{00000001-DCC2-4B63-A114-5EEEE61B9A92}"/>
            </c:ext>
          </c:extLst>
        </c:ser>
        <c:dLbls>
          <c:showLegendKey val="0"/>
          <c:showVal val="0"/>
          <c:showCatName val="0"/>
          <c:showSerName val="0"/>
          <c:showPercent val="0"/>
          <c:showBubbleSize val="0"/>
        </c:dLbls>
        <c:gapWidth val="219"/>
        <c:overlap val="-27"/>
        <c:axId val="324410128"/>
        <c:axId val="324410520"/>
      </c:barChart>
      <c:catAx>
        <c:axId val="3244101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crossAx val="324410520"/>
        <c:crosses val="autoZero"/>
        <c:auto val="1"/>
        <c:lblAlgn val="ctr"/>
        <c:lblOffset val="100"/>
        <c:noMultiLvlLbl val="0"/>
      </c:catAx>
      <c:valAx>
        <c:axId val="324410520"/>
        <c:scaling>
          <c:orientation val="minMax"/>
        </c:scaling>
        <c:delete val="0"/>
        <c:axPos val="l"/>
        <c:numFmt formatCode="0.0%" sourceLinked="1"/>
        <c:majorTickMark val="in"/>
        <c:minorTickMark val="none"/>
        <c:tickLblPos val="nextTo"/>
        <c:spPr>
          <a:noFill/>
          <a:ln w="3175">
            <a:solidFill>
              <a:schemeClr val="bg1">
                <a:lumMod val="85000"/>
              </a:schemeClr>
            </a:solid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crossAx val="324410128"/>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700" b="0" i="0" u="none" strike="noStrike" kern="1200" baseline="0">
                <a:solidFill>
                  <a:schemeClr val="tx1">
                    <a:lumMod val="65000"/>
                    <a:lumOff val="35000"/>
                  </a:schemeClr>
                </a:solidFill>
                <a:latin typeface="+mn-lt"/>
                <a:ea typeface="+mn-ea"/>
                <a:cs typeface="+mn-cs"/>
              </a:defRPr>
            </a:pPr>
            <a:endParaRPr lang="en-US"/>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800"/>
      </a:pPr>
      <a:endParaRPr lang="en-US"/>
    </a:p>
  </c:txPr>
  <c:externalData r:id="rId4">
    <c:autoUpdate val="0"/>
  </c:externalData>
</c:chartSpace>
</file>

<file path=word/charts/chart3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100" b="0" i="0" u="none" strike="noStrike" kern="1200" spc="0" baseline="0">
                <a:solidFill>
                  <a:schemeClr val="tx1">
                    <a:lumMod val="65000"/>
                    <a:lumOff val="35000"/>
                  </a:schemeClr>
                </a:solidFill>
                <a:latin typeface="+mn-lt"/>
                <a:ea typeface="+mn-ea"/>
                <a:cs typeface="+mn-cs"/>
              </a:defRPr>
            </a:pPr>
            <a:r>
              <a:rPr lang="en-US" sz="1100"/>
              <a:t>FY 2016 All NIH Permanent Black Supervisors and Officials by Sex with NIH Permanent Workforce Benchmark (Excludes CC and EI Pay Plans)</a:t>
            </a:r>
          </a:p>
        </c:rich>
      </c:tx>
      <c:overlay val="0"/>
      <c:spPr>
        <a:noFill/>
        <a:ln>
          <a:noFill/>
        </a:ln>
        <a:effectLst/>
      </c:spPr>
      <c:txPr>
        <a:bodyPr rot="0" spcFirstLastPara="1" vertOverflow="ellipsis" vert="horz" wrap="square" anchor="ctr" anchorCtr="1"/>
        <a:lstStyle/>
        <a:p>
          <a:pPr>
            <a:defRPr sz="11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'Supervisors, etc.'!$A$59</c:f>
              <c:strCache>
                <c:ptCount val="1"/>
                <c:pt idx="0">
                  <c:v>Black or African American Male</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'Supervisors, etc.'!$B$58:$F$58</c:f>
              <c:strCache>
                <c:ptCount val="5"/>
                <c:pt idx="0">
                  <c:v>SUP Executive/Senior Level</c:v>
                </c:pt>
                <c:pt idx="1">
                  <c:v>SUP Mid-Level</c:v>
                </c:pt>
                <c:pt idx="2">
                  <c:v>SUP First-Level</c:v>
                </c:pt>
                <c:pt idx="3">
                  <c:v>Other Officials and Managers</c:v>
                </c:pt>
                <c:pt idx="4">
                  <c:v>NIH Permanent Workforce</c:v>
                </c:pt>
              </c:strCache>
            </c:strRef>
          </c:cat>
          <c:val>
            <c:numRef>
              <c:f>'Supervisors, etc.'!$B$59:$F$59</c:f>
              <c:numCache>
                <c:formatCode>0.0%</c:formatCode>
                <c:ptCount val="5"/>
                <c:pt idx="0">
                  <c:v>3.1399999999999997E-2</c:v>
                </c:pt>
                <c:pt idx="1">
                  <c:v>7.7499999999999999E-2</c:v>
                </c:pt>
                <c:pt idx="2">
                  <c:v>0.30890000000000001</c:v>
                </c:pt>
                <c:pt idx="3">
                  <c:v>9.1399999999999995E-2</c:v>
                </c:pt>
                <c:pt idx="4">
                  <c:v>7.2999999999999995E-2</c:v>
                </c:pt>
              </c:numCache>
            </c:numRef>
          </c:val>
          <c:extLst>
            <c:ext xmlns:c16="http://schemas.microsoft.com/office/drawing/2014/chart" uri="{C3380CC4-5D6E-409C-BE32-E72D297353CC}">
              <c16:uniqueId val="{00000000-EDBE-4CFA-8605-6133B574CDF5}"/>
            </c:ext>
          </c:extLst>
        </c:ser>
        <c:ser>
          <c:idx val="1"/>
          <c:order val="1"/>
          <c:tx>
            <c:strRef>
              <c:f>'Supervisors, etc.'!$A$60</c:f>
              <c:strCache>
                <c:ptCount val="1"/>
                <c:pt idx="0">
                  <c:v>Black or African American Female</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'Supervisors, etc.'!$B$58:$F$58</c:f>
              <c:strCache>
                <c:ptCount val="5"/>
                <c:pt idx="0">
                  <c:v>SUP Executive/Senior Level</c:v>
                </c:pt>
                <c:pt idx="1">
                  <c:v>SUP Mid-Level</c:v>
                </c:pt>
                <c:pt idx="2">
                  <c:v>SUP First-Level</c:v>
                </c:pt>
                <c:pt idx="3">
                  <c:v>Other Officials and Managers</c:v>
                </c:pt>
                <c:pt idx="4">
                  <c:v>NIH Permanent Workforce</c:v>
                </c:pt>
              </c:strCache>
            </c:strRef>
          </c:cat>
          <c:val>
            <c:numRef>
              <c:f>'Supervisors, etc.'!$B$60:$F$60</c:f>
              <c:numCache>
                <c:formatCode>0.0%</c:formatCode>
                <c:ptCount val="5"/>
                <c:pt idx="0">
                  <c:v>7.2499999999999995E-2</c:v>
                </c:pt>
                <c:pt idx="1">
                  <c:v>0.15890000000000001</c:v>
                </c:pt>
                <c:pt idx="2">
                  <c:v>0.1951</c:v>
                </c:pt>
                <c:pt idx="3">
                  <c:v>0.3004</c:v>
                </c:pt>
                <c:pt idx="4">
                  <c:v>0.17330000000000001</c:v>
                </c:pt>
              </c:numCache>
            </c:numRef>
          </c:val>
          <c:extLst>
            <c:ext xmlns:c16="http://schemas.microsoft.com/office/drawing/2014/chart" uri="{C3380CC4-5D6E-409C-BE32-E72D297353CC}">
              <c16:uniqueId val="{00000001-EDBE-4CFA-8605-6133B574CDF5}"/>
            </c:ext>
          </c:extLst>
        </c:ser>
        <c:dLbls>
          <c:showLegendKey val="0"/>
          <c:showVal val="0"/>
          <c:showCatName val="0"/>
          <c:showSerName val="0"/>
          <c:showPercent val="0"/>
          <c:showBubbleSize val="0"/>
        </c:dLbls>
        <c:gapWidth val="219"/>
        <c:overlap val="-27"/>
        <c:axId val="324411696"/>
        <c:axId val="324412088"/>
      </c:barChart>
      <c:catAx>
        <c:axId val="32441169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24412088"/>
        <c:crosses val="autoZero"/>
        <c:auto val="1"/>
        <c:lblAlgn val="ctr"/>
        <c:lblOffset val="100"/>
        <c:noMultiLvlLbl val="0"/>
      </c:catAx>
      <c:valAx>
        <c:axId val="324412088"/>
        <c:scaling>
          <c:orientation val="minMax"/>
        </c:scaling>
        <c:delete val="0"/>
        <c:axPos val="l"/>
        <c:numFmt formatCode="0.0%" sourceLinked="1"/>
        <c:majorTickMark val="in"/>
        <c:minorTickMark val="none"/>
        <c:tickLblPos val="nextTo"/>
        <c:spPr>
          <a:noFill/>
          <a:ln w="3175">
            <a:solidFill>
              <a:schemeClr val="bg1">
                <a:lumMod val="85000"/>
              </a:schemeClr>
            </a:solid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24411696"/>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700" b="0" i="0" u="none" strike="noStrike" kern="1200" baseline="0">
                <a:solidFill>
                  <a:schemeClr val="tx1">
                    <a:lumMod val="65000"/>
                    <a:lumOff val="35000"/>
                  </a:schemeClr>
                </a:solidFill>
                <a:latin typeface="+mn-lt"/>
                <a:ea typeface="+mn-ea"/>
                <a:cs typeface="+mn-cs"/>
              </a:defRPr>
            </a:pPr>
            <a:endParaRPr lang="en-US"/>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3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100"/>
              <a:t>FY 2016 All NIH Permanent Asian/Pacific Islander Supervisors and Officials by Sex  with NIH Permanent Workforce Benchmark </a:t>
            </a:r>
            <a:br>
              <a:rPr lang="en-US" sz="1100"/>
            </a:br>
            <a:r>
              <a:rPr lang="en-US" sz="1100"/>
              <a:t>(Excludes CC and EI Pay Plans)</a:t>
            </a:r>
          </a:p>
        </c:rich>
      </c:tx>
      <c:layout>
        <c:manualLayout>
          <c:xMode val="edge"/>
          <c:yMode val="edge"/>
          <c:x val="0.114387414878314"/>
          <c:y val="1.7877094972066999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'Supervisors, etc.'!$A$82</c:f>
              <c:strCache>
                <c:ptCount val="1"/>
                <c:pt idx="0">
                  <c:v>Asian/Pacific Islander Male</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'Supervisors, etc.'!$B$81:$F$81</c:f>
              <c:strCache>
                <c:ptCount val="5"/>
                <c:pt idx="0">
                  <c:v>SUP Executive/Senior Level</c:v>
                </c:pt>
                <c:pt idx="1">
                  <c:v>SUP Mid-Level</c:v>
                </c:pt>
                <c:pt idx="2">
                  <c:v>SUP First-Level</c:v>
                </c:pt>
                <c:pt idx="3">
                  <c:v>Other Officials and Managers</c:v>
                </c:pt>
                <c:pt idx="4">
                  <c:v>NIH Permanent Workforce</c:v>
                </c:pt>
              </c:strCache>
            </c:strRef>
          </c:cat>
          <c:val>
            <c:numRef>
              <c:f>'Supervisors, etc.'!$B$82:$F$82</c:f>
              <c:numCache>
                <c:formatCode>0.0%</c:formatCode>
                <c:ptCount val="5"/>
                <c:pt idx="0">
                  <c:v>6.0400000000000002E-2</c:v>
                </c:pt>
                <c:pt idx="1">
                  <c:v>3.6799999999999999E-2</c:v>
                </c:pt>
                <c:pt idx="2">
                  <c:v>1.6299999999999999E-2</c:v>
                </c:pt>
                <c:pt idx="3">
                  <c:v>1.7999999999999999E-2</c:v>
                </c:pt>
                <c:pt idx="4">
                  <c:v>5.2999999999999999E-2</c:v>
                </c:pt>
              </c:numCache>
            </c:numRef>
          </c:val>
          <c:extLst>
            <c:ext xmlns:c16="http://schemas.microsoft.com/office/drawing/2014/chart" uri="{C3380CC4-5D6E-409C-BE32-E72D297353CC}">
              <c16:uniqueId val="{00000000-C778-4007-931D-8C033591CFD4}"/>
            </c:ext>
          </c:extLst>
        </c:ser>
        <c:ser>
          <c:idx val="1"/>
          <c:order val="1"/>
          <c:tx>
            <c:strRef>
              <c:f>'Supervisors, etc.'!$A$83</c:f>
              <c:strCache>
                <c:ptCount val="1"/>
                <c:pt idx="0">
                  <c:v>Asian/Pacific Islander Female</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'Supervisors, etc.'!$B$81:$F$81</c:f>
              <c:strCache>
                <c:ptCount val="5"/>
                <c:pt idx="0">
                  <c:v>SUP Executive/Senior Level</c:v>
                </c:pt>
                <c:pt idx="1">
                  <c:v>SUP Mid-Level</c:v>
                </c:pt>
                <c:pt idx="2">
                  <c:v>SUP First-Level</c:v>
                </c:pt>
                <c:pt idx="3">
                  <c:v>Other Officials and Managers</c:v>
                </c:pt>
                <c:pt idx="4">
                  <c:v>NIH Permanent Workforce</c:v>
                </c:pt>
              </c:strCache>
            </c:strRef>
          </c:cat>
          <c:val>
            <c:numRef>
              <c:f>'Supervisors, etc.'!$B$83:$F$83</c:f>
              <c:numCache>
                <c:formatCode>0.0%</c:formatCode>
                <c:ptCount val="5"/>
                <c:pt idx="0">
                  <c:v>4.7500000000000001E-2</c:v>
                </c:pt>
                <c:pt idx="1">
                  <c:v>2.52E-2</c:v>
                </c:pt>
                <c:pt idx="2">
                  <c:v>1.6299999999999999E-2</c:v>
                </c:pt>
                <c:pt idx="3">
                  <c:v>5.4699999999999999E-2</c:v>
                </c:pt>
                <c:pt idx="4">
                  <c:v>9.0499999999999997E-2</c:v>
                </c:pt>
              </c:numCache>
            </c:numRef>
          </c:val>
          <c:extLst>
            <c:ext xmlns:c16="http://schemas.microsoft.com/office/drawing/2014/chart" uri="{C3380CC4-5D6E-409C-BE32-E72D297353CC}">
              <c16:uniqueId val="{00000001-C778-4007-931D-8C033591CFD4}"/>
            </c:ext>
          </c:extLst>
        </c:ser>
        <c:dLbls>
          <c:showLegendKey val="0"/>
          <c:showVal val="0"/>
          <c:showCatName val="0"/>
          <c:showSerName val="0"/>
          <c:showPercent val="0"/>
          <c:showBubbleSize val="0"/>
        </c:dLbls>
        <c:gapWidth val="219"/>
        <c:overlap val="-27"/>
        <c:axId val="324413264"/>
        <c:axId val="324413656"/>
      </c:barChart>
      <c:catAx>
        <c:axId val="3244132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24413656"/>
        <c:crosses val="autoZero"/>
        <c:auto val="1"/>
        <c:lblAlgn val="ctr"/>
        <c:lblOffset val="100"/>
        <c:noMultiLvlLbl val="0"/>
      </c:catAx>
      <c:valAx>
        <c:axId val="324413656"/>
        <c:scaling>
          <c:orientation val="minMax"/>
        </c:scaling>
        <c:delete val="0"/>
        <c:axPos val="l"/>
        <c:numFmt formatCode="0.0%" sourceLinked="1"/>
        <c:majorTickMark val="in"/>
        <c:minorTickMark val="none"/>
        <c:tickLblPos val="nextTo"/>
        <c:spPr>
          <a:noFill/>
          <a:ln w="3175">
            <a:solidFill>
              <a:schemeClr val="bg1">
                <a:lumMod val="85000"/>
              </a:schemeClr>
            </a:solid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crossAx val="324413264"/>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700" b="0" i="0" u="none" strike="noStrike" kern="1200" baseline="0">
                <a:solidFill>
                  <a:schemeClr val="tx1">
                    <a:lumMod val="65000"/>
                    <a:lumOff val="35000"/>
                  </a:schemeClr>
                </a:solidFill>
                <a:latin typeface="+mn-lt"/>
                <a:ea typeface="+mn-ea"/>
                <a:cs typeface="+mn-cs"/>
              </a:defRPr>
            </a:pPr>
            <a:endParaRPr lang="en-US"/>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3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050" b="0" i="0" u="none" strike="noStrike" kern="1200" spc="0" baseline="0">
                <a:solidFill>
                  <a:schemeClr val="tx1">
                    <a:lumMod val="65000"/>
                    <a:lumOff val="35000"/>
                  </a:schemeClr>
                </a:solidFill>
                <a:latin typeface="+mn-lt"/>
                <a:ea typeface="+mn-ea"/>
                <a:cs typeface="+mn-cs"/>
              </a:defRPr>
            </a:pPr>
            <a:r>
              <a:rPr lang="en-US" sz="1050"/>
              <a:t>FY 2016 All NIH Permanent American Indian/Alaska Native Supervisors and Officials by Sex  with NIH Permanent Workforce Benchmark (Excludes CC and EI Pay Plans)</a:t>
            </a:r>
          </a:p>
        </c:rich>
      </c:tx>
      <c:layout>
        <c:manualLayout>
          <c:xMode val="edge"/>
          <c:yMode val="edge"/>
          <c:x val="0.11200619153375101"/>
          <c:y val="4.3364041520126398E-3"/>
        </c:manualLayout>
      </c:layout>
      <c:overlay val="0"/>
      <c:spPr>
        <a:noFill/>
        <a:ln>
          <a:noFill/>
        </a:ln>
        <a:effectLst/>
      </c:spPr>
      <c:txPr>
        <a:bodyPr rot="0" spcFirstLastPara="1" vertOverflow="ellipsis" vert="horz" wrap="square" anchor="ctr" anchorCtr="1"/>
        <a:lstStyle/>
        <a:p>
          <a:pPr>
            <a:defRPr sz="105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'Supervisors, etc.'!$A$103</c:f>
              <c:strCache>
                <c:ptCount val="1"/>
                <c:pt idx="0">
                  <c:v>American Indian or Alaska Native Male</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'Supervisors, etc.'!$B$102:$F$102</c:f>
              <c:strCache>
                <c:ptCount val="5"/>
                <c:pt idx="0">
                  <c:v>SUP Executive/Senior Level</c:v>
                </c:pt>
                <c:pt idx="1">
                  <c:v>SUP Mid-Level</c:v>
                </c:pt>
                <c:pt idx="2">
                  <c:v>SUP First-Level</c:v>
                </c:pt>
                <c:pt idx="3">
                  <c:v>Other Officials and Managers</c:v>
                </c:pt>
                <c:pt idx="4">
                  <c:v>NIH Permanent Workforce</c:v>
                </c:pt>
              </c:strCache>
            </c:strRef>
          </c:cat>
          <c:val>
            <c:numRef>
              <c:f>'Supervisors, etc.'!$B$103:$F$103</c:f>
              <c:numCache>
                <c:formatCode>0.0%</c:formatCode>
                <c:ptCount val="5"/>
                <c:pt idx="0">
                  <c:v>2.3999999999999998E-3</c:v>
                </c:pt>
                <c:pt idx="1">
                  <c:v>3.8999999999999998E-3</c:v>
                </c:pt>
                <c:pt idx="2">
                  <c:v>8.0999999999999996E-3</c:v>
                </c:pt>
                <c:pt idx="3">
                  <c:v>2E-3</c:v>
                </c:pt>
                <c:pt idx="4">
                  <c:v>2.0999999999999999E-3</c:v>
                </c:pt>
              </c:numCache>
            </c:numRef>
          </c:val>
          <c:extLst>
            <c:ext xmlns:c16="http://schemas.microsoft.com/office/drawing/2014/chart" uri="{C3380CC4-5D6E-409C-BE32-E72D297353CC}">
              <c16:uniqueId val="{00000000-2C3A-4EC7-822D-36DBC066AA25}"/>
            </c:ext>
          </c:extLst>
        </c:ser>
        <c:ser>
          <c:idx val="1"/>
          <c:order val="1"/>
          <c:tx>
            <c:strRef>
              <c:f>'Supervisors, etc.'!$A$104</c:f>
              <c:strCache>
                <c:ptCount val="1"/>
                <c:pt idx="0">
                  <c:v>American Indian or Alaska Native Female</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'Supervisors, etc.'!$B$102:$F$102</c:f>
              <c:strCache>
                <c:ptCount val="5"/>
                <c:pt idx="0">
                  <c:v>SUP Executive/Senior Level</c:v>
                </c:pt>
                <c:pt idx="1">
                  <c:v>SUP Mid-Level</c:v>
                </c:pt>
                <c:pt idx="2">
                  <c:v>SUP First-Level</c:v>
                </c:pt>
                <c:pt idx="3">
                  <c:v>Other Officials and Managers</c:v>
                </c:pt>
                <c:pt idx="4">
                  <c:v>NIH Permanent Workforce</c:v>
                </c:pt>
              </c:strCache>
            </c:strRef>
          </c:cat>
          <c:val>
            <c:numRef>
              <c:f>'Supervisors, etc.'!$B$104:$F$104</c:f>
              <c:numCache>
                <c:formatCode>0.0%</c:formatCode>
                <c:ptCount val="5"/>
                <c:pt idx="0">
                  <c:v>8.0000000000000004E-4</c:v>
                </c:pt>
                <c:pt idx="1">
                  <c:v>3.8999999999999998E-3</c:v>
                </c:pt>
                <c:pt idx="2">
                  <c:v>0</c:v>
                </c:pt>
                <c:pt idx="3">
                  <c:v>6.3E-3</c:v>
                </c:pt>
                <c:pt idx="4">
                  <c:v>4.1000000000000003E-3</c:v>
                </c:pt>
              </c:numCache>
            </c:numRef>
          </c:val>
          <c:extLst>
            <c:ext xmlns:c16="http://schemas.microsoft.com/office/drawing/2014/chart" uri="{C3380CC4-5D6E-409C-BE32-E72D297353CC}">
              <c16:uniqueId val="{00000001-2C3A-4EC7-822D-36DBC066AA25}"/>
            </c:ext>
          </c:extLst>
        </c:ser>
        <c:dLbls>
          <c:showLegendKey val="0"/>
          <c:showVal val="0"/>
          <c:showCatName val="0"/>
          <c:showSerName val="0"/>
          <c:showPercent val="0"/>
          <c:showBubbleSize val="0"/>
        </c:dLbls>
        <c:gapWidth val="219"/>
        <c:overlap val="-27"/>
        <c:axId val="325321640"/>
        <c:axId val="325322032"/>
      </c:barChart>
      <c:catAx>
        <c:axId val="32532164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25322032"/>
        <c:crosses val="autoZero"/>
        <c:auto val="1"/>
        <c:lblAlgn val="ctr"/>
        <c:lblOffset val="100"/>
        <c:noMultiLvlLbl val="0"/>
      </c:catAx>
      <c:valAx>
        <c:axId val="325322032"/>
        <c:scaling>
          <c:orientation val="minMax"/>
        </c:scaling>
        <c:delete val="0"/>
        <c:axPos val="l"/>
        <c:numFmt formatCode="0.0%" sourceLinked="1"/>
        <c:majorTickMark val="in"/>
        <c:minorTickMark val="none"/>
        <c:tickLblPos val="nextTo"/>
        <c:spPr>
          <a:noFill/>
          <a:ln w="3175">
            <a:solidFill>
              <a:schemeClr val="bg1">
                <a:lumMod val="85000"/>
              </a:schemeClr>
            </a:solid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25321640"/>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700" b="0" i="0" u="none" strike="noStrike" kern="1200" baseline="0">
                <a:solidFill>
                  <a:schemeClr val="tx1">
                    <a:lumMod val="65000"/>
                    <a:lumOff val="35000"/>
                  </a:schemeClr>
                </a:solidFill>
                <a:latin typeface="+mn-lt"/>
                <a:ea typeface="+mn-ea"/>
                <a:cs typeface="+mn-cs"/>
              </a:defRPr>
            </a:pPr>
            <a:endParaRPr lang="en-US"/>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3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100" b="0" i="0" u="none" strike="noStrike" kern="1200" spc="0" baseline="0">
                <a:solidFill>
                  <a:schemeClr val="tx1">
                    <a:lumMod val="65000"/>
                    <a:lumOff val="35000"/>
                  </a:schemeClr>
                </a:solidFill>
                <a:latin typeface="+mn-lt"/>
                <a:ea typeface="+mn-ea"/>
                <a:cs typeface="+mn-cs"/>
              </a:defRPr>
            </a:pPr>
            <a:r>
              <a:rPr lang="en-US" sz="1100"/>
              <a:t>FY 2016 NIH Applicants Selection Percentages by Sex with NIH Workforce &amp; CLF Benchmarks</a:t>
            </a:r>
          </a:p>
        </c:rich>
      </c:tx>
      <c:layout>
        <c:manualLayout>
          <c:xMode val="edge"/>
          <c:yMode val="edge"/>
          <c:x val="0.114367891513561"/>
          <c:y val="1.85185185185185E-2"/>
        </c:manualLayout>
      </c:layout>
      <c:overlay val="0"/>
      <c:spPr>
        <a:noFill/>
        <a:ln>
          <a:noFill/>
        </a:ln>
        <a:effectLst/>
      </c:spPr>
      <c:txPr>
        <a:bodyPr rot="0" spcFirstLastPara="1" vertOverflow="ellipsis" vert="horz" wrap="square" anchor="ctr" anchorCtr="1"/>
        <a:lstStyle/>
        <a:p>
          <a:pPr>
            <a:defRPr sz="11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'Applicant Flow'!$A$4</c:f>
              <c:strCache>
                <c:ptCount val="1"/>
                <c:pt idx="0">
                  <c:v>Male</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'Applicant Flow'!$B$3:$D$3</c:f>
              <c:strCache>
                <c:ptCount val="3"/>
                <c:pt idx="0">
                  <c:v>NIH Applicants Selected</c:v>
                </c:pt>
                <c:pt idx="1">
                  <c:v>NIH Workforce </c:v>
                </c:pt>
                <c:pt idx="2">
                  <c:v>2010 CLF</c:v>
                </c:pt>
              </c:strCache>
            </c:strRef>
          </c:cat>
          <c:val>
            <c:numRef>
              <c:f>'Applicant Flow'!$B$4:$D$4</c:f>
              <c:numCache>
                <c:formatCode>0.0%</c:formatCode>
                <c:ptCount val="3"/>
                <c:pt idx="0">
                  <c:v>0.391096979332274</c:v>
                </c:pt>
                <c:pt idx="1">
                  <c:v>0.41610000000000003</c:v>
                </c:pt>
                <c:pt idx="2">
                  <c:v>0.51900000000000002</c:v>
                </c:pt>
              </c:numCache>
            </c:numRef>
          </c:val>
          <c:extLst>
            <c:ext xmlns:c16="http://schemas.microsoft.com/office/drawing/2014/chart" uri="{C3380CC4-5D6E-409C-BE32-E72D297353CC}">
              <c16:uniqueId val="{00000000-D6C6-4B68-8019-366D88FDE108}"/>
            </c:ext>
          </c:extLst>
        </c:ser>
        <c:ser>
          <c:idx val="1"/>
          <c:order val="1"/>
          <c:tx>
            <c:strRef>
              <c:f>'Applicant Flow'!$A$5</c:f>
              <c:strCache>
                <c:ptCount val="1"/>
                <c:pt idx="0">
                  <c:v>Female</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'Applicant Flow'!$B$3:$D$3</c:f>
              <c:strCache>
                <c:ptCount val="3"/>
                <c:pt idx="0">
                  <c:v>NIH Applicants Selected</c:v>
                </c:pt>
                <c:pt idx="1">
                  <c:v>NIH Workforce </c:v>
                </c:pt>
                <c:pt idx="2">
                  <c:v>2010 CLF</c:v>
                </c:pt>
              </c:strCache>
            </c:strRef>
          </c:cat>
          <c:val>
            <c:numRef>
              <c:f>'Applicant Flow'!$B$5:$D$5</c:f>
              <c:numCache>
                <c:formatCode>0.0%</c:formatCode>
                <c:ptCount val="3"/>
                <c:pt idx="0">
                  <c:v>0.60890302066772695</c:v>
                </c:pt>
                <c:pt idx="1">
                  <c:v>0.58389999999999997</c:v>
                </c:pt>
                <c:pt idx="2">
                  <c:v>0.48099999999999998</c:v>
                </c:pt>
              </c:numCache>
            </c:numRef>
          </c:val>
          <c:extLst>
            <c:ext xmlns:c16="http://schemas.microsoft.com/office/drawing/2014/chart" uri="{C3380CC4-5D6E-409C-BE32-E72D297353CC}">
              <c16:uniqueId val="{00000001-D6C6-4B68-8019-366D88FDE108}"/>
            </c:ext>
          </c:extLst>
        </c:ser>
        <c:dLbls>
          <c:showLegendKey val="0"/>
          <c:showVal val="0"/>
          <c:showCatName val="0"/>
          <c:showSerName val="0"/>
          <c:showPercent val="0"/>
          <c:showBubbleSize val="0"/>
        </c:dLbls>
        <c:gapWidth val="219"/>
        <c:overlap val="-27"/>
        <c:axId val="325322816"/>
        <c:axId val="325323208"/>
      </c:barChart>
      <c:catAx>
        <c:axId val="32532281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25323208"/>
        <c:crosses val="autoZero"/>
        <c:auto val="1"/>
        <c:lblAlgn val="ctr"/>
        <c:lblOffset val="100"/>
        <c:noMultiLvlLbl val="0"/>
      </c:catAx>
      <c:valAx>
        <c:axId val="325323208"/>
        <c:scaling>
          <c:orientation val="minMax"/>
        </c:scaling>
        <c:delete val="0"/>
        <c:axPos val="l"/>
        <c:numFmt formatCode="0.0%" sourceLinked="1"/>
        <c:majorTickMark val="in"/>
        <c:minorTickMark val="none"/>
        <c:tickLblPos val="nextTo"/>
        <c:spPr>
          <a:noFill/>
          <a:ln w="3175">
            <a:solidFill>
              <a:schemeClr val="bg1">
                <a:lumMod val="85000"/>
              </a:schemeClr>
            </a:solid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25322816"/>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en-US"/>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3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960" b="0" i="0" u="none" strike="noStrike" kern="1200" spc="0" baseline="0">
                <a:solidFill>
                  <a:schemeClr val="tx1">
                    <a:lumMod val="65000"/>
                    <a:lumOff val="35000"/>
                  </a:schemeClr>
                </a:solidFill>
                <a:latin typeface="+mn-lt"/>
                <a:ea typeface="+mn-ea"/>
                <a:cs typeface="+mn-cs"/>
              </a:defRPr>
            </a:pPr>
            <a:r>
              <a:rPr lang="en-US" sz="960"/>
              <a:t>FY 2016 NIH Applicants Selection Percentages by Race/Ethnicity Compared with NIH Workforce &amp; CLF Benchmarks </a:t>
            </a:r>
          </a:p>
        </c:rich>
      </c:tx>
      <c:layout>
        <c:manualLayout>
          <c:xMode val="edge"/>
          <c:yMode val="edge"/>
          <c:x val="0.13905397220357801"/>
          <c:y val="2.3068050749711601E-2"/>
        </c:manualLayout>
      </c:layout>
      <c:overlay val="0"/>
      <c:spPr>
        <a:noFill/>
        <a:ln>
          <a:noFill/>
        </a:ln>
        <a:effectLst/>
      </c:spPr>
      <c:txPr>
        <a:bodyPr rot="0" spcFirstLastPara="1" vertOverflow="ellipsis" vert="horz" wrap="square" anchor="ctr" anchorCtr="1"/>
        <a:lstStyle/>
        <a:p>
          <a:pPr>
            <a:defRPr sz="96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'Applicant Flow'!$B$9</c:f>
              <c:strCache>
                <c:ptCount val="1"/>
                <c:pt idx="0">
                  <c:v>NIH Applicants Selected</c:v>
                </c:pt>
              </c:strCache>
            </c:strRef>
          </c:tx>
          <c:spPr>
            <a:solidFill>
              <a:schemeClr val="accent1"/>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7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'Applicant Flow'!$A$10:$A$16</c:f>
              <c:strCache>
                <c:ptCount val="7"/>
                <c:pt idx="0">
                  <c:v>White</c:v>
                </c:pt>
                <c:pt idx="1">
                  <c:v>Black</c:v>
                </c:pt>
                <c:pt idx="2">
                  <c:v>Hispanic</c:v>
                </c:pt>
                <c:pt idx="3">
                  <c:v>Asian</c:v>
                </c:pt>
                <c:pt idx="4">
                  <c:v>Native Hawaiian or Other Pacific Islander</c:v>
                </c:pt>
                <c:pt idx="5">
                  <c:v>American Indian or Alaska Native</c:v>
                </c:pt>
                <c:pt idx="6">
                  <c:v>Two or More Races</c:v>
                </c:pt>
              </c:strCache>
            </c:strRef>
          </c:cat>
          <c:val>
            <c:numRef>
              <c:f>'Applicant Flow'!$B$10:$B$16</c:f>
              <c:numCache>
                <c:formatCode>0.0%</c:formatCode>
                <c:ptCount val="7"/>
                <c:pt idx="0">
                  <c:v>0.45600000000000002</c:v>
                </c:pt>
                <c:pt idx="1">
                  <c:v>0.2944</c:v>
                </c:pt>
                <c:pt idx="2">
                  <c:v>9.1200000000000003E-2</c:v>
                </c:pt>
                <c:pt idx="3">
                  <c:v>0.13600000000000001</c:v>
                </c:pt>
                <c:pt idx="4">
                  <c:v>3.2000000000000002E-3</c:v>
                </c:pt>
                <c:pt idx="5">
                  <c:v>1.12E-2</c:v>
                </c:pt>
                <c:pt idx="6">
                  <c:v>8.0000000000000002E-3</c:v>
                </c:pt>
              </c:numCache>
            </c:numRef>
          </c:val>
          <c:extLst>
            <c:ext xmlns:c16="http://schemas.microsoft.com/office/drawing/2014/chart" uri="{C3380CC4-5D6E-409C-BE32-E72D297353CC}">
              <c16:uniqueId val="{00000000-1046-41B5-8DBE-B906E582F092}"/>
            </c:ext>
          </c:extLst>
        </c:ser>
        <c:ser>
          <c:idx val="1"/>
          <c:order val="1"/>
          <c:tx>
            <c:strRef>
              <c:f>'Applicant Flow'!$C$9</c:f>
              <c:strCache>
                <c:ptCount val="1"/>
                <c:pt idx="0">
                  <c:v>NIH Workforce </c:v>
                </c:pt>
              </c:strCache>
            </c:strRef>
          </c:tx>
          <c:spPr>
            <a:solidFill>
              <a:schemeClr val="accent2"/>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7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'Applicant Flow'!$A$10:$A$16</c:f>
              <c:strCache>
                <c:ptCount val="7"/>
                <c:pt idx="0">
                  <c:v>White</c:v>
                </c:pt>
                <c:pt idx="1">
                  <c:v>Black</c:v>
                </c:pt>
                <c:pt idx="2">
                  <c:v>Hispanic</c:v>
                </c:pt>
                <c:pt idx="3">
                  <c:v>Asian</c:v>
                </c:pt>
                <c:pt idx="4">
                  <c:v>Native Hawaiian or Other Pacific Islander</c:v>
                </c:pt>
                <c:pt idx="5">
                  <c:v>American Indian or Alaska Native</c:v>
                </c:pt>
                <c:pt idx="6">
                  <c:v>Two or More Races</c:v>
                </c:pt>
              </c:strCache>
            </c:strRef>
          </c:cat>
          <c:val>
            <c:numRef>
              <c:f>'Applicant Flow'!$C$10:$C$16</c:f>
              <c:numCache>
                <c:formatCode>0.0%</c:formatCode>
                <c:ptCount val="7"/>
                <c:pt idx="0">
                  <c:v>0.57879999999999998</c:v>
                </c:pt>
                <c:pt idx="1">
                  <c:v>0.2031</c:v>
                </c:pt>
                <c:pt idx="2">
                  <c:v>3.1800000000000002E-2</c:v>
                </c:pt>
                <c:pt idx="3">
                  <c:v>0.18099999999999999</c:v>
                </c:pt>
                <c:pt idx="4">
                  <c:v>0</c:v>
                </c:pt>
                <c:pt idx="5">
                  <c:v>5.3E-3</c:v>
                </c:pt>
                <c:pt idx="6">
                  <c:v>0</c:v>
                </c:pt>
              </c:numCache>
            </c:numRef>
          </c:val>
          <c:extLst>
            <c:ext xmlns:c16="http://schemas.microsoft.com/office/drawing/2014/chart" uri="{C3380CC4-5D6E-409C-BE32-E72D297353CC}">
              <c16:uniqueId val="{00000001-1046-41B5-8DBE-B906E582F092}"/>
            </c:ext>
          </c:extLst>
        </c:ser>
        <c:ser>
          <c:idx val="2"/>
          <c:order val="2"/>
          <c:tx>
            <c:strRef>
              <c:f>'Applicant Flow'!$D$9</c:f>
              <c:strCache>
                <c:ptCount val="1"/>
                <c:pt idx="0">
                  <c:v>2010 CLF</c:v>
                </c:pt>
              </c:strCache>
            </c:strRef>
          </c:tx>
          <c:spPr>
            <a:solidFill>
              <a:srgbClr val="92D050"/>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7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'Applicant Flow'!$A$10:$A$16</c:f>
              <c:strCache>
                <c:ptCount val="7"/>
                <c:pt idx="0">
                  <c:v>White</c:v>
                </c:pt>
                <c:pt idx="1">
                  <c:v>Black</c:v>
                </c:pt>
                <c:pt idx="2">
                  <c:v>Hispanic</c:v>
                </c:pt>
                <c:pt idx="3">
                  <c:v>Asian</c:v>
                </c:pt>
                <c:pt idx="4">
                  <c:v>Native Hawaiian or Other Pacific Islander</c:v>
                </c:pt>
                <c:pt idx="5">
                  <c:v>American Indian or Alaska Native</c:v>
                </c:pt>
                <c:pt idx="6">
                  <c:v>Two or More Races</c:v>
                </c:pt>
              </c:strCache>
            </c:strRef>
          </c:cat>
          <c:val>
            <c:numRef>
              <c:f>'Applicant Flow'!$D$10:$D$16</c:f>
              <c:numCache>
                <c:formatCode>0.0%</c:formatCode>
                <c:ptCount val="7"/>
                <c:pt idx="0">
                  <c:v>0.72360000000000002</c:v>
                </c:pt>
                <c:pt idx="1">
                  <c:v>0.1202</c:v>
                </c:pt>
                <c:pt idx="2">
                  <c:v>9.9599999999999994E-2</c:v>
                </c:pt>
                <c:pt idx="3">
                  <c:v>3.9E-2</c:v>
                </c:pt>
                <c:pt idx="4">
                  <c:v>1.4E-3</c:v>
                </c:pt>
                <c:pt idx="5">
                  <c:v>1.0800000000000001E-2</c:v>
                </c:pt>
                <c:pt idx="6">
                  <c:v>5.4000000000000003E-3</c:v>
                </c:pt>
              </c:numCache>
            </c:numRef>
          </c:val>
          <c:extLst>
            <c:ext xmlns:c16="http://schemas.microsoft.com/office/drawing/2014/chart" uri="{C3380CC4-5D6E-409C-BE32-E72D297353CC}">
              <c16:uniqueId val="{00000002-1046-41B5-8DBE-B906E582F092}"/>
            </c:ext>
          </c:extLst>
        </c:ser>
        <c:dLbls>
          <c:showLegendKey val="0"/>
          <c:showVal val="0"/>
          <c:showCatName val="0"/>
          <c:showSerName val="0"/>
          <c:showPercent val="0"/>
          <c:showBubbleSize val="0"/>
        </c:dLbls>
        <c:gapWidth val="219"/>
        <c:overlap val="-27"/>
        <c:axId val="325324384"/>
        <c:axId val="326668520"/>
      </c:barChart>
      <c:catAx>
        <c:axId val="32532438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endParaRPr lang="en-US"/>
          </a:p>
        </c:txPr>
        <c:crossAx val="326668520"/>
        <c:crosses val="autoZero"/>
        <c:auto val="1"/>
        <c:lblAlgn val="ctr"/>
        <c:lblOffset val="100"/>
        <c:noMultiLvlLbl val="0"/>
      </c:catAx>
      <c:valAx>
        <c:axId val="326668520"/>
        <c:scaling>
          <c:orientation val="minMax"/>
        </c:scaling>
        <c:delete val="0"/>
        <c:axPos val="l"/>
        <c:numFmt formatCode="0.0%" sourceLinked="1"/>
        <c:majorTickMark val="in"/>
        <c:minorTickMark val="none"/>
        <c:tickLblPos val="nextTo"/>
        <c:spPr>
          <a:noFill/>
          <a:ln w="3175">
            <a:solidFill>
              <a:schemeClr val="bg1">
                <a:lumMod val="85000"/>
              </a:schemeClr>
            </a:solidFill>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endParaRPr lang="en-US"/>
          </a:p>
        </c:txPr>
        <c:crossAx val="325324384"/>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700" b="0" i="0" u="none" strike="noStrike" kern="1200" baseline="0">
                <a:solidFill>
                  <a:schemeClr val="tx1">
                    <a:lumMod val="65000"/>
                    <a:lumOff val="35000"/>
                  </a:schemeClr>
                </a:solidFill>
                <a:latin typeface="+mn-lt"/>
                <a:ea typeface="+mn-ea"/>
                <a:cs typeface="+mn-cs"/>
              </a:defRPr>
            </a:pPr>
            <a:endParaRPr lang="en-US"/>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700"/>
      </a:pPr>
      <a:endParaRPr lang="en-US"/>
    </a:p>
  </c:txPr>
  <c:externalData r:id="rId4">
    <c:autoUpdate val="0"/>
  </c:externalData>
</c:chartSpace>
</file>

<file path=word/charts/chart3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960" b="0" i="0" u="none" strike="noStrike" kern="1200" spc="0" baseline="0">
                <a:solidFill>
                  <a:schemeClr val="tx1">
                    <a:lumMod val="65000"/>
                    <a:lumOff val="35000"/>
                  </a:schemeClr>
                </a:solidFill>
                <a:latin typeface="+mn-lt"/>
                <a:ea typeface="+mn-ea"/>
                <a:cs typeface="+mn-cs"/>
              </a:defRPr>
            </a:pPr>
            <a:r>
              <a:rPr lang="en-US" sz="960"/>
              <a:t>FY 2016 NIH General Health Science (601) Series Applicants Selection Percentages by Sex with NIH 601</a:t>
            </a:r>
            <a:r>
              <a:rPr lang="en-US" sz="960" baseline="0"/>
              <a:t> </a:t>
            </a:r>
            <a:r>
              <a:rPr lang="en-US" sz="960"/>
              <a:t>Workforce &amp; RCLF Benchmarks</a:t>
            </a:r>
          </a:p>
        </c:rich>
      </c:tx>
      <c:overlay val="0"/>
      <c:spPr>
        <a:noFill/>
        <a:ln>
          <a:noFill/>
        </a:ln>
        <a:effectLst/>
      </c:spPr>
      <c:txPr>
        <a:bodyPr rot="0" spcFirstLastPara="1" vertOverflow="ellipsis" vert="horz" wrap="square" anchor="ctr" anchorCtr="1"/>
        <a:lstStyle/>
        <a:p>
          <a:pPr>
            <a:defRPr sz="96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15985170603674501"/>
          <c:y val="0.27449074074074098"/>
          <c:w val="0.81237051618547695"/>
          <c:h val="0.44983085447652399"/>
        </c:manualLayout>
      </c:layout>
      <c:barChart>
        <c:barDir val="col"/>
        <c:grouping val="clustered"/>
        <c:varyColors val="0"/>
        <c:ser>
          <c:idx val="0"/>
          <c:order val="0"/>
          <c:tx>
            <c:strRef>
              <c:f>'Applicant Flow'!$A$23</c:f>
              <c:strCache>
                <c:ptCount val="1"/>
                <c:pt idx="0">
                  <c:v>Male</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'Applicant Flow'!$B$22:$D$22</c:f>
              <c:strCache>
                <c:ptCount val="3"/>
                <c:pt idx="0">
                  <c:v>NIH Applicants Selected</c:v>
                </c:pt>
                <c:pt idx="1">
                  <c:v>NIH 601 Workforce </c:v>
                </c:pt>
                <c:pt idx="2">
                  <c:v>2010 RCLF</c:v>
                </c:pt>
              </c:strCache>
            </c:strRef>
          </c:cat>
          <c:val>
            <c:numRef>
              <c:f>'Applicant Flow'!$B$23:$D$23</c:f>
              <c:numCache>
                <c:formatCode>0.0%</c:formatCode>
                <c:ptCount val="3"/>
                <c:pt idx="0">
                  <c:v>0.45714285714285702</c:v>
                </c:pt>
                <c:pt idx="1">
                  <c:v>0.39604316546762602</c:v>
                </c:pt>
                <c:pt idx="2">
                  <c:v>0.32300000000000001</c:v>
                </c:pt>
              </c:numCache>
            </c:numRef>
          </c:val>
          <c:extLst>
            <c:ext xmlns:c16="http://schemas.microsoft.com/office/drawing/2014/chart" uri="{C3380CC4-5D6E-409C-BE32-E72D297353CC}">
              <c16:uniqueId val="{00000000-7E22-4980-BD26-F09C28195A08}"/>
            </c:ext>
          </c:extLst>
        </c:ser>
        <c:ser>
          <c:idx val="1"/>
          <c:order val="1"/>
          <c:tx>
            <c:strRef>
              <c:f>'Applicant Flow'!$A$24</c:f>
              <c:strCache>
                <c:ptCount val="1"/>
                <c:pt idx="0">
                  <c:v>Female</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'Applicant Flow'!$B$22:$D$22</c:f>
              <c:strCache>
                <c:ptCount val="3"/>
                <c:pt idx="0">
                  <c:v>NIH Applicants Selected</c:v>
                </c:pt>
                <c:pt idx="1">
                  <c:v>NIH 601 Workforce </c:v>
                </c:pt>
                <c:pt idx="2">
                  <c:v>2010 RCLF</c:v>
                </c:pt>
              </c:strCache>
            </c:strRef>
          </c:cat>
          <c:val>
            <c:numRef>
              <c:f>'Applicant Flow'!$B$24:$D$24</c:f>
              <c:numCache>
                <c:formatCode>0.0%</c:formatCode>
                <c:ptCount val="3"/>
                <c:pt idx="0">
                  <c:v>0.54285714285714304</c:v>
                </c:pt>
                <c:pt idx="1">
                  <c:v>0.60395683453237403</c:v>
                </c:pt>
                <c:pt idx="2">
                  <c:v>0.67700000000000005</c:v>
                </c:pt>
              </c:numCache>
            </c:numRef>
          </c:val>
          <c:extLst>
            <c:ext xmlns:c16="http://schemas.microsoft.com/office/drawing/2014/chart" uri="{C3380CC4-5D6E-409C-BE32-E72D297353CC}">
              <c16:uniqueId val="{00000001-7E22-4980-BD26-F09C28195A08}"/>
            </c:ext>
          </c:extLst>
        </c:ser>
        <c:dLbls>
          <c:showLegendKey val="0"/>
          <c:showVal val="0"/>
          <c:showCatName val="0"/>
          <c:showSerName val="0"/>
          <c:showPercent val="0"/>
          <c:showBubbleSize val="0"/>
        </c:dLbls>
        <c:gapWidth val="219"/>
        <c:overlap val="-27"/>
        <c:axId val="326669696"/>
        <c:axId val="326670088"/>
      </c:barChart>
      <c:catAx>
        <c:axId val="32666969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26670088"/>
        <c:crosses val="autoZero"/>
        <c:auto val="1"/>
        <c:lblAlgn val="ctr"/>
        <c:lblOffset val="100"/>
        <c:noMultiLvlLbl val="0"/>
      </c:catAx>
      <c:valAx>
        <c:axId val="326670088"/>
        <c:scaling>
          <c:orientation val="minMax"/>
        </c:scaling>
        <c:delete val="0"/>
        <c:axPos val="l"/>
        <c:numFmt formatCode="0.0%" sourceLinked="1"/>
        <c:majorTickMark val="in"/>
        <c:minorTickMark val="none"/>
        <c:tickLblPos val="nextTo"/>
        <c:spPr>
          <a:noFill/>
          <a:ln w="3175">
            <a:solidFill>
              <a:schemeClr val="bg1">
                <a:lumMod val="85000"/>
              </a:schemeClr>
            </a:solid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26669696"/>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en-US"/>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3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960" b="0" i="0" u="none" strike="noStrike" kern="1200" spc="0" baseline="0">
                <a:solidFill>
                  <a:schemeClr val="tx1">
                    <a:lumMod val="65000"/>
                    <a:lumOff val="35000"/>
                  </a:schemeClr>
                </a:solidFill>
                <a:latin typeface="+mn-lt"/>
                <a:ea typeface="+mn-ea"/>
                <a:cs typeface="+mn-cs"/>
              </a:defRPr>
            </a:pPr>
            <a:r>
              <a:rPr lang="en-US"/>
              <a:t>FY 2016 NIH General Health Science (601) Series Applicants Selection Percentages by Race/Ethncity with NIH 601 Workforce &amp; RCLF Benchmarks</a:t>
            </a:r>
          </a:p>
        </c:rich>
      </c:tx>
      <c:layout>
        <c:manualLayout>
          <c:xMode val="edge"/>
          <c:yMode val="edge"/>
          <c:x val="0.144930513493506"/>
          <c:y val="1.6806722689075598E-2"/>
        </c:manualLayout>
      </c:layout>
      <c:overlay val="0"/>
      <c:spPr>
        <a:noFill/>
        <a:ln>
          <a:noFill/>
        </a:ln>
        <a:effectLst/>
      </c:spPr>
      <c:txPr>
        <a:bodyPr rot="0" spcFirstLastPara="1" vertOverflow="ellipsis" vert="horz" wrap="square" anchor="ctr" anchorCtr="1"/>
        <a:lstStyle/>
        <a:p>
          <a:pPr>
            <a:defRPr sz="96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'Applicant Flow'!$B$26</c:f>
              <c:strCache>
                <c:ptCount val="1"/>
                <c:pt idx="0">
                  <c:v>NIH Applicants Selected</c:v>
                </c:pt>
              </c:strCache>
            </c:strRef>
          </c:tx>
          <c:spPr>
            <a:solidFill>
              <a:schemeClr val="accent1"/>
            </a:solidFill>
            <a:ln>
              <a:noFill/>
            </a:ln>
            <a:effectLst/>
          </c:spPr>
          <c:invertIfNegative val="0"/>
          <c:dLbls>
            <c:spPr>
              <a:noFill/>
              <a:ln>
                <a:noFill/>
              </a:ln>
              <a:effectLst/>
            </c:spPr>
            <c:txPr>
              <a:bodyPr rot="-5400000" spcFirstLastPara="1" vertOverflow="ellipsis" wrap="square" anchor="ctr" anchorCtr="1"/>
              <a:lstStyle/>
              <a:p>
                <a:pPr>
                  <a:defRPr sz="8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'Applicant Flow'!$A$27:$A$33</c:f>
              <c:strCache>
                <c:ptCount val="7"/>
                <c:pt idx="0">
                  <c:v>White</c:v>
                </c:pt>
                <c:pt idx="1">
                  <c:v>Black</c:v>
                </c:pt>
                <c:pt idx="2">
                  <c:v>Hispanic</c:v>
                </c:pt>
                <c:pt idx="3">
                  <c:v>Asian</c:v>
                </c:pt>
                <c:pt idx="4">
                  <c:v>Native Hawaiian or Other Pacific Islander</c:v>
                </c:pt>
                <c:pt idx="5">
                  <c:v>American Indian or Alaska Native</c:v>
                </c:pt>
                <c:pt idx="6">
                  <c:v>Two or More Races</c:v>
                </c:pt>
              </c:strCache>
            </c:strRef>
          </c:cat>
          <c:val>
            <c:numRef>
              <c:f>'Applicant Flow'!$B$27:$B$33</c:f>
              <c:numCache>
                <c:formatCode>0.0%</c:formatCode>
                <c:ptCount val="7"/>
                <c:pt idx="0">
                  <c:v>0.71428571428571397</c:v>
                </c:pt>
                <c:pt idx="1">
                  <c:v>0.114285714285714</c:v>
                </c:pt>
                <c:pt idx="2">
                  <c:v>2.8571428571428598E-2</c:v>
                </c:pt>
                <c:pt idx="3">
                  <c:v>0.14285714285714299</c:v>
                </c:pt>
                <c:pt idx="4">
                  <c:v>0</c:v>
                </c:pt>
                <c:pt idx="5">
                  <c:v>0</c:v>
                </c:pt>
                <c:pt idx="6">
                  <c:v>0</c:v>
                </c:pt>
              </c:numCache>
            </c:numRef>
          </c:val>
          <c:extLst>
            <c:ext xmlns:c16="http://schemas.microsoft.com/office/drawing/2014/chart" uri="{C3380CC4-5D6E-409C-BE32-E72D297353CC}">
              <c16:uniqueId val="{00000000-737C-41B8-A843-C0C715BAA69F}"/>
            </c:ext>
          </c:extLst>
        </c:ser>
        <c:ser>
          <c:idx val="1"/>
          <c:order val="1"/>
          <c:tx>
            <c:strRef>
              <c:f>'Applicant Flow'!$C$26</c:f>
              <c:strCache>
                <c:ptCount val="1"/>
                <c:pt idx="0">
                  <c:v>NIH 601 Workforce </c:v>
                </c:pt>
              </c:strCache>
            </c:strRef>
          </c:tx>
          <c:spPr>
            <a:solidFill>
              <a:schemeClr val="accent2"/>
            </a:solidFill>
            <a:ln>
              <a:noFill/>
            </a:ln>
            <a:effectLst/>
          </c:spPr>
          <c:invertIfNegative val="0"/>
          <c:dLbls>
            <c:spPr>
              <a:noFill/>
              <a:ln>
                <a:noFill/>
              </a:ln>
              <a:effectLst/>
            </c:spPr>
            <c:txPr>
              <a:bodyPr rot="-5400000" spcFirstLastPara="1" vertOverflow="ellipsis" wrap="square" anchor="ctr" anchorCtr="1"/>
              <a:lstStyle/>
              <a:p>
                <a:pPr>
                  <a:defRPr sz="8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'Applicant Flow'!$A$27:$A$33</c:f>
              <c:strCache>
                <c:ptCount val="7"/>
                <c:pt idx="0">
                  <c:v>White</c:v>
                </c:pt>
                <c:pt idx="1">
                  <c:v>Black</c:v>
                </c:pt>
                <c:pt idx="2">
                  <c:v>Hispanic</c:v>
                </c:pt>
                <c:pt idx="3">
                  <c:v>Asian</c:v>
                </c:pt>
                <c:pt idx="4">
                  <c:v>Native Hawaiian or Other Pacific Islander</c:v>
                </c:pt>
                <c:pt idx="5">
                  <c:v>American Indian or Alaska Native</c:v>
                </c:pt>
                <c:pt idx="6">
                  <c:v>Two or More Races</c:v>
                </c:pt>
              </c:strCache>
            </c:strRef>
          </c:cat>
          <c:val>
            <c:numRef>
              <c:f>'Applicant Flow'!$C$27:$C$33</c:f>
              <c:numCache>
                <c:formatCode>0.0%</c:formatCode>
                <c:ptCount val="7"/>
                <c:pt idx="0">
                  <c:v>0.68669064748201503</c:v>
                </c:pt>
                <c:pt idx="1">
                  <c:v>8.02158273381295E-2</c:v>
                </c:pt>
                <c:pt idx="2">
                  <c:v>3.3093525179856101E-2</c:v>
                </c:pt>
                <c:pt idx="3">
                  <c:v>0.19640287769784201</c:v>
                </c:pt>
                <c:pt idx="4">
                  <c:v>0</c:v>
                </c:pt>
                <c:pt idx="5">
                  <c:v>3.5971223021582701E-3</c:v>
                </c:pt>
                <c:pt idx="6">
                  <c:v>0</c:v>
                </c:pt>
              </c:numCache>
            </c:numRef>
          </c:val>
          <c:extLst>
            <c:ext xmlns:c16="http://schemas.microsoft.com/office/drawing/2014/chart" uri="{C3380CC4-5D6E-409C-BE32-E72D297353CC}">
              <c16:uniqueId val="{00000001-737C-41B8-A843-C0C715BAA69F}"/>
            </c:ext>
          </c:extLst>
        </c:ser>
        <c:ser>
          <c:idx val="2"/>
          <c:order val="2"/>
          <c:tx>
            <c:strRef>
              <c:f>'Applicant Flow'!$D$26</c:f>
              <c:strCache>
                <c:ptCount val="1"/>
                <c:pt idx="0">
                  <c:v>2010 RCLF</c:v>
                </c:pt>
              </c:strCache>
            </c:strRef>
          </c:tx>
          <c:spPr>
            <a:solidFill>
              <a:srgbClr val="92D050"/>
            </a:solidFill>
            <a:ln>
              <a:noFill/>
            </a:ln>
            <a:effectLst/>
          </c:spPr>
          <c:invertIfNegative val="0"/>
          <c:dLbls>
            <c:spPr>
              <a:noFill/>
              <a:ln>
                <a:noFill/>
              </a:ln>
              <a:effectLst/>
            </c:spPr>
            <c:txPr>
              <a:bodyPr rot="-5400000" spcFirstLastPara="1" vertOverflow="ellipsis" wrap="square" anchor="ctr" anchorCtr="1"/>
              <a:lstStyle/>
              <a:p>
                <a:pPr>
                  <a:defRPr sz="8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'Applicant Flow'!$A$27:$A$33</c:f>
              <c:strCache>
                <c:ptCount val="7"/>
                <c:pt idx="0">
                  <c:v>White</c:v>
                </c:pt>
                <c:pt idx="1">
                  <c:v>Black</c:v>
                </c:pt>
                <c:pt idx="2">
                  <c:v>Hispanic</c:v>
                </c:pt>
                <c:pt idx="3">
                  <c:v>Asian</c:v>
                </c:pt>
                <c:pt idx="4">
                  <c:v>Native Hawaiian or Other Pacific Islander</c:v>
                </c:pt>
                <c:pt idx="5">
                  <c:v>American Indian or Alaska Native</c:v>
                </c:pt>
                <c:pt idx="6">
                  <c:v>Two or More Races</c:v>
                </c:pt>
              </c:strCache>
            </c:strRef>
          </c:cat>
          <c:val>
            <c:numRef>
              <c:f>'Applicant Flow'!$D$27:$D$33</c:f>
              <c:numCache>
                <c:formatCode>0.0%</c:formatCode>
                <c:ptCount val="7"/>
                <c:pt idx="0">
                  <c:v>0.70599999999999996</c:v>
                </c:pt>
                <c:pt idx="1">
                  <c:v>2.4E-2</c:v>
                </c:pt>
                <c:pt idx="2">
                  <c:v>4.1000000000000002E-2</c:v>
                </c:pt>
                <c:pt idx="3">
                  <c:v>0.20499999999999999</c:v>
                </c:pt>
                <c:pt idx="4">
                  <c:v>0</c:v>
                </c:pt>
                <c:pt idx="5">
                  <c:v>1.4E-2</c:v>
                </c:pt>
                <c:pt idx="6">
                  <c:v>8.0000000000000002E-3</c:v>
                </c:pt>
              </c:numCache>
            </c:numRef>
          </c:val>
          <c:extLst>
            <c:ext xmlns:c16="http://schemas.microsoft.com/office/drawing/2014/chart" uri="{C3380CC4-5D6E-409C-BE32-E72D297353CC}">
              <c16:uniqueId val="{00000002-737C-41B8-A843-C0C715BAA69F}"/>
            </c:ext>
          </c:extLst>
        </c:ser>
        <c:dLbls>
          <c:showLegendKey val="0"/>
          <c:showVal val="0"/>
          <c:showCatName val="0"/>
          <c:showSerName val="0"/>
          <c:showPercent val="0"/>
          <c:showBubbleSize val="0"/>
        </c:dLbls>
        <c:gapWidth val="219"/>
        <c:overlap val="-27"/>
        <c:axId val="326671264"/>
        <c:axId val="326671656"/>
      </c:barChart>
      <c:catAx>
        <c:axId val="3266712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crossAx val="326671656"/>
        <c:crosses val="autoZero"/>
        <c:auto val="1"/>
        <c:lblAlgn val="ctr"/>
        <c:lblOffset val="100"/>
        <c:noMultiLvlLbl val="0"/>
      </c:catAx>
      <c:valAx>
        <c:axId val="326671656"/>
        <c:scaling>
          <c:orientation val="minMax"/>
        </c:scaling>
        <c:delete val="0"/>
        <c:axPos val="l"/>
        <c:numFmt formatCode="0.0%" sourceLinked="1"/>
        <c:majorTickMark val="in"/>
        <c:minorTickMark val="none"/>
        <c:tickLblPos val="nextTo"/>
        <c:spPr>
          <a:noFill/>
          <a:ln w="3175">
            <a:solidFill>
              <a:schemeClr val="bg1">
                <a:lumMod val="85000"/>
              </a:schemeClr>
            </a:solid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crossAx val="326671264"/>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800" b="0" i="0" u="none" strike="noStrike" kern="1200" baseline="0">
                <a:solidFill>
                  <a:schemeClr val="tx1">
                    <a:lumMod val="65000"/>
                    <a:lumOff val="35000"/>
                  </a:schemeClr>
                </a:solidFill>
                <a:latin typeface="+mn-lt"/>
                <a:ea typeface="+mn-ea"/>
                <a:cs typeface="+mn-cs"/>
              </a:defRPr>
            </a:pPr>
            <a:endParaRPr lang="en-US"/>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800"/>
      </a:pPr>
      <a:endParaRPr lang="en-US"/>
    </a:p>
  </c:txPr>
  <c:externalData r:id="rId4">
    <c:autoUpdate val="0"/>
  </c:externalData>
</c:chartSpace>
</file>

<file path=word/charts/chart3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960" b="0" i="0" u="none" strike="noStrike" kern="1200" spc="0" baseline="0">
                <a:solidFill>
                  <a:schemeClr val="tx1">
                    <a:lumMod val="65000"/>
                    <a:lumOff val="35000"/>
                  </a:schemeClr>
                </a:solidFill>
                <a:latin typeface="+mn-lt"/>
                <a:ea typeface="+mn-ea"/>
                <a:cs typeface="+mn-cs"/>
              </a:defRPr>
            </a:pPr>
            <a:r>
              <a:rPr lang="en-US" sz="960"/>
              <a:t>FY 2016 NIH General Biological</a:t>
            </a:r>
            <a:r>
              <a:rPr lang="en-US" sz="960" baseline="0"/>
              <a:t> </a:t>
            </a:r>
            <a:r>
              <a:rPr lang="en-US" sz="960"/>
              <a:t>Science (401) Series Applicants Selection Percentages by Sex with NIH 401 Workforce &amp; RCLF Benchmarks</a:t>
            </a:r>
          </a:p>
        </c:rich>
      </c:tx>
      <c:overlay val="0"/>
      <c:spPr>
        <a:noFill/>
        <a:ln>
          <a:noFill/>
        </a:ln>
        <a:effectLst/>
      </c:spPr>
      <c:txPr>
        <a:bodyPr rot="0" spcFirstLastPara="1" vertOverflow="ellipsis" vert="horz" wrap="square" anchor="ctr" anchorCtr="1"/>
        <a:lstStyle/>
        <a:p>
          <a:pPr>
            <a:defRPr sz="96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'Applicant Flow'!$A$37</c:f>
              <c:strCache>
                <c:ptCount val="1"/>
                <c:pt idx="0">
                  <c:v>Male</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'Applicant Flow'!$B$36:$D$36</c:f>
              <c:strCache>
                <c:ptCount val="3"/>
                <c:pt idx="0">
                  <c:v>NIH Applicants Selected</c:v>
                </c:pt>
                <c:pt idx="1">
                  <c:v>NIH 401 Workforce </c:v>
                </c:pt>
                <c:pt idx="2">
                  <c:v>2010 RCLF</c:v>
                </c:pt>
              </c:strCache>
            </c:strRef>
          </c:cat>
          <c:val>
            <c:numRef>
              <c:f>'Applicant Flow'!$B$37:$D$37</c:f>
              <c:numCache>
                <c:formatCode>0.0%</c:formatCode>
                <c:ptCount val="3"/>
                <c:pt idx="0">
                  <c:v>0.16666666666666699</c:v>
                </c:pt>
                <c:pt idx="1">
                  <c:v>0.50548557496952495</c:v>
                </c:pt>
                <c:pt idx="2">
                  <c:v>0.52</c:v>
                </c:pt>
              </c:numCache>
            </c:numRef>
          </c:val>
          <c:extLst>
            <c:ext xmlns:c16="http://schemas.microsoft.com/office/drawing/2014/chart" uri="{C3380CC4-5D6E-409C-BE32-E72D297353CC}">
              <c16:uniqueId val="{00000000-4718-45CE-84DD-84F3D74AB40C}"/>
            </c:ext>
          </c:extLst>
        </c:ser>
        <c:ser>
          <c:idx val="1"/>
          <c:order val="1"/>
          <c:tx>
            <c:strRef>
              <c:f>'Applicant Flow'!$A$38</c:f>
              <c:strCache>
                <c:ptCount val="1"/>
                <c:pt idx="0">
                  <c:v>Female</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'Applicant Flow'!$B$36:$D$36</c:f>
              <c:strCache>
                <c:ptCount val="3"/>
                <c:pt idx="0">
                  <c:v>NIH Applicants Selected</c:v>
                </c:pt>
                <c:pt idx="1">
                  <c:v>NIH 401 Workforce </c:v>
                </c:pt>
                <c:pt idx="2">
                  <c:v>2010 RCLF</c:v>
                </c:pt>
              </c:strCache>
            </c:strRef>
          </c:cat>
          <c:val>
            <c:numRef>
              <c:f>'Applicant Flow'!$B$38:$D$38</c:f>
              <c:numCache>
                <c:formatCode>0.0%</c:formatCode>
                <c:ptCount val="3"/>
                <c:pt idx="0">
                  <c:v>0.71428571428571397</c:v>
                </c:pt>
                <c:pt idx="1">
                  <c:v>0.49451442503047499</c:v>
                </c:pt>
                <c:pt idx="2">
                  <c:v>0.48</c:v>
                </c:pt>
              </c:numCache>
            </c:numRef>
          </c:val>
          <c:extLst>
            <c:ext xmlns:c16="http://schemas.microsoft.com/office/drawing/2014/chart" uri="{C3380CC4-5D6E-409C-BE32-E72D297353CC}">
              <c16:uniqueId val="{00000001-4718-45CE-84DD-84F3D74AB40C}"/>
            </c:ext>
          </c:extLst>
        </c:ser>
        <c:dLbls>
          <c:showLegendKey val="0"/>
          <c:showVal val="0"/>
          <c:showCatName val="0"/>
          <c:showSerName val="0"/>
          <c:showPercent val="0"/>
          <c:showBubbleSize val="0"/>
        </c:dLbls>
        <c:gapWidth val="219"/>
        <c:overlap val="-27"/>
        <c:axId val="327406272"/>
        <c:axId val="327406664"/>
      </c:barChart>
      <c:catAx>
        <c:axId val="32740627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27406664"/>
        <c:crosses val="autoZero"/>
        <c:auto val="1"/>
        <c:lblAlgn val="ctr"/>
        <c:lblOffset val="100"/>
        <c:noMultiLvlLbl val="0"/>
      </c:catAx>
      <c:valAx>
        <c:axId val="327406664"/>
        <c:scaling>
          <c:orientation val="minMax"/>
        </c:scaling>
        <c:delete val="0"/>
        <c:axPos val="l"/>
        <c:numFmt formatCode="0.0%" sourceLinked="1"/>
        <c:majorTickMark val="in"/>
        <c:minorTickMark val="none"/>
        <c:tickLblPos val="nextTo"/>
        <c:spPr>
          <a:noFill/>
          <a:ln w="3175">
            <a:solidFill>
              <a:schemeClr val="bg1">
                <a:lumMod val="85000"/>
              </a:schemeClr>
            </a:solid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27406272"/>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en-US"/>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3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960" b="0" i="0" u="none" strike="noStrike" kern="1200" spc="0" baseline="0">
                <a:solidFill>
                  <a:schemeClr val="tx1">
                    <a:lumMod val="65000"/>
                    <a:lumOff val="35000"/>
                  </a:schemeClr>
                </a:solidFill>
                <a:latin typeface="+mn-lt"/>
                <a:ea typeface="+mn-ea"/>
                <a:cs typeface="+mn-cs"/>
              </a:defRPr>
            </a:pPr>
            <a:r>
              <a:rPr lang="en-US"/>
              <a:t>FY 2016 NIH </a:t>
            </a:r>
            <a:r>
              <a:rPr lang="en-US" sz="960" b="0" i="0" u="none" strike="noStrike" baseline="0">
                <a:effectLst/>
              </a:rPr>
              <a:t>General Biological Science (401) </a:t>
            </a:r>
            <a:r>
              <a:rPr lang="en-US"/>
              <a:t>Series Applicants Selection Percentages by Race/Ethncity with NIH 401 Workforce &amp; RCLF Benchmarks</a:t>
            </a:r>
          </a:p>
        </c:rich>
      </c:tx>
      <c:layout>
        <c:manualLayout>
          <c:xMode val="edge"/>
          <c:yMode val="edge"/>
          <c:x val="0.13902230971128601"/>
          <c:y val="0"/>
        </c:manualLayout>
      </c:layout>
      <c:overlay val="0"/>
      <c:spPr>
        <a:noFill/>
        <a:ln>
          <a:noFill/>
        </a:ln>
        <a:effectLst/>
      </c:spPr>
      <c:txPr>
        <a:bodyPr rot="0" spcFirstLastPara="1" vertOverflow="ellipsis" vert="horz" wrap="square" anchor="ctr" anchorCtr="1"/>
        <a:lstStyle/>
        <a:p>
          <a:pPr>
            <a:defRPr sz="96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'Applicant Flow'!$B$40</c:f>
              <c:strCache>
                <c:ptCount val="1"/>
                <c:pt idx="0">
                  <c:v>NIH Applicants Selected</c:v>
                </c:pt>
              </c:strCache>
            </c:strRef>
          </c:tx>
          <c:spPr>
            <a:solidFill>
              <a:schemeClr val="accent1"/>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'Applicant Flow'!$A$41:$A$47</c:f>
              <c:strCache>
                <c:ptCount val="7"/>
                <c:pt idx="0">
                  <c:v>White</c:v>
                </c:pt>
                <c:pt idx="1">
                  <c:v>Black</c:v>
                </c:pt>
                <c:pt idx="2">
                  <c:v>Hispanic</c:v>
                </c:pt>
                <c:pt idx="3">
                  <c:v>Asian</c:v>
                </c:pt>
                <c:pt idx="4">
                  <c:v>Native Hawaiian or Other Pacific Islander</c:v>
                </c:pt>
                <c:pt idx="5">
                  <c:v>American Indian or Alaska Native</c:v>
                </c:pt>
                <c:pt idx="6">
                  <c:v>Two or More Races</c:v>
                </c:pt>
              </c:strCache>
            </c:strRef>
          </c:cat>
          <c:val>
            <c:numRef>
              <c:f>'Applicant Flow'!$B$41:$B$47</c:f>
              <c:numCache>
                <c:formatCode>0.0%</c:formatCode>
                <c:ptCount val="7"/>
                <c:pt idx="0">
                  <c:v>0.25</c:v>
                </c:pt>
                <c:pt idx="1">
                  <c:v>0.25</c:v>
                </c:pt>
                <c:pt idx="2">
                  <c:v>0.16666666666666699</c:v>
                </c:pt>
                <c:pt idx="3">
                  <c:v>0.33333333333333298</c:v>
                </c:pt>
                <c:pt idx="4">
                  <c:v>0</c:v>
                </c:pt>
                <c:pt idx="5">
                  <c:v>0</c:v>
                </c:pt>
                <c:pt idx="6">
                  <c:v>0</c:v>
                </c:pt>
              </c:numCache>
            </c:numRef>
          </c:val>
          <c:extLst>
            <c:ext xmlns:c16="http://schemas.microsoft.com/office/drawing/2014/chart" uri="{C3380CC4-5D6E-409C-BE32-E72D297353CC}">
              <c16:uniqueId val="{00000000-EB7C-4D67-9E7D-2A55E5D32EBD}"/>
            </c:ext>
          </c:extLst>
        </c:ser>
        <c:ser>
          <c:idx val="1"/>
          <c:order val="1"/>
          <c:tx>
            <c:strRef>
              <c:f>'Applicant Flow'!$C$40</c:f>
              <c:strCache>
                <c:ptCount val="1"/>
                <c:pt idx="0">
                  <c:v>NIH 401 Workforce </c:v>
                </c:pt>
              </c:strCache>
            </c:strRef>
          </c:tx>
          <c:spPr>
            <a:solidFill>
              <a:schemeClr val="accent2"/>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'Applicant Flow'!$A$41:$A$47</c:f>
              <c:strCache>
                <c:ptCount val="7"/>
                <c:pt idx="0">
                  <c:v>White</c:v>
                </c:pt>
                <c:pt idx="1">
                  <c:v>Black</c:v>
                </c:pt>
                <c:pt idx="2">
                  <c:v>Hispanic</c:v>
                </c:pt>
                <c:pt idx="3">
                  <c:v>Asian</c:v>
                </c:pt>
                <c:pt idx="4">
                  <c:v>Native Hawaiian or Other Pacific Islander</c:v>
                </c:pt>
                <c:pt idx="5">
                  <c:v>American Indian or Alaska Native</c:v>
                </c:pt>
                <c:pt idx="6">
                  <c:v>Two or More Races</c:v>
                </c:pt>
              </c:strCache>
            </c:strRef>
          </c:cat>
          <c:val>
            <c:numRef>
              <c:f>'Applicant Flow'!$C$41:$C$47</c:f>
              <c:numCache>
                <c:formatCode>0.0%</c:formatCode>
                <c:ptCount val="7"/>
                <c:pt idx="0">
                  <c:v>0.51970743600162495</c:v>
                </c:pt>
                <c:pt idx="1">
                  <c:v>4.1040227549776501E-2</c:v>
                </c:pt>
                <c:pt idx="2">
                  <c:v>3.2100772043884597E-2</c:v>
                </c:pt>
                <c:pt idx="3">
                  <c:v>0.40430719219829298</c:v>
                </c:pt>
                <c:pt idx="4">
                  <c:v>0</c:v>
                </c:pt>
                <c:pt idx="5">
                  <c:v>2.84437220642015E-3</c:v>
                </c:pt>
                <c:pt idx="6">
                  <c:v>0</c:v>
                </c:pt>
              </c:numCache>
            </c:numRef>
          </c:val>
          <c:extLst>
            <c:ext xmlns:c16="http://schemas.microsoft.com/office/drawing/2014/chart" uri="{C3380CC4-5D6E-409C-BE32-E72D297353CC}">
              <c16:uniqueId val="{00000001-EB7C-4D67-9E7D-2A55E5D32EBD}"/>
            </c:ext>
          </c:extLst>
        </c:ser>
        <c:ser>
          <c:idx val="2"/>
          <c:order val="2"/>
          <c:tx>
            <c:strRef>
              <c:f>'Applicant Flow'!$D$40</c:f>
              <c:strCache>
                <c:ptCount val="1"/>
                <c:pt idx="0">
                  <c:v>2010 RCLF</c:v>
                </c:pt>
              </c:strCache>
            </c:strRef>
          </c:tx>
          <c:spPr>
            <a:solidFill>
              <a:srgbClr val="92D050"/>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'Applicant Flow'!$A$41:$A$47</c:f>
              <c:strCache>
                <c:ptCount val="7"/>
                <c:pt idx="0">
                  <c:v>White</c:v>
                </c:pt>
                <c:pt idx="1">
                  <c:v>Black</c:v>
                </c:pt>
                <c:pt idx="2">
                  <c:v>Hispanic</c:v>
                </c:pt>
                <c:pt idx="3">
                  <c:v>Asian</c:v>
                </c:pt>
                <c:pt idx="4">
                  <c:v>Native Hawaiian or Other Pacific Islander</c:v>
                </c:pt>
                <c:pt idx="5">
                  <c:v>American Indian or Alaska Native</c:v>
                </c:pt>
                <c:pt idx="6">
                  <c:v>Two or More Races</c:v>
                </c:pt>
              </c:strCache>
            </c:strRef>
          </c:cat>
          <c:val>
            <c:numRef>
              <c:f>'Applicant Flow'!$D$41:$D$47</c:f>
              <c:numCache>
                <c:formatCode>0.0%</c:formatCode>
                <c:ptCount val="7"/>
                <c:pt idx="0">
                  <c:v>0.83799999999999997</c:v>
                </c:pt>
                <c:pt idx="1">
                  <c:v>0.03</c:v>
                </c:pt>
                <c:pt idx="2">
                  <c:v>4.1000000000000002E-2</c:v>
                </c:pt>
                <c:pt idx="3">
                  <c:v>7.2999999999999995E-2</c:v>
                </c:pt>
                <c:pt idx="4">
                  <c:v>1E-3</c:v>
                </c:pt>
                <c:pt idx="5">
                  <c:v>1.4E-2</c:v>
                </c:pt>
                <c:pt idx="6">
                  <c:v>8.0000000000000002E-3</c:v>
                </c:pt>
              </c:numCache>
            </c:numRef>
          </c:val>
          <c:extLst>
            <c:ext xmlns:c16="http://schemas.microsoft.com/office/drawing/2014/chart" uri="{C3380CC4-5D6E-409C-BE32-E72D297353CC}">
              <c16:uniqueId val="{00000002-EB7C-4D67-9E7D-2A55E5D32EBD}"/>
            </c:ext>
          </c:extLst>
        </c:ser>
        <c:dLbls>
          <c:showLegendKey val="0"/>
          <c:showVal val="0"/>
          <c:showCatName val="0"/>
          <c:showSerName val="0"/>
          <c:showPercent val="0"/>
          <c:showBubbleSize val="0"/>
        </c:dLbls>
        <c:gapWidth val="219"/>
        <c:overlap val="-27"/>
        <c:axId val="327407840"/>
        <c:axId val="327408232"/>
      </c:barChart>
      <c:catAx>
        <c:axId val="32740784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crossAx val="327408232"/>
        <c:crosses val="autoZero"/>
        <c:auto val="1"/>
        <c:lblAlgn val="ctr"/>
        <c:lblOffset val="100"/>
        <c:noMultiLvlLbl val="0"/>
      </c:catAx>
      <c:valAx>
        <c:axId val="327408232"/>
        <c:scaling>
          <c:orientation val="minMax"/>
        </c:scaling>
        <c:delete val="0"/>
        <c:axPos val="l"/>
        <c:numFmt formatCode="0.0%" sourceLinked="1"/>
        <c:majorTickMark val="in"/>
        <c:minorTickMark val="none"/>
        <c:tickLblPos val="nextTo"/>
        <c:spPr>
          <a:noFill/>
          <a:ln w="3175">
            <a:solidFill>
              <a:schemeClr val="bg1">
                <a:lumMod val="85000"/>
              </a:schemeClr>
            </a:solid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crossAx val="327407840"/>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800" b="0" i="0" u="none" strike="noStrike" kern="1200" baseline="0">
                <a:solidFill>
                  <a:schemeClr val="tx1">
                    <a:lumMod val="65000"/>
                    <a:lumOff val="35000"/>
                  </a:schemeClr>
                </a:solidFill>
                <a:latin typeface="+mn-lt"/>
                <a:ea typeface="+mn-ea"/>
                <a:cs typeface="+mn-cs"/>
              </a:defRPr>
            </a:pPr>
            <a:endParaRPr lang="en-US"/>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800"/>
      </a:pPr>
      <a:endParaRPr lang="en-US"/>
    </a:p>
  </c:txPr>
  <c:externalData r:id="rId4">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100"/>
              <a:t>NIH Total Workforce Changes FY2015 - FY2016</a:t>
            </a:r>
            <a:r>
              <a:rPr lang="en-US" sz="1100" baseline="0"/>
              <a:t> </a:t>
            </a:r>
            <a:r>
              <a:rPr lang="en-US" sz="1100"/>
              <a:t>by Race/Ethnicity and Sex</a:t>
            </a:r>
          </a:p>
          <a:p>
            <a:pPr>
              <a:defRPr/>
            </a:pPr>
            <a:r>
              <a:rPr lang="en-US" sz="1100"/>
              <a:t>(Excludes CC and EI Pay Plans)</a:t>
            </a:r>
          </a:p>
        </c:rich>
      </c:tx>
      <c:layout>
        <c:manualLayout>
          <c:xMode val="edge"/>
          <c:yMode val="edge"/>
          <c:x val="0.130459551257988"/>
          <c:y val="3.59147025813693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Sheet1!$B$52</c:f>
              <c:strCache>
                <c:ptCount val="1"/>
                <c:pt idx="0">
                  <c:v>Male</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Sheet1!$A$53:$A$57</c:f>
              <c:strCache>
                <c:ptCount val="5"/>
                <c:pt idx="0">
                  <c:v>Hispanic or Latino</c:v>
                </c:pt>
                <c:pt idx="1">
                  <c:v>White</c:v>
                </c:pt>
                <c:pt idx="2">
                  <c:v>Black or African American</c:v>
                </c:pt>
                <c:pt idx="3">
                  <c:v>Asian/Pacific Islander</c:v>
                </c:pt>
                <c:pt idx="4">
                  <c:v>American Indian or Alaska Native</c:v>
                </c:pt>
              </c:strCache>
            </c:strRef>
          </c:cat>
          <c:val>
            <c:numRef>
              <c:f>Sheet1!$B$53:$B$57</c:f>
              <c:numCache>
                <c:formatCode>0.0%</c:formatCode>
                <c:ptCount val="5"/>
                <c:pt idx="0">
                  <c:v>1.24E-2</c:v>
                </c:pt>
                <c:pt idx="1">
                  <c:v>-4.3E-3</c:v>
                </c:pt>
                <c:pt idx="2">
                  <c:v>4.5999999999999999E-3</c:v>
                </c:pt>
                <c:pt idx="3">
                  <c:v>1.7000000000000001E-2</c:v>
                </c:pt>
                <c:pt idx="4">
                  <c:v>-2.7799999999999998E-2</c:v>
                </c:pt>
              </c:numCache>
            </c:numRef>
          </c:val>
          <c:extLst>
            <c:ext xmlns:c16="http://schemas.microsoft.com/office/drawing/2014/chart" uri="{C3380CC4-5D6E-409C-BE32-E72D297353CC}">
              <c16:uniqueId val="{00000000-119A-4F62-89B7-77022BE217AE}"/>
            </c:ext>
          </c:extLst>
        </c:ser>
        <c:ser>
          <c:idx val="1"/>
          <c:order val="1"/>
          <c:tx>
            <c:strRef>
              <c:f>Sheet1!$C$52</c:f>
              <c:strCache>
                <c:ptCount val="1"/>
                <c:pt idx="0">
                  <c:v>Female</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Sheet1!$A$53:$A$57</c:f>
              <c:strCache>
                <c:ptCount val="5"/>
                <c:pt idx="0">
                  <c:v>Hispanic or Latino</c:v>
                </c:pt>
                <c:pt idx="1">
                  <c:v>White</c:v>
                </c:pt>
                <c:pt idx="2">
                  <c:v>Black or African American</c:v>
                </c:pt>
                <c:pt idx="3">
                  <c:v>Asian/Pacific Islander</c:v>
                </c:pt>
                <c:pt idx="4">
                  <c:v>American Indian or Alaska Native</c:v>
                </c:pt>
              </c:strCache>
            </c:strRef>
          </c:cat>
          <c:val>
            <c:numRef>
              <c:f>Sheet1!$C$53:$C$57</c:f>
              <c:numCache>
                <c:formatCode>0.0%</c:formatCode>
                <c:ptCount val="5"/>
                <c:pt idx="0">
                  <c:v>5.1400000000000001E-2</c:v>
                </c:pt>
                <c:pt idx="1">
                  <c:v>-4.4999999999999997E-3</c:v>
                </c:pt>
                <c:pt idx="2">
                  <c:v>9.4999999999999998E-3</c:v>
                </c:pt>
                <c:pt idx="3">
                  <c:v>4.3999999999999997E-2</c:v>
                </c:pt>
                <c:pt idx="4">
                  <c:v>-3.2300000000000002E-2</c:v>
                </c:pt>
              </c:numCache>
            </c:numRef>
          </c:val>
          <c:extLst>
            <c:ext xmlns:c16="http://schemas.microsoft.com/office/drawing/2014/chart" uri="{C3380CC4-5D6E-409C-BE32-E72D297353CC}">
              <c16:uniqueId val="{00000001-119A-4F62-89B7-77022BE217AE}"/>
            </c:ext>
          </c:extLst>
        </c:ser>
        <c:dLbls>
          <c:showLegendKey val="0"/>
          <c:showVal val="0"/>
          <c:showCatName val="0"/>
          <c:showSerName val="0"/>
          <c:showPercent val="0"/>
          <c:showBubbleSize val="0"/>
        </c:dLbls>
        <c:gapWidth val="150"/>
        <c:axId val="316774520"/>
        <c:axId val="316774912"/>
      </c:barChart>
      <c:catAx>
        <c:axId val="31677452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16774912"/>
        <c:crosses val="autoZero"/>
        <c:auto val="1"/>
        <c:lblAlgn val="ctr"/>
        <c:lblOffset val="100"/>
        <c:noMultiLvlLbl val="0"/>
      </c:catAx>
      <c:valAx>
        <c:axId val="316774912"/>
        <c:scaling>
          <c:orientation val="minMax"/>
          <c:max val="0.08"/>
          <c:min val="-0.08"/>
        </c:scaling>
        <c:delete val="0"/>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Net Change</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0%" sourceLinked="0"/>
        <c:majorTickMark val="in"/>
        <c:minorTickMark val="none"/>
        <c:tickLblPos val="nextTo"/>
        <c:spPr>
          <a:noFill/>
          <a:ln>
            <a:solidFill>
              <a:schemeClr val="bg1">
                <a:lumMod val="75000"/>
              </a:schemeClr>
            </a:solid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16774520"/>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en-US"/>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4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960" b="0" i="0" u="none" strike="noStrike" kern="1200" spc="0" baseline="0">
                <a:solidFill>
                  <a:schemeClr val="tx1">
                    <a:lumMod val="65000"/>
                    <a:lumOff val="35000"/>
                  </a:schemeClr>
                </a:solidFill>
                <a:latin typeface="+mn-lt"/>
                <a:ea typeface="+mn-ea"/>
                <a:cs typeface="+mn-cs"/>
              </a:defRPr>
            </a:pPr>
            <a:r>
              <a:rPr lang="en-US"/>
              <a:t>FY 2016 NIH Medical</a:t>
            </a:r>
            <a:r>
              <a:rPr lang="en-US" baseline="0"/>
              <a:t> Officers </a:t>
            </a:r>
            <a:r>
              <a:rPr lang="en-US"/>
              <a:t>(602) Series Applicants Selection Percentages by Sex with NIH 602 Workforce &amp; RCLF Benchmarks</a:t>
            </a:r>
          </a:p>
        </c:rich>
      </c:tx>
      <c:overlay val="0"/>
      <c:spPr>
        <a:noFill/>
        <a:ln>
          <a:noFill/>
        </a:ln>
        <a:effectLst/>
      </c:spPr>
      <c:txPr>
        <a:bodyPr rot="0" spcFirstLastPara="1" vertOverflow="ellipsis" vert="horz" wrap="square" anchor="ctr" anchorCtr="1"/>
        <a:lstStyle/>
        <a:p>
          <a:pPr>
            <a:defRPr sz="96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'Applicant Flow'!$A$51</c:f>
              <c:strCache>
                <c:ptCount val="1"/>
                <c:pt idx="0">
                  <c:v>Male</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'Applicant Flow'!$B$50:$D$50</c:f>
              <c:strCache>
                <c:ptCount val="3"/>
                <c:pt idx="0">
                  <c:v>NIH Applicants Selected</c:v>
                </c:pt>
                <c:pt idx="1">
                  <c:v>NIH 602 Workforce </c:v>
                </c:pt>
                <c:pt idx="2">
                  <c:v>2010 RCLF</c:v>
                </c:pt>
              </c:strCache>
            </c:strRef>
          </c:cat>
          <c:val>
            <c:numRef>
              <c:f>'Applicant Flow'!$B$51:$D$51</c:f>
              <c:numCache>
                <c:formatCode>0.0%</c:formatCode>
                <c:ptCount val="3"/>
                <c:pt idx="0">
                  <c:v>1</c:v>
                </c:pt>
                <c:pt idx="1">
                  <c:v>0.59101471727343202</c:v>
                </c:pt>
                <c:pt idx="2">
                  <c:v>0.68100000000000005</c:v>
                </c:pt>
              </c:numCache>
            </c:numRef>
          </c:val>
          <c:extLst>
            <c:ext xmlns:c16="http://schemas.microsoft.com/office/drawing/2014/chart" uri="{C3380CC4-5D6E-409C-BE32-E72D297353CC}">
              <c16:uniqueId val="{00000000-3684-4537-8517-2A96105B376F}"/>
            </c:ext>
          </c:extLst>
        </c:ser>
        <c:ser>
          <c:idx val="1"/>
          <c:order val="1"/>
          <c:tx>
            <c:strRef>
              <c:f>'Applicant Flow'!$A$52</c:f>
              <c:strCache>
                <c:ptCount val="1"/>
                <c:pt idx="0">
                  <c:v>Female</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'Applicant Flow'!$B$50:$D$50</c:f>
              <c:strCache>
                <c:ptCount val="3"/>
                <c:pt idx="0">
                  <c:v>NIH Applicants Selected</c:v>
                </c:pt>
                <c:pt idx="1">
                  <c:v>NIH 602 Workforce </c:v>
                </c:pt>
                <c:pt idx="2">
                  <c:v>2010 RCLF</c:v>
                </c:pt>
              </c:strCache>
            </c:strRef>
          </c:cat>
          <c:val>
            <c:numRef>
              <c:f>'Applicant Flow'!$B$52:$D$52</c:f>
              <c:numCache>
                <c:formatCode>0.0%</c:formatCode>
                <c:ptCount val="3"/>
                <c:pt idx="0">
                  <c:v>0</c:v>
                </c:pt>
                <c:pt idx="1">
                  <c:v>0.40898528272656898</c:v>
                </c:pt>
                <c:pt idx="2">
                  <c:v>0.31900000000000001</c:v>
                </c:pt>
              </c:numCache>
            </c:numRef>
          </c:val>
          <c:extLst>
            <c:ext xmlns:c16="http://schemas.microsoft.com/office/drawing/2014/chart" uri="{C3380CC4-5D6E-409C-BE32-E72D297353CC}">
              <c16:uniqueId val="{00000001-3684-4537-8517-2A96105B376F}"/>
            </c:ext>
          </c:extLst>
        </c:ser>
        <c:dLbls>
          <c:showLegendKey val="0"/>
          <c:showVal val="0"/>
          <c:showCatName val="0"/>
          <c:showSerName val="0"/>
          <c:showPercent val="0"/>
          <c:showBubbleSize val="0"/>
        </c:dLbls>
        <c:gapWidth val="219"/>
        <c:overlap val="-27"/>
        <c:axId val="327409408"/>
        <c:axId val="327810696"/>
      </c:barChart>
      <c:catAx>
        <c:axId val="32740940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crossAx val="327810696"/>
        <c:crosses val="autoZero"/>
        <c:auto val="1"/>
        <c:lblAlgn val="ctr"/>
        <c:lblOffset val="100"/>
        <c:noMultiLvlLbl val="0"/>
      </c:catAx>
      <c:valAx>
        <c:axId val="327810696"/>
        <c:scaling>
          <c:orientation val="minMax"/>
          <c:max val="1"/>
        </c:scaling>
        <c:delete val="0"/>
        <c:axPos val="l"/>
        <c:numFmt formatCode="0.0%" sourceLinked="1"/>
        <c:majorTickMark val="in"/>
        <c:minorTickMark val="none"/>
        <c:tickLblPos val="nextTo"/>
        <c:spPr>
          <a:noFill/>
          <a:ln w="3175">
            <a:solidFill>
              <a:schemeClr val="bg1">
                <a:lumMod val="85000"/>
              </a:schemeClr>
            </a:solid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crossAx val="327409408"/>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800" b="0" i="0" u="none" strike="noStrike" kern="1200" baseline="0">
                <a:solidFill>
                  <a:schemeClr val="tx1">
                    <a:lumMod val="65000"/>
                    <a:lumOff val="35000"/>
                  </a:schemeClr>
                </a:solidFill>
                <a:latin typeface="+mn-lt"/>
                <a:ea typeface="+mn-ea"/>
                <a:cs typeface="+mn-cs"/>
              </a:defRPr>
            </a:pPr>
            <a:endParaRPr lang="en-US"/>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800"/>
      </a:pPr>
      <a:endParaRPr lang="en-US"/>
    </a:p>
  </c:txPr>
  <c:externalData r:id="rId4">
    <c:autoUpdate val="0"/>
  </c:externalData>
</c:chartSpace>
</file>

<file path=word/charts/chart4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960" b="0" i="0" u="none" strike="noStrike" kern="1200" spc="0" baseline="0">
                <a:solidFill>
                  <a:schemeClr val="tx1">
                    <a:lumMod val="65000"/>
                    <a:lumOff val="35000"/>
                  </a:schemeClr>
                </a:solidFill>
                <a:latin typeface="+mn-lt"/>
                <a:ea typeface="+mn-ea"/>
                <a:cs typeface="+mn-cs"/>
              </a:defRPr>
            </a:pPr>
            <a:r>
              <a:rPr lang="en-US"/>
              <a:t>FY 2016 NIH Medical Officers (602) Series Applicants Selection Percentages by Race/Ethnicity with NIH 602 Workforce &amp; RCLF Benchmarks</a:t>
            </a:r>
          </a:p>
        </c:rich>
      </c:tx>
      <c:layout>
        <c:manualLayout>
          <c:xMode val="edge"/>
          <c:yMode val="edge"/>
          <c:x val="0.11457741738545101"/>
          <c:y val="3.9603960396039596E-3"/>
        </c:manualLayout>
      </c:layout>
      <c:overlay val="0"/>
      <c:spPr>
        <a:noFill/>
        <a:ln>
          <a:noFill/>
        </a:ln>
        <a:effectLst/>
      </c:spPr>
      <c:txPr>
        <a:bodyPr rot="0" spcFirstLastPara="1" vertOverflow="ellipsis" vert="horz" wrap="square" anchor="ctr" anchorCtr="1"/>
        <a:lstStyle/>
        <a:p>
          <a:pPr>
            <a:defRPr sz="96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'Applicant Flow'!$B$54</c:f>
              <c:strCache>
                <c:ptCount val="1"/>
                <c:pt idx="0">
                  <c:v>NIH Applicants Selected</c:v>
                </c:pt>
              </c:strCache>
            </c:strRef>
          </c:tx>
          <c:spPr>
            <a:solidFill>
              <a:schemeClr val="accent1"/>
            </a:solidFill>
            <a:ln>
              <a:noFill/>
            </a:ln>
            <a:effectLst/>
          </c:spPr>
          <c:invertIfNegative val="0"/>
          <c:dLbls>
            <c:dLbl>
              <c:idx val="3"/>
              <c:spPr>
                <a:noFill/>
                <a:ln>
                  <a:noFill/>
                </a:ln>
                <a:effectLst/>
              </c:spPr>
              <c:txPr>
                <a:bodyPr rot="0" spcFirstLastPara="1" vertOverflow="ellipsis" vert="horz" wrap="square" anchor="ctr" anchorCtr="1"/>
                <a:lstStyle/>
                <a:p>
                  <a:pPr>
                    <a:defRPr sz="8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extLst>
                <c:ext xmlns:c16="http://schemas.microsoft.com/office/drawing/2014/chart" uri="{C3380CC4-5D6E-409C-BE32-E72D297353CC}">
                  <c16:uniqueId val="{00000000-58C2-46E7-8C53-69D7DD893CC5}"/>
                </c:ext>
              </c:extLst>
            </c:dLbl>
            <c:spPr>
              <a:noFill/>
              <a:ln>
                <a:noFill/>
              </a:ln>
              <a:effectLst/>
            </c:spPr>
            <c:txPr>
              <a:bodyPr rot="-5400000" spcFirstLastPara="1" vertOverflow="ellipsis" wrap="square" anchor="ctr" anchorCtr="1"/>
              <a:lstStyle/>
              <a:p>
                <a:pPr>
                  <a:defRPr sz="8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'Applicant Flow'!$A$55:$A$61</c:f>
              <c:strCache>
                <c:ptCount val="7"/>
                <c:pt idx="0">
                  <c:v>White</c:v>
                </c:pt>
                <c:pt idx="1">
                  <c:v>Black</c:v>
                </c:pt>
                <c:pt idx="2">
                  <c:v>Hispanic</c:v>
                </c:pt>
                <c:pt idx="3">
                  <c:v>Asian</c:v>
                </c:pt>
                <c:pt idx="4">
                  <c:v>Native Hawaiian or Other Pacific Islander</c:v>
                </c:pt>
                <c:pt idx="5">
                  <c:v>American Indian or Alaska Native</c:v>
                </c:pt>
                <c:pt idx="6">
                  <c:v>Two or More Races</c:v>
                </c:pt>
              </c:strCache>
            </c:strRef>
          </c:cat>
          <c:val>
            <c:numRef>
              <c:f>'Applicant Flow'!$B$55:$B$61</c:f>
              <c:numCache>
                <c:formatCode>0.0%</c:formatCode>
                <c:ptCount val="7"/>
                <c:pt idx="0">
                  <c:v>0</c:v>
                </c:pt>
                <c:pt idx="1">
                  <c:v>0</c:v>
                </c:pt>
                <c:pt idx="2">
                  <c:v>0</c:v>
                </c:pt>
                <c:pt idx="3">
                  <c:v>1</c:v>
                </c:pt>
                <c:pt idx="4">
                  <c:v>0</c:v>
                </c:pt>
                <c:pt idx="5">
                  <c:v>0</c:v>
                </c:pt>
                <c:pt idx="6">
                  <c:v>0</c:v>
                </c:pt>
              </c:numCache>
            </c:numRef>
          </c:val>
          <c:extLst>
            <c:ext xmlns:c16="http://schemas.microsoft.com/office/drawing/2014/chart" uri="{C3380CC4-5D6E-409C-BE32-E72D297353CC}">
              <c16:uniqueId val="{00000001-58C2-46E7-8C53-69D7DD893CC5}"/>
            </c:ext>
          </c:extLst>
        </c:ser>
        <c:ser>
          <c:idx val="1"/>
          <c:order val="1"/>
          <c:tx>
            <c:strRef>
              <c:f>'Applicant Flow'!$C$54</c:f>
              <c:strCache>
                <c:ptCount val="1"/>
                <c:pt idx="0">
                  <c:v>NIH 602 Workforce </c:v>
                </c:pt>
              </c:strCache>
            </c:strRef>
          </c:tx>
          <c:spPr>
            <a:solidFill>
              <a:schemeClr val="accent2"/>
            </a:solidFill>
            <a:ln>
              <a:noFill/>
            </a:ln>
            <a:effectLst/>
          </c:spPr>
          <c:invertIfNegative val="0"/>
          <c:dLbls>
            <c:spPr>
              <a:noFill/>
              <a:ln>
                <a:noFill/>
              </a:ln>
              <a:effectLst/>
            </c:spPr>
            <c:txPr>
              <a:bodyPr rot="-5400000" spcFirstLastPara="1" vertOverflow="ellipsis" wrap="square" anchor="ctr" anchorCtr="1"/>
              <a:lstStyle/>
              <a:p>
                <a:pPr>
                  <a:defRPr sz="8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'Applicant Flow'!$A$55:$A$61</c:f>
              <c:strCache>
                <c:ptCount val="7"/>
                <c:pt idx="0">
                  <c:v>White</c:v>
                </c:pt>
                <c:pt idx="1">
                  <c:v>Black</c:v>
                </c:pt>
                <c:pt idx="2">
                  <c:v>Hispanic</c:v>
                </c:pt>
                <c:pt idx="3">
                  <c:v>Asian</c:v>
                </c:pt>
                <c:pt idx="4">
                  <c:v>Native Hawaiian or Other Pacific Islander</c:v>
                </c:pt>
                <c:pt idx="5">
                  <c:v>American Indian or Alaska Native</c:v>
                </c:pt>
                <c:pt idx="6">
                  <c:v>Two or More Races</c:v>
                </c:pt>
              </c:strCache>
            </c:strRef>
          </c:cat>
          <c:val>
            <c:numRef>
              <c:f>'Applicant Flow'!$C$55:$C$61</c:f>
              <c:numCache>
                <c:formatCode>0.0%</c:formatCode>
                <c:ptCount val="7"/>
                <c:pt idx="0">
                  <c:v>0.70410534469403596</c:v>
                </c:pt>
                <c:pt idx="1">
                  <c:v>5.5770720371804798E-2</c:v>
                </c:pt>
                <c:pt idx="2">
                  <c:v>2.7885360185902399E-2</c:v>
                </c:pt>
                <c:pt idx="3">
                  <c:v>0.210689388071263</c:v>
                </c:pt>
                <c:pt idx="4">
                  <c:v>0</c:v>
                </c:pt>
                <c:pt idx="5">
                  <c:v>1.5491866769945799E-3</c:v>
                </c:pt>
                <c:pt idx="6">
                  <c:v>0</c:v>
                </c:pt>
              </c:numCache>
            </c:numRef>
          </c:val>
          <c:extLst>
            <c:ext xmlns:c16="http://schemas.microsoft.com/office/drawing/2014/chart" uri="{C3380CC4-5D6E-409C-BE32-E72D297353CC}">
              <c16:uniqueId val="{00000002-58C2-46E7-8C53-69D7DD893CC5}"/>
            </c:ext>
          </c:extLst>
        </c:ser>
        <c:ser>
          <c:idx val="2"/>
          <c:order val="2"/>
          <c:tx>
            <c:strRef>
              <c:f>'Applicant Flow'!$D$54</c:f>
              <c:strCache>
                <c:ptCount val="1"/>
                <c:pt idx="0">
                  <c:v>2010 RCLF</c:v>
                </c:pt>
              </c:strCache>
            </c:strRef>
          </c:tx>
          <c:spPr>
            <a:solidFill>
              <a:srgbClr val="92D050"/>
            </a:solidFill>
            <a:ln>
              <a:noFill/>
            </a:ln>
            <a:effectLst/>
          </c:spPr>
          <c:invertIfNegative val="0"/>
          <c:dLbls>
            <c:spPr>
              <a:noFill/>
              <a:ln>
                <a:noFill/>
              </a:ln>
              <a:effectLst/>
            </c:spPr>
            <c:txPr>
              <a:bodyPr rot="-5400000" spcFirstLastPara="1" vertOverflow="ellipsis" wrap="square" anchor="ctr" anchorCtr="1"/>
              <a:lstStyle/>
              <a:p>
                <a:pPr>
                  <a:defRPr sz="8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'Applicant Flow'!$A$55:$A$61</c:f>
              <c:strCache>
                <c:ptCount val="7"/>
                <c:pt idx="0">
                  <c:v>White</c:v>
                </c:pt>
                <c:pt idx="1">
                  <c:v>Black</c:v>
                </c:pt>
                <c:pt idx="2">
                  <c:v>Hispanic</c:v>
                </c:pt>
                <c:pt idx="3">
                  <c:v>Asian</c:v>
                </c:pt>
                <c:pt idx="4">
                  <c:v>Native Hawaiian or Other Pacific Islander</c:v>
                </c:pt>
                <c:pt idx="5">
                  <c:v>American Indian or Alaska Native</c:v>
                </c:pt>
                <c:pt idx="6">
                  <c:v>Two or More Races</c:v>
                </c:pt>
              </c:strCache>
            </c:strRef>
          </c:cat>
          <c:val>
            <c:numRef>
              <c:f>'Applicant Flow'!$D$55:$D$61</c:f>
              <c:numCache>
                <c:formatCode>0.0%</c:formatCode>
                <c:ptCount val="7"/>
                <c:pt idx="0">
                  <c:v>0.72499999999999998</c:v>
                </c:pt>
                <c:pt idx="1">
                  <c:v>4.8000000000000001E-2</c:v>
                </c:pt>
                <c:pt idx="2">
                  <c:v>5.2999999999999999E-2</c:v>
                </c:pt>
                <c:pt idx="3">
                  <c:v>0.16300000000000001</c:v>
                </c:pt>
                <c:pt idx="4">
                  <c:v>0</c:v>
                </c:pt>
                <c:pt idx="5">
                  <c:v>4.0000000000000001E-3</c:v>
                </c:pt>
                <c:pt idx="6">
                  <c:v>6.0000000000000001E-3</c:v>
                </c:pt>
              </c:numCache>
            </c:numRef>
          </c:val>
          <c:extLst>
            <c:ext xmlns:c16="http://schemas.microsoft.com/office/drawing/2014/chart" uri="{C3380CC4-5D6E-409C-BE32-E72D297353CC}">
              <c16:uniqueId val="{00000003-58C2-46E7-8C53-69D7DD893CC5}"/>
            </c:ext>
          </c:extLst>
        </c:ser>
        <c:dLbls>
          <c:showLegendKey val="0"/>
          <c:showVal val="0"/>
          <c:showCatName val="0"/>
          <c:showSerName val="0"/>
          <c:showPercent val="0"/>
          <c:showBubbleSize val="0"/>
        </c:dLbls>
        <c:gapWidth val="150"/>
        <c:axId val="327811872"/>
        <c:axId val="327812264"/>
      </c:barChart>
      <c:catAx>
        <c:axId val="32781187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crossAx val="327812264"/>
        <c:crosses val="autoZero"/>
        <c:auto val="1"/>
        <c:lblAlgn val="ctr"/>
        <c:lblOffset val="100"/>
        <c:noMultiLvlLbl val="0"/>
      </c:catAx>
      <c:valAx>
        <c:axId val="327812264"/>
        <c:scaling>
          <c:orientation val="minMax"/>
          <c:max val="1"/>
        </c:scaling>
        <c:delete val="0"/>
        <c:axPos val="l"/>
        <c:numFmt formatCode="0.0%" sourceLinked="1"/>
        <c:majorTickMark val="in"/>
        <c:minorTickMark val="none"/>
        <c:tickLblPos val="nextTo"/>
        <c:spPr>
          <a:noFill/>
          <a:ln w="3175">
            <a:solidFill>
              <a:schemeClr val="bg1">
                <a:lumMod val="85000"/>
              </a:schemeClr>
            </a:solid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crossAx val="327811872"/>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800" b="0" i="0" u="none" strike="noStrike" kern="1200" baseline="0">
                <a:solidFill>
                  <a:schemeClr val="tx1">
                    <a:lumMod val="65000"/>
                    <a:lumOff val="35000"/>
                  </a:schemeClr>
                </a:solidFill>
                <a:latin typeface="+mn-lt"/>
                <a:ea typeface="+mn-ea"/>
                <a:cs typeface="+mn-cs"/>
              </a:defRPr>
            </a:pPr>
            <a:endParaRPr lang="en-US"/>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800"/>
      </a:pPr>
      <a:endParaRPr lang="en-US"/>
    </a:p>
  </c:txPr>
  <c:externalData r:id="rId4">
    <c:autoUpdate val="0"/>
  </c:externalData>
</c:chartSpace>
</file>

<file path=word/charts/chart4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960" b="0" i="0" u="none" strike="noStrike" kern="1200" spc="0" baseline="0">
                <a:solidFill>
                  <a:schemeClr val="tx1">
                    <a:lumMod val="65000"/>
                    <a:lumOff val="35000"/>
                  </a:schemeClr>
                </a:solidFill>
                <a:latin typeface="+mn-lt"/>
                <a:ea typeface="+mn-ea"/>
                <a:cs typeface="+mn-cs"/>
              </a:defRPr>
            </a:pPr>
            <a:r>
              <a:rPr lang="en-US" sz="960"/>
              <a:t>FY 2016 NIH </a:t>
            </a:r>
            <a:r>
              <a:rPr lang="en-US" sz="960" b="0" i="0" u="none" strike="noStrike" baseline="0">
                <a:effectLst/>
              </a:rPr>
              <a:t>Miscellaneous Administration and Program (301) Series</a:t>
            </a:r>
            <a:r>
              <a:rPr lang="en-US" sz="960" b="0" i="0" u="none" strike="noStrike" baseline="0"/>
              <a:t> </a:t>
            </a:r>
            <a:r>
              <a:rPr lang="en-US" sz="960"/>
              <a:t>Applicants Selection Percentages by Sex with NIH 301 Workforce &amp; RCLF Benchmarks</a:t>
            </a:r>
          </a:p>
        </c:rich>
      </c:tx>
      <c:overlay val="0"/>
      <c:spPr>
        <a:noFill/>
        <a:ln>
          <a:noFill/>
        </a:ln>
        <a:effectLst/>
      </c:spPr>
      <c:txPr>
        <a:bodyPr rot="0" spcFirstLastPara="1" vertOverflow="ellipsis" vert="horz" wrap="square" anchor="ctr" anchorCtr="1"/>
        <a:lstStyle/>
        <a:p>
          <a:pPr>
            <a:defRPr sz="96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'Applicant Flow'!$A$65</c:f>
              <c:strCache>
                <c:ptCount val="1"/>
                <c:pt idx="0">
                  <c:v>Male</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'Applicant Flow'!$B$64:$D$64</c:f>
              <c:strCache>
                <c:ptCount val="3"/>
                <c:pt idx="0">
                  <c:v>NIH Applicants Selected</c:v>
                </c:pt>
                <c:pt idx="1">
                  <c:v>NIH 301 Workforce </c:v>
                </c:pt>
                <c:pt idx="2">
                  <c:v>2010 RCLF</c:v>
                </c:pt>
              </c:strCache>
            </c:strRef>
          </c:cat>
          <c:val>
            <c:numRef>
              <c:f>'Applicant Flow'!$B$65:$D$65</c:f>
              <c:numCache>
                <c:formatCode>0.0%</c:formatCode>
                <c:ptCount val="3"/>
                <c:pt idx="0">
                  <c:v>0.2</c:v>
                </c:pt>
                <c:pt idx="1">
                  <c:v>0.21775544388609699</c:v>
                </c:pt>
                <c:pt idx="2">
                  <c:v>0.36699999999999999</c:v>
                </c:pt>
              </c:numCache>
            </c:numRef>
          </c:val>
          <c:extLst>
            <c:ext xmlns:c16="http://schemas.microsoft.com/office/drawing/2014/chart" uri="{C3380CC4-5D6E-409C-BE32-E72D297353CC}">
              <c16:uniqueId val="{00000000-4636-490D-A7A7-A143AFCAC2B9}"/>
            </c:ext>
          </c:extLst>
        </c:ser>
        <c:ser>
          <c:idx val="1"/>
          <c:order val="1"/>
          <c:tx>
            <c:strRef>
              <c:f>'Applicant Flow'!$A$66</c:f>
              <c:strCache>
                <c:ptCount val="1"/>
                <c:pt idx="0">
                  <c:v>Female</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'Applicant Flow'!$B$64:$D$64</c:f>
              <c:strCache>
                <c:ptCount val="3"/>
                <c:pt idx="0">
                  <c:v>NIH Applicants Selected</c:v>
                </c:pt>
                <c:pt idx="1">
                  <c:v>NIH 301 Workforce </c:v>
                </c:pt>
                <c:pt idx="2">
                  <c:v>2010 RCLF</c:v>
                </c:pt>
              </c:strCache>
            </c:strRef>
          </c:cat>
          <c:val>
            <c:numRef>
              <c:f>'Applicant Flow'!$B$66:$D$66</c:f>
              <c:numCache>
                <c:formatCode>0.0%</c:formatCode>
                <c:ptCount val="3"/>
                <c:pt idx="0">
                  <c:v>0.8</c:v>
                </c:pt>
                <c:pt idx="1">
                  <c:v>0.78224455611390298</c:v>
                </c:pt>
                <c:pt idx="2">
                  <c:v>0.63300000000000001</c:v>
                </c:pt>
              </c:numCache>
            </c:numRef>
          </c:val>
          <c:extLst>
            <c:ext xmlns:c16="http://schemas.microsoft.com/office/drawing/2014/chart" uri="{C3380CC4-5D6E-409C-BE32-E72D297353CC}">
              <c16:uniqueId val="{00000001-4636-490D-A7A7-A143AFCAC2B9}"/>
            </c:ext>
          </c:extLst>
        </c:ser>
        <c:dLbls>
          <c:showLegendKey val="0"/>
          <c:showVal val="0"/>
          <c:showCatName val="0"/>
          <c:showSerName val="0"/>
          <c:showPercent val="0"/>
          <c:showBubbleSize val="0"/>
        </c:dLbls>
        <c:gapWidth val="219"/>
        <c:overlap val="-27"/>
        <c:axId val="327813440"/>
        <c:axId val="327813832"/>
      </c:barChart>
      <c:catAx>
        <c:axId val="32781344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27813832"/>
        <c:crosses val="autoZero"/>
        <c:auto val="1"/>
        <c:lblAlgn val="ctr"/>
        <c:lblOffset val="100"/>
        <c:noMultiLvlLbl val="0"/>
      </c:catAx>
      <c:valAx>
        <c:axId val="327813832"/>
        <c:scaling>
          <c:orientation val="minMax"/>
        </c:scaling>
        <c:delete val="0"/>
        <c:axPos val="l"/>
        <c:numFmt formatCode="0.0%" sourceLinked="1"/>
        <c:majorTickMark val="in"/>
        <c:minorTickMark val="none"/>
        <c:tickLblPos val="nextTo"/>
        <c:spPr>
          <a:noFill/>
          <a:ln w="3175">
            <a:solidFill>
              <a:schemeClr val="bg1">
                <a:lumMod val="85000"/>
              </a:schemeClr>
            </a:solid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27813440"/>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en-US"/>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4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960" b="0" i="0" u="none" strike="noStrike" kern="1200" spc="0" baseline="0">
                <a:solidFill>
                  <a:schemeClr val="tx1">
                    <a:lumMod val="65000"/>
                    <a:lumOff val="35000"/>
                  </a:schemeClr>
                </a:solidFill>
                <a:latin typeface="+mn-lt"/>
                <a:ea typeface="+mn-ea"/>
                <a:cs typeface="+mn-cs"/>
              </a:defRPr>
            </a:pPr>
            <a:r>
              <a:rPr lang="en-US"/>
              <a:t>FY 2016 NIH Miscellaneous Administration and Program (301) Series Applicants Selection Percentages by Race/Ethnicity</a:t>
            </a:r>
            <a:r>
              <a:rPr lang="en-US" baseline="0"/>
              <a:t> </a:t>
            </a:r>
            <a:r>
              <a:rPr lang="en-US"/>
              <a:t>with NIH 301 Workforce &amp; RCLF Benchmarks</a:t>
            </a:r>
          </a:p>
        </c:rich>
      </c:tx>
      <c:overlay val="0"/>
      <c:spPr>
        <a:noFill/>
        <a:ln>
          <a:noFill/>
        </a:ln>
        <a:effectLst/>
      </c:spPr>
      <c:txPr>
        <a:bodyPr rot="0" spcFirstLastPara="1" vertOverflow="ellipsis" vert="horz" wrap="square" anchor="ctr" anchorCtr="1"/>
        <a:lstStyle/>
        <a:p>
          <a:pPr>
            <a:defRPr sz="96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'Applicant Flow'!$B$68</c:f>
              <c:strCache>
                <c:ptCount val="1"/>
                <c:pt idx="0">
                  <c:v>NIH Applicants Selected</c:v>
                </c:pt>
              </c:strCache>
            </c:strRef>
          </c:tx>
          <c:spPr>
            <a:solidFill>
              <a:schemeClr val="accent1"/>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'Applicant Flow'!$A$69:$A$75</c:f>
              <c:strCache>
                <c:ptCount val="7"/>
                <c:pt idx="0">
                  <c:v>White</c:v>
                </c:pt>
                <c:pt idx="1">
                  <c:v>Black</c:v>
                </c:pt>
                <c:pt idx="2">
                  <c:v>Hispanic</c:v>
                </c:pt>
                <c:pt idx="3">
                  <c:v>Asian</c:v>
                </c:pt>
                <c:pt idx="4">
                  <c:v>Native Hawaiian or Other Pacific Islander</c:v>
                </c:pt>
                <c:pt idx="5">
                  <c:v>American Indian or Alaska Native</c:v>
                </c:pt>
                <c:pt idx="6">
                  <c:v>Two or More Races</c:v>
                </c:pt>
              </c:strCache>
            </c:strRef>
          </c:cat>
          <c:val>
            <c:numRef>
              <c:f>'Applicant Flow'!$B$69:$B$75</c:f>
              <c:numCache>
                <c:formatCode>0.0%</c:formatCode>
                <c:ptCount val="7"/>
                <c:pt idx="0">
                  <c:v>0.4</c:v>
                </c:pt>
                <c:pt idx="1">
                  <c:v>0.4</c:v>
                </c:pt>
                <c:pt idx="2">
                  <c:v>6.6666666666666693E-2</c:v>
                </c:pt>
                <c:pt idx="3">
                  <c:v>0.133333333333333</c:v>
                </c:pt>
                <c:pt idx="4">
                  <c:v>0</c:v>
                </c:pt>
                <c:pt idx="5">
                  <c:v>0</c:v>
                </c:pt>
                <c:pt idx="6">
                  <c:v>0</c:v>
                </c:pt>
              </c:numCache>
            </c:numRef>
          </c:val>
          <c:extLst>
            <c:ext xmlns:c16="http://schemas.microsoft.com/office/drawing/2014/chart" uri="{C3380CC4-5D6E-409C-BE32-E72D297353CC}">
              <c16:uniqueId val="{00000000-22B2-4415-9473-F6090177EA01}"/>
            </c:ext>
          </c:extLst>
        </c:ser>
        <c:ser>
          <c:idx val="1"/>
          <c:order val="1"/>
          <c:tx>
            <c:strRef>
              <c:f>'Applicant Flow'!$C$68</c:f>
              <c:strCache>
                <c:ptCount val="1"/>
                <c:pt idx="0">
                  <c:v>NIH 301 Workforce </c:v>
                </c:pt>
              </c:strCache>
            </c:strRef>
          </c:tx>
          <c:spPr>
            <a:solidFill>
              <a:schemeClr val="accent2"/>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'Applicant Flow'!$A$69:$A$75</c:f>
              <c:strCache>
                <c:ptCount val="7"/>
                <c:pt idx="0">
                  <c:v>White</c:v>
                </c:pt>
                <c:pt idx="1">
                  <c:v>Black</c:v>
                </c:pt>
                <c:pt idx="2">
                  <c:v>Hispanic</c:v>
                </c:pt>
                <c:pt idx="3">
                  <c:v>Asian</c:v>
                </c:pt>
                <c:pt idx="4">
                  <c:v>Native Hawaiian or Other Pacific Islander</c:v>
                </c:pt>
                <c:pt idx="5">
                  <c:v>American Indian or Alaska Native</c:v>
                </c:pt>
                <c:pt idx="6">
                  <c:v>Two or More Races</c:v>
                </c:pt>
              </c:strCache>
            </c:strRef>
          </c:cat>
          <c:val>
            <c:numRef>
              <c:f>'Applicant Flow'!$C$69:$C$75</c:f>
              <c:numCache>
                <c:formatCode>0.0%</c:formatCode>
                <c:ptCount val="7"/>
                <c:pt idx="0">
                  <c:v>0.50586264656616398</c:v>
                </c:pt>
                <c:pt idx="1">
                  <c:v>0.39447236180904499</c:v>
                </c:pt>
                <c:pt idx="2">
                  <c:v>3.7688442211055301E-2</c:v>
                </c:pt>
                <c:pt idx="3">
                  <c:v>5.3601340033500797E-2</c:v>
                </c:pt>
                <c:pt idx="4">
                  <c:v>0</c:v>
                </c:pt>
                <c:pt idx="5">
                  <c:v>8.3752093802344999E-3</c:v>
                </c:pt>
                <c:pt idx="6">
                  <c:v>0</c:v>
                </c:pt>
              </c:numCache>
            </c:numRef>
          </c:val>
          <c:extLst>
            <c:ext xmlns:c16="http://schemas.microsoft.com/office/drawing/2014/chart" uri="{C3380CC4-5D6E-409C-BE32-E72D297353CC}">
              <c16:uniqueId val="{00000001-22B2-4415-9473-F6090177EA01}"/>
            </c:ext>
          </c:extLst>
        </c:ser>
        <c:ser>
          <c:idx val="2"/>
          <c:order val="2"/>
          <c:tx>
            <c:strRef>
              <c:f>'Applicant Flow'!$D$68</c:f>
              <c:strCache>
                <c:ptCount val="1"/>
                <c:pt idx="0">
                  <c:v>2010 RCLF</c:v>
                </c:pt>
              </c:strCache>
            </c:strRef>
          </c:tx>
          <c:spPr>
            <a:solidFill>
              <a:srgbClr val="92D050"/>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'Applicant Flow'!$A$69:$A$75</c:f>
              <c:strCache>
                <c:ptCount val="7"/>
                <c:pt idx="0">
                  <c:v>White</c:v>
                </c:pt>
                <c:pt idx="1">
                  <c:v>Black</c:v>
                </c:pt>
                <c:pt idx="2">
                  <c:v>Hispanic</c:v>
                </c:pt>
                <c:pt idx="3">
                  <c:v>Asian</c:v>
                </c:pt>
                <c:pt idx="4">
                  <c:v>Native Hawaiian or Other Pacific Islander</c:v>
                </c:pt>
                <c:pt idx="5">
                  <c:v>American Indian or Alaska Native</c:v>
                </c:pt>
                <c:pt idx="6">
                  <c:v>Two or More Races</c:v>
                </c:pt>
              </c:strCache>
            </c:strRef>
          </c:cat>
          <c:val>
            <c:numRef>
              <c:f>'Applicant Flow'!$D$69:$D$75</c:f>
              <c:numCache>
                <c:formatCode>0.0%</c:formatCode>
                <c:ptCount val="7"/>
                <c:pt idx="0">
                  <c:v>0.70899999999999996</c:v>
                </c:pt>
                <c:pt idx="1">
                  <c:v>0.125</c:v>
                </c:pt>
                <c:pt idx="2">
                  <c:v>8.6999999999999994E-2</c:v>
                </c:pt>
                <c:pt idx="3">
                  <c:v>6.2E-2</c:v>
                </c:pt>
                <c:pt idx="4">
                  <c:v>0</c:v>
                </c:pt>
                <c:pt idx="5">
                  <c:v>0.01</c:v>
                </c:pt>
                <c:pt idx="6">
                  <c:v>6.0000000000000001E-3</c:v>
                </c:pt>
              </c:numCache>
            </c:numRef>
          </c:val>
          <c:extLst>
            <c:ext xmlns:c16="http://schemas.microsoft.com/office/drawing/2014/chart" uri="{C3380CC4-5D6E-409C-BE32-E72D297353CC}">
              <c16:uniqueId val="{00000002-22B2-4415-9473-F6090177EA01}"/>
            </c:ext>
          </c:extLst>
        </c:ser>
        <c:dLbls>
          <c:showLegendKey val="0"/>
          <c:showVal val="0"/>
          <c:showCatName val="0"/>
          <c:showSerName val="0"/>
          <c:showPercent val="0"/>
          <c:showBubbleSize val="0"/>
        </c:dLbls>
        <c:gapWidth val="219"/>
        <c:overlap val="-27"/>
        <c:axId val="320585688"/>
        <c:axId val="320586080"/>
      </c:barChart>
      <c:catAx>
        <c:axId val="32058568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crossAx val="320586080"/>
        <c:crosses val="autoZero"/>
        <c:auto val="1"/>
        <c:lblAlgn val="ctr"/>
        <c:lblOffset val="100"/>
        <c:noMultiLvlLbl val="0"/>
      </c:catAx>
      <c:valAx>
        <c:axId val="320586080"/>
        <c:scaling>
          <c:orientation val="minMax"/>
        </c:scaling>
        <c:delete val="0"/>
        <c:axPos val="l"/>
        <c:numFmt formatCode="0.0%" sourceLinked="1"/>
        <c:majorTickMark val="in"/>
        <c:minorTickMark val="none"/>
        <c:tickLblPos val="nextTo"/>
        <c:spPr>
          <a:noFill/>
          <a:ln w="3175">
            <a:solidFill>
              <a:schemeClr val="bg1">
                <a:lumMod val="85000"/>
              </a:schemeClr>
            </a:solid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crossAx val="320585688"/>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800" b="0" i="0" u="none" strike="noStrike" kern="1200" baseline="0">
                <a:solidFill>
                  <a:schemeClr val="tx1">
                    <a:lumMod val="65000"/>
                    <a:lumOff val="35000"/>
                  </a:schemeClr>
                </a:solidFill>
                <a:latin typeface="+mn-lt"/>
                <a:ea typeface="+mn-ea"/>
                <a:cs typeface="+mn-cs"/>
              </a:defRPr>
            </a:pPr>
            <a:endParaRPr lang="en-US"/>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800"/>
      </a:pPr>
      <a:endParaRPr lang="en-US"/>
    </a:p>
  </c:txPr>
  <c:externalData r:id="rId4">
    <c:autoUpdate val="0"/>
  </c:externalData>
</c:chartSpace>
</file>

<file path=word/charts/chart4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960" b="0" i="0" u="none" strike="noStrike" kern="1200" spc="0" baseline="0">
                <a:solidFill>
                  <a:schemeClr val="tx1">
                    <a:lumMod val="65000"/>
                    <a:lumOff val="35000"/>
                  </a:schemeClr>
                </a:solidFill>
                <a:latin typeface="+mn-lt"/>
                <a:ea typeface="+mn-ea"/>
                <a:cs typeface="+mn-cs"/>
              </a:defRPr>
            </a:pPr>
            <a:r>
              <a:rPr lang="en-US" sz="960"/>
              <a:t>FY 2016 NIH Nurse (610) Series Applicants Selection Percentages by Sex with NIH 610 Workforce &amp; RCLF Benchmarks</a:t>
            </a:r>
          </a:p>
        </c:rich>
      </c:tx>
      <c:overlay val="0"/>
      <c:spPr>
        <a:noFill/>
        <a:ln>
          <a:noFill/>
        </a:ln>
        <a:effectLst/>
      </c:spPr>
      <c:txPr>
        <a:bodyPr rot="0" spcFirstLastPara="1" vertOverflow="ellipsis" vert="horz" wrap="square" anchor="ctr" anchorCtr="1"/>
        <a:lstStyle/>
        <a:p>
          <a:pPr>
            <a:defRPr sz="96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'Applicant Flow'!$A$79</c:f>
              <c:strCache>
                <c:ptCount val="1"/>
                <c:pt idx="0">
                  <c:v>Male</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'Applicant Flow'!$B$78:$D$78</c:f>
              <c:strCache>
                <c:ptCount val="3"/>
                <c:pt idx="0">
                  <c:v>NIH Applicants Selected</c:v>
                </c:pt>
                <c:pt idx="1">
                  <c:v>NIH 610 Workforce </c:v>
                </c:pt>
                <c:pt idx="2">
                  <c:v>2010 RCLF</c:v>
                </c:pt>
              </c:strCache>
            </c:strRef>
          </c:cat>
          <c:val>
            <c:numRef>
              <c:f>'Applicant Flow'!$B$79:$D$79</c:f>
              <c:numCache>
                <c:formatCode>0.0%</c:formatCode>
                <c:ptCount val="3"/>
                <c:pt idx="0">
                  <c:v>0.10666666666666701</c:v>
                </c:pt>
                <c:pt idx="1">
                  <c:v>7.6642335766423403E-2</c:v>
                </c:pt>
                <c:pt idx="2">
                  <c:v>8.4000000000000005E-2</c:v>
                </c:pt>
              </c:numCache>
            </c:numRef>
          </c:val>
          <c:extLst>
            <c:ext xmlns:c16="http://schemas.microsoft.com/office/drawing/2014/chart" uri="{C3380CC4-5D6E-409C-BE32-E72D297353CC}">
              <c16:uniqueId val="{00000000-F4B8-4A53-AB0A-EF9D2DF1C3F7}"/>
            </c:ext>
          </c:extLst>
        </c:ser>
        <c:ser>
          <c:idx val="1"/>
          <c:order val="1"/>
          <c:tx>
            <c:strRef>
              <c:f>'Applicant Flow'!$A$80</c:f>
              <c:strCache>
                <c:ptCount val="1"/>
                <c:pt idx="0">
                  <c:v>Female</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'Applicant Flow'!$B$78:$D$78</c:f>
              <c:strCache>
                <c:ptCount val="3"/>
                <c:pt idx="0">
                  <c:v>NIH Applicants Selected</c:v>
                </c:pt>
                <c:pt idx="1">
                  <c:v>NIH 610 Workforce </c:v>
                </c:pt>
                <c:pt idx="2">
                  <c:v>2010 RCLF</c:v>
                </c:pt>
              </c:strCache>
            </c:strRef>
          </c:cat>
          <c:val>
            <c:numRef>
              <c:f>'Applicant Flow'!$B$80:$D$80</c:f>
              <c:numCache>
                <c:formatCode>0.0%</c:formatCode>
                <c:ptCount val="3"/>
                <c:pt idx="0">
                  <c:v>0.89333333333333298</c:v>
                </c:pt>
                <c:pt idx="1">
                  <c:v>0.92335766423357701</c:v>
                </c:pt>
                <c:pt idx="2">
                  <c:v>0.91600000000000004</c:v>
                </c:pt>
              </c:numCache>
            </c:numRef>
          </c:val>
          <c:extLst>
            <c:ext xmlns:c16="http://schemas.microsoft.com/office/drawing/2014/chart" uri="{C3380CC4-5D6E-409C-BE32-E72D297353CC}">
              <c16:uniqueId val="{00000001-F4B8-4A53-AB0A-EF9D2DF1C3F7}"/>
            </c:ext>
          </c:extLst>
        </c:ser>
        <c:dLbls>
          <c:showLegendKey val="0"/>
          <c:showVal val="0"/>
          <c:showCatName val="0"/>
          <c:showSerName val="0"/>
          <c:showPercent val="0"/>
          <c:showBubbleSize val="0"/>
        </c:dLbls>
        <c:gapWidth val="219"/>
        <c:overlap val="-27"/>
        <c:axId val="320587256"/>
        <c:axId val="320587648"/>
      </c:barChart>
      <c:catAx>
        <c:axId val="32058725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20587648"/>
        <c:crosses val="autoZero"/>
        <c:auto val="1"/>
        <c:lblAlgn val="ctr"/>
        <c:lblOffset val="100"/>
        <c:noMultiLvlLbl val="0"/>
      </c:catAx>
      <c:valAx>
        <c:axId val="320587648"/>
        <c:scaling>
          <c:orientation val="minMax"/>
        </c:scaling>
        <c:delete val="0"/>
        <c:axPos val="l"/>
        <c:numFmt formatCode="0.0%" sourceLinked="1"/>
        <c:majorTickMark val="in"/>
        <c:minorTickMark val="none"/>
        <c:tickLblPos val="nextTo"/>
        <c:spPr>
          <a:noFill/>
          <a:ln w="3175">
            <a:solidFill>
              <a:schemeClr val="bg1">
                <a:lumMod val="85000"/>
              </a:schemeClr>
            </a:solid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20587256"/>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en-US"/>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4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960" b="0" i="0" u="none" strike="noStrike" kern="1200" spc="0" baseline="0">
                <a:solidFill>
                  <a:schemeClr val="tx1">
                    <a:lumMod val="65000"/>
                    <a:lumOff val="35000"/>
                  </a:schemeClr>
                </a:solidFill>
                <a:latin typeface="+mn-lt"/>
                <a:ea typeface="+mn-ea"/>
                <a:cs typeface="+mn-cs"/>
              </a:defRPr>
            </a:pPr>
            <a:r>
              <a:rPr lang="en-US"/>
              <a:t>FY 2016 NIH Nurse (610) Series Applicants Selection Percentages by Race/Ethnicity with NIH 610 Workforce &amp; RCLF Benchmarks</a:t>
            </a:r>
          </a:p>
        </c:rich>
      </c:tx>
      <c:overlay val="0"/>
      <c:spPr>
        <a:noFill/>
        <a:ln>
          <a:noFill/>
        </a:ln>
        <a:effectLst/>
      </c:spPr>
      <c:txPr>
        <a:bodyPr rot="0" spcFirstLastPara="1" vertOverflow="ellipsis" vert="horz" wrap="square" anchor="ctr" anchorCtr="1"/>
        <a:lstStyle/>
        <a:p>
          <a:pPr>
            <a:defRPr sz="96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'Applicant Flow'!$B$82</c:f>
              <c:strCache>
                <c:ptCount val="1"/>
                <c:pt idx="0">
                  <c:v>NIH Applicants Selected</c:v>
                </c:pt>
              </c:strCache>
            </c:strRef>
          </c:tx>
          <c:spPr>
            <a:solidFill>
              <a:schemeClr val="accent1"/>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'Applicant Flow'!$A$83:$A$89</c:f>
              <c:strCache>
                <c:ptCount val="7"/>
                <c:pt idx="0">
                  <c:v>White</c:v>
                </c:pt>
                <c:pt idx="1">
                  <c:v>Black</c:v>
                </c:pt>
                <c:pt idx="2">
                  <c:v>Hispanic</c:v>
                </c:pt>
                <c:pt idx="3">
                  <c:v>Asian</c:v>
                </c:pt>
                <c:pt idx="4">
                  <c:v>Native Hawaiian or Other Pacific Islander</c:v>
                </c:pt>
                <c:pt idx="5">
                  <c:v>American Indian or Alaska Native</c:v>
                </c:pt>
                <c:pt idx="6">
                  <c:v>Two or More Races</c:v>
                </c:pt>
              </c:strCache>
            </c:strRef>
          </c:cat>
          <c:val>
            <c:numRef>
              <c:f>'Applicant Flow'!$B$83:$B$89</c:f>
              <c:numCache>
                <c:formatCode>0.0%</c:formatCode>
                <c:ptCount val="7"/>
                <c:pt idx="0">
                  <c:v>0.391891891891892</c:v>
                </c:pt>
                <c:pt idx="1">
                  <c:v>0.337837837837838</c:v>
                </c:pt>
                <c:pt idx="2">
                  <c:v>8.1081081081081099E-2</c:v>
                </c:pt>
                <c:pt idx="3">
                  <c:v>0.17567567567567599</c:v>
                </c:pt>
                <c:pt idx="4">
                  <c:v>0</c:v>
                </c:pt>
                <c:pt idx="5">
                  <c:v>0</c:v>
                </c:pt>
                <c:pt idx="6">
                  <c:v>1.35135135135135E-2</c:v>
                </c:pt>
              </c:numCache>
            </c:numRef>
          </c:val>
          <c:extLst>
            <c:ext xmlns:c16="http://schemas.microsoft.com/office/drawing/2014/chart" uri="{C3380CC4-5D6E-409C-BE32-E72D297353CC}">
              <c16:uniqueId val="{00000000-1743-43BB-8377-FC0F03741A3E}"/>
            </c:ext>
          </c:extLst>
        </c:ser>
        <c:ser>
          <c:idx val="1"/>
          <c:order val="1"/>
          <c:tx>
            <c:strRef>
              <c:f>'Applicant Flow'!$C$82</c:f>
              <c:strCache>
                <c:ptCount val="1"/>
                <c:pt idx="0">
                  <c:v>NIH 610 Workforce </c:v>
                </c:pt>
              </c:strCache>
            </c:strRef>
          </c:tx>
          <c:spPr>
            <a:solidFill>
              <a:schemeClr val="accent2"/>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'Applicant Flow'!$A$83:$A$89</c:f>
              <c:strCache>
                <c:ptCount val="7"/>
                <c:pt idx="0">
                  <c:v>White</c:v>
                </c:pt>
                <c:pt idx="1">
                  <c:v>Black</c:v>
                </c:pt>
                <c:pt idx="2">
                  <c:v>Hispanic</c:v>
                </c:pt>
                <c:pt idx="3">
                  <c:v>Asian</c:v>
                </c:pt>
                <c:pt idx="4">
                  <c:v>Native Hawaiian or Other Pacific Islander</c:v>
                </c:pt>
                <c:pt idx="5">
                  <c:v>American Indian or Alaska Native</c:v>
                </c:pt>
                <c:pt idx="6">
                  <c:v>Two or More Races</c:v>
                </c:pt>
              </c:strCache>
            </c:strRef>
          </c:cat>
          <c:val>
            <c:numRef>
              <c:f>'Applicant Flow'!$C$83:$C$89</c:f>
              <c:numCache>
                <c:formatCode>0.0%</c:formatCode>
                <c:ptCount val="7"/>
                <c:pt idx="0">
                  <c:v>0.57025547445255498</c:v>
                </c:pt>
                <c:pt idx="1">
                  <c:v>0.25182481751824798</c:v>
                </c:pt>
                <c:pt idx="2">
                  <c:v>2.6459854014598501E-2</c:v>
                </c:pt>
                <c:pt idx="3">
                  <c:v>0.14507299270073001</c:v>
                </c:pt>
                <c:pt idx="4">
                  <c:v>0</c:v>
                </c:pt>
                <c:pt idx="5">
                  <c:v>6.3868613138686097E-3</c:v>
                </c:pt>
                <c:pt idx="6">
                  <c:v>0</c:v>
                </c:pt>
              </c:numCache>
            </c:numRef>
          </c:val>
          <c:extLst>
            <c:ext xmlns:c16="http://schemas.microsoft.com/office/drawing/2014/chart" uri="{C3380CC4-5D6E-409C-BE32-E72D297353CC}">
              <c16:uniqueId val="{00000001-1743-43BB-8377-FC0F03741A3E}"/>
            </c:ext>
          </c:extLst>
        </c:ser>
        <c:ser>
          <c:idx val="2"/>
          <c:order val="2"/>
          <c:tx>
            <c:strRef>
              <c:f>'Applicant Flow'!$D$82</c:f>
              <c:strCache>
                <c:ptCount val="1"/>
                <c:pt idx="0">
                  <c:v>2010 RCLF</c:v>
                </c:pt>
              </c:strCache>
            </c:strRef>
          </c:tx>
          <c:spPr>
            <a:solidFill>
              <a:srgbClr val="92D050"/>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'Applicant Flow'!$A$83:$A$89</c:f>
              <c:strCache>
                <c:ptCount val="7"/>
                <c:pt idx="0">
                  <c:v>White</c:v>
                </c:pt>
                <c:pt idx="1">
                  <c:v>Black</c:v>
                </c:pt>
                <c:pt idx="2">
                  <c:v>Hispanic</c:v>
                </c:pt>
                <c:pt idx="3">
                  <c:v>Asian</c:v>
                </c:pt>
                <c:pt idx="4">
                  <c:v>Native Hawaiian or Other Pacific Islander</c:v>
                </c:pt>
                <c:pt idx="5">
                  <c:v>American Indian or Alaska Native</c:v>
                </c:pt>
                <c:pt idx="6">
                  <c:v>Two or More Races</c:v>
                </c:pt>
              </c:strCache>
            </c:strRef>
          </c:cat>
          <c:val>
            <c:numRef>
              <c:f>'Applicant Flow'!$D$83:$D$89</c:f>
              <c:numCache>
                <c:formatCode>0.0%</c:formatCode>
                <c:ptCount val="7"/>
                <c:pt idx="0">
                  <c:v>0.78100000000000003</c:v>
                </c:pt>
                <c:pt idx="1">
                  <c:v>9.7000000000000003E-2</c:v>
                </c:pt>
                <c:pt idx="2">
                  <c:v>4.4999999999999998E-2</c:v>
                </c:pt>
                <c:pt idx="3">
                  <c:v>6.4000000000000001E-2</c:v>
                </c:pt>
                <c:pt idx="4">
                  <c:v>1E-3</c:v>
                </c:pt>
                <c:pt idx="5">
                  <c:v>8.0000000000000002E-3</c:v>
                </c:pt>
                <c:pt idx="6">
                  <c:v>4.0000000000000001E-3</c:v>
                </c:pt>
              </c:numCache>
            </c:numRef>
          </c:val>
          <c:extLst>
            <c:ext xmlns:c16="http://schemas.microsoft.com/office/drawing/2014/chart" uri="{C3380CC4-5D6E-409C-BE32-E72D297353CC}">
              <c16:uniqueId val="{00000002-1743-43BB-8377-FC0F03741A3E}"/>
            </c:ext>
          </c:extLst>
        </c:ser>
        <c:dLbls>
          <c:showLegendKey val="0"/>
          <c:showVal val="0"/>
          <c:showCatName val="0"/>
          <c:showSerName val="0"/>
          <c:showPercent val="0"/>
          <c:showBubbleSize val="0"/>
        </c:dLbls>
        <c:gapWidth val="219"/>
        <c:overlap val="-27"/>
        <c:axId val="320588824"/>
        <c:axId val="329838336"/>
      </c:barChart>
      <c:catAx>
        <c:axId val="32058882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crossAx val="329838336"/>
        <c:crosses val="autoZero"/>
        <c:auto val="1"/>
        <c:lblAlgn val="ctr"/>
        <c:lblOffset val="100"/>
        <c:noMultiLvlLbl val="0"/>
      </c:catAx>
      <c:valAx>
        <c:axId val="329838336"/>
        <c:scaling>
          <c:orientation val="minMax"/>
        </c:scaling>
        <c:delete val="0"/>
        <c:axPos val="l"/>
        <c:numFmt formatCode="0.0%" sourceLinked="1"/>
        <c:majorTickMark val="in"/>
        <c:minorTickMark val="none"/>
        <c:tickLblPos val="nextTo"/>
        <c:spPr>
          <a:noFill/>
          <a:ln w="3175">
            <a:solidFill>
              <a:schemeClr val="bg1">
                <a:lumMod val="85000"/>
              </a:schemeClr>
            </a:solid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crossAx val="320588824"/>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800" b="0" i="0" u="none" strike="noStrike" kern="1200" baseline="0">
                <a:solidFill>
                  <a:schemeClr val="tx1">
                    <a:lumMod val="65000"/>
                    <a:lumOff val="35000"/>
                  </a:schemeClr>
                </a:solidFill>
                <a:latin typeface="+mn-lt"/>
                <a:ea typeface="+mn-ea"/>
                <a:cs typeface="+mn-cs"/>
              </a:defRPr>
            </a:pPr>
            <a:endParaRPr lang="en-US"/>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800"/>
      </a:pPr>
      <a:endParaRPr lang="en-US"/>
    </a:p>
  </c:txPr>
  <c:externalData r:id="rId4">
    <c:autoUpdate val="0"/>
  </c:externalData>
</c:chartSpace>
</file>

<file path=word/charts/chart4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0" i="0" u="none" strike="noStrike" kern="1200" spc="0" baseline="0">
                <a:solidFill>
                  <a:schemeClr val="tx1">
                    <a:lumMod val="65000"/>
                    <a:lumOff val="35000"/>
                  </a:schemeClr>
                </a:solidFill>
                <a:latin typeface="+mn-lt"/>
                <a:ea typeface="+mn-ea"/>
                <a:cs typeface="+mn-cs"/>
              </a:defRPr>
            </a:pPr>
            <a:r>
              <a:rPr lang="en-US" sz="1200"/>
              <a:t>Survey Respondents of FY 2016 Applicants for SES Positions By Sex</a:t>
            </a:r>
          </a:p>
        </c:rich>
      </c:tx>
      <c:overlay val="0"/>
      <c:spPr>
        <a:noFill/>
        <a:ln>
          <a:noFill/>
        </a:ln>
        <a:effectLst/>
      </c:spPr>
      <c:txPr>
        <a:bodyPr rot="0" spcFirstLastPara="1" vertOverflow="ellipsis" vert="horz" wrap="square" anchor="ctr" anchorCtr="1"/>
        <a:lstStyle/>
        <a:p>
          <a:pPr>
            <a:defRPr sz="12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pieChart>
        <c:varyColors val="1"/>
        <c:ser>
          <c:idx val="0"/>
          <c:order val="0"/>
          <c:tx>
            <c:strRef>
              <c:f>'SES Applicant Flow'!$C$3</c:f>
              <c:strCache>
                <c:ptCount val="1"/>
                <c:pt idx="0">
                  <c:v>Percentage</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950B-4A05-AC4C-F71BEF189448}"/>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950B-4A05-AC4C-F71BEF189448}"/>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950B-4A05-AC4C-F71BEF189448}"/>
              </c:ext>
            </c:extLst>
          </c:dPt>
          <c:dLbls>
            <c:dLbl>
              <c:idx val="0"/>
              <c:layout>
                <c:manualLayout>
                  <c:x val="-0.11902495195309699"/>
                  <c:y val="-8.4160930187986201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950B-4A05-AC4C-F71BEF189448}"/>
                </c:ext>
              </c:extLst>
            </c:dLbl>
            <c:dLbl>
              <c:idx val="1"/>
              <c:layout>
                <c:manualLayout>
                  <c:x val="9.6768653145957201E-2"/>
                  <c:y val="2.1679896503809201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950B-4A05-AC4C-F71BEF189448}"/>
                </c:ext>
              </c:extLst>
            </c:dLbl>
            <c:dLbl>
              <c:idx val="2"/>
              <c:layout>
                <c:manualLayout>
                  <c:x val="1.4891620782211699E-2"/>
                  <c:y val="1.004935235022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950B-4A05-AC4C-F71BEF189448}"/>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'SES Applicant Flow'!$A$4:$A$6</c:f>
              <c:strCache>
                <c:ptCount val="3"/>
                <c:pt idx="0">
                  <c:v>Male</c:v>
                </c:pt>
                <c:pt idx="1">
                  <c:v>Female</c:v>
                </c:pt>
                <c:pt idx="2">
                  <c:v>Unknown</c:v>
                </c:pt>
              </c:strCache>
            </c:strRef>
          </c:cat>
          <c:val>
            <c:numRef>
              <c:f>'SES Applicant Flow'!$C$4:$C$6</c:f>
              <c:numCache>
                <c:formatCode>0.0%</c:formatCode>
                <c:ptCount val="3"/>
                <c:pt idx="0">
                  <c:v>0.53</c:v>
                </c:pt>
                <c:pt idx="1">
                  <c:v>0.42699999999999999</c:v>
                </c:pt>
                <c:pt idx="2">
                  <c:v>4.2999999999999997E-2</c:v>
                </c:pt>
              </c:numCache>
            </c:numRef>
          </c:val>
          <c:extLst>
            <c:ext xmlns:c16="http://schemas.microsoft.com/office/drawing/2014/chart" uri="{C3380CC4-5D6E-409C-BE32-E72D297353CC}">
              <c16:uniqueId val="{00000006-950B-4A05-AC4C-F71BEF189448}"/>
            </c:ext>
          </c:extLst>
        </c:ser>
        <c:dLbls>
          <c:showLegendKey val="0"/>
          <c:showVal val="0"/>
          <c:showCatName val="0"/>
          <c:showSerName val="0"/>
          <c:showPercent val="0"/>
          <c:showBubbleSize val="0"/>
          <c:showLeaderLines val="1"/>
        </c:dLbls>
        <c:firstSliceAng val="0"/>
      </c:pie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4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Survey Respondents of</a:t>
            </a:r>
            <a:r>
              <a:rPr lang="en-US" baseline="0"/>
              <a:t> FY 2016</a:t>
            </a:r>
            <a:r>
              <a:rPr lang="en-US"/>
              <a:t> Applicants for SES Positions By Race/ Ethnicity</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'SES Applicant Flow'!$C$20</c:f>
              <c:strCache>
                <c:ptCount val="1"/>
                <c:pt idx="0">
                  <c:v>Percentage</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'SES Applicant Flow'!$A$21:$A$28</c:f>
              <c:strCache>
                <c:ptCount val="8"/>
                <c:pt idx="0">
                  <c:v>White</c:v>
                </c:pt>
                <c:pt idx="1">
                  <c:v>Black</c:v>
                </c:pt>
                <c:pt idx="2">
                  <c:v>Hispanic</c:v>
                </c:pt>
                <c:pt idx="3">
                  <c:v>Asian</c:v>
                </c:pt>
                <c:pt idx="4">
                  <c:v>Native Hawaiian/ Pacific Islander</c:v>
                </c:pt>
                <c:pt idx="5">
                  <c:v>American Indian/ Alaska Native</c:v>
                </c:pt>
                <c:pt idx="6">
                  <c:v>Two or More Races</c:v>
                </c:pt>
                <c:pt idx="7">
                  <c:v>Unknown</c:v>
                </c:pt>
              </c:strCache>
            </c:strRef>
          </c:cat>
          <c:val>
            <c:numRef>
              <c:f>'SES Applicant Flow'!$C$21:$C$28</c:f>
              <c:numCache>
                <c:formatCode>0.0%</c:formatCode>
                <c:ptCount val="8"/>
                <c:pt idx="0">
                  <c:v>0.496</c:v>
                </c:pt>
                <c:pt idx="1">
                  <c:v>0.28199999999999997</c:v>
                </c:pt>
                <c:pt idx="2">
                  <c:v>9.4E-2</c:v>
                </c:pt>
                <c:pt idx="3">
                  <c:v>0.06</c:v>
                </c:pt>
                <c:pt idx="4">
                  <c:v>8.9999999999999993E-3</c:v>
                </c:pt>
                <c:pt idx="5">
                  <c:v>1.7000000000000001E-2</c:v>
                </c:pt>
                <c:pt idx="6">
                  <c:v>0</c:v>
                </c:pt>
                <c:pt idx="7">
                  <c:v>4.2999999999999997E-2</c:v>
                </c:pt>
              </c:numCache>
            </c:numRef>
          </c:val>
          <c:extLst>
            <c:ext xmlns:c16="http://schemas.microsoft.com/office/drawing/2014/chart" uri="{C3380CC4-5D6E-409C-BE32-E72D297353CC}">
              <c16:uniqueId val="{00000000-2466-403A-BCB3-65D7042B6573}"/>
            </c:ext>
          </c:extLst>
        </c:ser>
        <c:dLbls>
          <c:showLegendKey val="0"/>
          <c:showVal val="0"/>
          <c:showCatName val="0"/>
          <c:showSerName val="0"/>
          <c:showPercent val="0"/>
          <c:showBubbleSize val="0"/>
        </c:dLbls>
        <c:gapWidth val="219"/>
        <c:overlap val="-27"/>
        <c:axId val="329839904"/>
        <c:axId val="329840296"/>
      </c:barChart>
      <c:catAx>
        <c:axId val="32983990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29840296"/>
        <c:crosses val="autoZero"/>
        <c:auto val="1"/>
        <c:lblAlgn val="ctr"/>
        <c:lblOffset val="100"/>
        <c:noMultiLvlLbl val="0"/>
      </c:catAx>
      <c:valAx>
        <c:axId val="329840296"/>
        <c:scaling>
          <c:orientation val="minMax"/>
        </c:scaling>
        <c:delete val="0"/>
        <c:axPos val="l"/>
        <c:numFmt formatCode="0.0%" sourceLinked="1"/>
        <c:majorTickMark val="in"/>
        <c:minorTickMark val="none"/>
        <c:tickLblPos val="nextTo"/>
        <c:spPr>
          <a:noFill/>
          <a:ln w="3175">
            <a:solidFill>
              <a:schemeClr val="bg1">
                <a:lumMod val="85000"/>
              </a:schemeClr>
            </a:solid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2983990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4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000" b="0" i="0" u="none" strike="noStrike" kern="1200" spc="0" baseline="0">
                <a:solidFill>
                  <a:schemeClr val="tx1">
                    <a:lumMod val="65000"/>
                    <a:lumOff val="35000"/>
                  </a:schemeClr>
                </a:solidFill>
                <a:latin typeface="+mn-lt"/>
                <a:ea typeface="+mn-ea"/>
                <a:cs typeface="+mn-cs"/>
              </a:defRPr>
            </a:pPr>
            <a:r>
              <a:rPr lang="en-US" sz="1000"/>
              <a:t>Four Year Trend Analysis FY 2013- FY 2016 Earl Stadtman Survey Respondents By Sex</a:t>
            </a:r>
          </a:p>
        </c:rich>
      </c:tx>
      <c:layout>
        <c:manualLayout>
          <c:xMode val="edge"/>
          <c:yMode val="edge"/>
          <c:x val="0.15383169495117499"/>
          <c:y val="0"/>
        </c:manualLayout>
      </c:layout>
      <c:overlay val="0"/>
      <c:spPr>
        <a:noFill/>
        <a:ln>
          <a:noFill/>
        </a:ln>
        <a:effectLst/>
      </c:spPr>
      <c:txPr>
        <a:bodyPr rot="0" spcFirstLastPara="1" vertOverflow="ellipsis" vert="horz" wrap="square" anchor="ctr" anchorCtr="1"/>
        <a:lstStyle/>
        <a:p>
          <a:pPr>
            <a:defRPr sz="10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'Stadtman Applicant Flow'!$B$13</c:f>
              <c:strCache>
                <c:ptCount val="1"/>
                <c:pt idx="0">
                  <c:v>2013</c:v>
                </c:pt>
              </c:strCache>
            </c:strRef>
          </c:tx>
          <c:spPr>
            <a:solidFill>
              <a:schemeClr val="accent1"/>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'Stadtman Applicant Flow'!$A$14:$A$16</c:f>
              <c:strCache>
                <c:ptCount val="3"/>
                <c:pt idx="0">
                  <c:v>Male</c:v>
                </c:pt>
                <c:pt idx="1">
                  <c:v>Female</c:v>
                </c:pt>
                <c:pt idx="2">
                  <c:v>No Response</c:v>
                </c:pt>
              </c:strCache>
            </c:strRef>
          </c:cat>
          <c:val>
            <c:numRef>
              <c:f>'Stadtman Applicant Flow'!$B$14:$B$16</c:f>
              <c:numCache>
                <c:formatCode>0.0%</c:formatCode>
                <c:ptCount val="3"/>
                <c:pt idx="0">
                  <c:v>0.68400000000000005</c:v>
                </c:pt>
                <c:pt idx="1">
                  <c:v>0.30499999999999999</c:v>
                </c:pt>
                <c:pt idx="2">
                  <c:v>0.01</c:v>
                </c:pt>
              </c:numCache>
            </c:numRef>
          </c:val>
          <c:extLst>
            <c:ext xmlns:c16="http://schemas.microsoft.com/office/drawing/2014/chart" uri="{C3380CC4-5D6E-409C-BE32-E72D297353CC}">
              <c16:uniqueId val="{00000000-5B51-4F06-97BD-583778CD01BD}"/>
            </c:ext>
          </c:extLst>
        </c:ser>
        <c:ser>
          <c:idx val="1"/>
          <c:order val="1"/>
          <c:tx>
            <c:strRef>
              <c:f>'Stadtman Applicant Flow'!$C$13</c:f>
              <c:strCache>
                <c:ptCount val="1"/>
                <c:pt idx="0">
                  <c:v>2014</c:v>
                </c:pt>
              </c:strCache>
            </c:strRef>
          </c:tx>
          <c:spPr>
            <a:solidFill>
              <a:schemeClr val="accent2"/>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'Stadtman Applicant Flow'!$A$14:$A$16</c:f>
              <c:strCache>
                <c:ptCount val="3"/>
                <c:pt idx="0">
                  <c:v>Male</c:v>
                </c:pt>
                <c:pt idx="1">
                  <c:v>Female</c:v>
                </c:pt>
                <c:pt idx="2">
                  <c:v>No Response</c:v>
                </c:pt>
              </c:strCache>
            </c:strRef>
          </c:cat>
          <c:val>
            <c:numRef>
              <c:f>'Stadtman Applicant Flow'!$C$14:$C$16</c:f>
              <c:numCache>
                <c:formatCode>0.0%</c:formatCode>
                <c:ptCount val="3"/>
                <c:pt idx="0">
                  <c:v>0.69699999999999995</c:v>
                </c:pt>
                <c:pt idx="1">
                  <c:v>0.28999999999999998</c:v>
                </c:pt>
                <c:pt idx="2">
                  <c:v>1.2E-2</c:v>
                </c:pt>
              </c:numCache>
            </c:numRef>
          </c:val>
          <c:extLst>
            <c:ext xmlns:c16="http://schemas.microsoft.com/office/drawing/2014/chart" uri="{C3380CC4-5D6E-409C-BE32-E72D297353CC}">
              <c16:uniqueId val="{00000001-5B51-4F06-97BD-583778CD01BD}"/>
            </c:ext>
          </c:extLst>
        </c:ser>
        <c:ser>
          <c:idx val="2"/>
          <c:order val="2"/>
          <c:tx>
            <c:strRef>
              <c:f>'Stadtman Applicant Flow'!$D$13</c:f>
              <c:strCache>
                <c:ptCount val="1"/>
                <c:pt idx="0">
                  <c:v>2015</c:v>
                </c:pt>
              </c:strCache>
            </c:strRef>
          </c:tx>
          <c:spPr>
            <a:solidFill>
              <a:srgbClr val="92D050"/>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'Stadtman Applicant Flow'!$A$14:$A$16</c:f>
              <c:strCache>
                <c:ptCount val="3"/>
                <c:pt idx="0">
                  <c:v>Male</c:v>
                </c:pt>
                <c:pt idx="1">
                  <c:v>Female</c:v>
                </c:pt>
                <c:pt idx="2">
                  <c:v>No Response</c:v>
                </c:pt>
              </c:strCache>
            </c:strRef>
          </c:cat>
          <c:val>
            <c:numRef>
              <c:f>'Stadtman Applicant Flow'!$D$14:$D$16</c:f>
              <c:numCache>
                <c:formatCode>0.0%</c:formatCode>
                <c:ptCount val="3"/>
                <c:pt idx="0">
                  <c:v>0.71499999999999997</c:v>
                </c:pt>
                <c:pt idx="1">
                  <c:v>0.254</c:v>
                </c:pt>
                <c:pt idx="2">
                  <c:v>3.1E-2</c:v>
                </c:pt>
              </c:numCache>
            </c:numRef>
          </c:val>
          <c:extLst>
            <c:ext xmlns:c16="http://schemas.microsoft.com/office/drawing/2014/chart" uri="{C3380CC4-5D6E-409C-BE32-E72D297353CC}">
              <c16:uniqueId val="{00000002-5B51-4F06-97BD-583778CD01BD}"/>
            </c:ext>
          </c:extLst>
        </c:ser>
        <c:ser>
          <c:idx val="3"/>
          <c:order val="3"/>
          <c:tx>
            <c:strRef>
              <c:f>'Stadtman Applicant Flow'!$E$13</c:f>
              <c:strCache>
                <c:ptCount val="1"/>
                <c:pt idx="0">
                  <c:v>2016</c:v>
                </c:pt>
              </c:strCache>
            </c:strRef>
          </c:tx>
          <c:spPr>
            <a:solidFill>
              <a:schemeClr val="accent4"/>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'Stadtman Applicant Flow'!$A$14:$A$16</c:f>
              <c:strCache>
                <c:ptCount val="3"/>
                <c:pt idx="0">
                  <c:v>Male</c:v>
                </c:pt>
                <c:pt idx="1">
                  <c:v>Female</c:v>
                </c:pt>
                <c:pt idx="2">
                  <c:v>No Response</c:v>
                </c:pt>
              </c:strCache>
            </c:strRef>
          </c:cat>
          <c:val>
            <c:numRef>
              <c:f>'Stadtman Applicant Flow'!$E$14:$E$16</c:f>
              <c:numCache>
                <c:formatCode>0.0%</c:formatCode>
                <c:ptCount val="3"/>
                <c:pt idx="0">
                  <c:v>0.69199999999999995</c:v>
                </c:pt>
                <c:pt idx="1">
                  <c:v>0.28299999999999997</c:v>
                </c:pt>
                <c:pt idx="2">
                  <c:v>2.5000000000000001E-2</c:v>
                </c:pt>
              </c:numCache>
            </c:numRef>
          </c:val>
          <c:extLst>
            <c:ext xmlns:c16="http://schemas.microsoft.com/office/drawing/2014/chart" uri="{C3380CC4-5D6E-409C-BE32-E72D297353CC}">
              <c16:uniqueId val="{00000003-5B51-4F06-97BD-583778CD01BD}"/>
            </c:ext>
          </c:extLst>
        </c:ser>
        <c:dLbls>
          <c:showLegendKey val="0"/>
          <c:showVal val="0"/>
          <c:showCatName val="0"/>
          <c:showSerName val="0"/>
          <c:showPercent val="0"/>
          <c:showBubbleSize val="0"/>
        </c:dLbls>
        <c:gapWidth val="219"/>
        <c:overlap val="-27"/>
        <c:axId val="329841080"/>
        <c:axId val="329841472"/>
      </c:barChart>
      <c:catAx>
        <c:axId val="32984108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29841472"/>
        <c:crosses val="autoZero"/>
        <c:auto val="1"/>
        <c:lblAlgn val="ctr"/>
        <c:lblOffset val="100"/>
        <c:noMultiLvlLbl val="0"/>
      </c:catAx>
      <c:valAx>
        <c:axId val="329841472"/>
        <c:scaling>
          <c:orientation val="minMax"/>
        </c:scaling>
        <c:delete val="0"/>
        <c:axPos val="l"/>
        <c:numFmt formatCode="0.0%" sourceLinked="1"/>
        <c:majorTickMark val="in"/>
        <c:minorTickMark val="none"/>
        <c:tickLblPos val="nextTo"/>
        <c:spPr>
          <a:noFill/>
          <a:ln w="3175">
            <a:solidFill>
              <a:schemeClr val="bg1">
                <a:lumMod val="85000"/>
              </a:schemeClr>
            </a:solid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29841080"/>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en-US"/>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4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960" b="0" i="0" u="none" strike="noStrike" kern="1200" spc="0" baseline="0">
                <a:solidFill>
                  <a:schemeClr val="tx1">
                    <a:lumMod val="65000"/>
                    <a:lumOff val="35000"/>
                  </a:schemeClr>
                </a:solidFill>
                <a:latin typeface="+mn-lt"/>
                <a:ea typeface="+mn-ea"/>
                <a:cs typeface="+mn-cs"/>
              </a:defRPr>
            </a:pPr>
            <a:r>
              <a:rPr lang="en-US"/>
              <a:t>Four Year Trend Analysis FY 2013 - FY 2016 Earl Stadtman Survey Respondents By Race/Ethnicity</a:t>
            </a:r>
          </a:p>
        </c:rich>
      </c:tx>
      <c:overlay val="0"/>
      <c:spPr>
        <a:noFill/>
        <a:ln>
          <a:noFill/>
        </a:ln>
        <a:effectLst/>
      </c:spPr>
      <c:txPr>
        <a:bodyPr rot="0" spcFirstLastPara="1" vertOverflow="ellipsis" vert="horz" wrap="square" anchor="ctr" anchorCtr="1"/>
        <a:lstStyle/>
        <a:p>
          <a:pPr>
            <a:defRPr sz="96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'Stadtman Applicant Flow'!$B$42</c:f>
              <c:strCache>
                <c:ptCount val="1"/>
                <c:pt idx="0">
                  <c:v>2013</c:v>
                </c:pt>
              </c:strCache>
            </c:strRef>
          </c:tx>
          <c:spPr>
            <a:solidFill>
              <a:schemeClr val="accent1"/>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'Stadtman Applicant Flow'!$A$43:$A$50</c:f>
              <c:strCache>
                <c:ptCount val="8"/>
                <c:pt idx="0">
                  <c:v>White</c:v>
                </c:pt>
                <c:pt idx="1">
                  <c:v>Black</c:v>
                </c:pt>
                <c:pt idx="2">
                  <c:v>Hispanic</c:v>
                </c:pt>
                <c:pt idx="3">
                  <c:v>Asian</c:v>
                </c:pt>
                <c:pt idx="4">
                  <c:v>Native Hawaiian/Other Pacific Islander</c:v>
                </c:pt>
                <c:pt idx="5">
                  <c:v>American Indian/Alaska Native</c:v>
                </c:pt>
                <c:pt idx="6">
                  <c:v>Two or More Races</c:v>
                </c:pt>
                <c:pt idx="7">
                  <c:v>No Response</c:v>
                </c:pt>
              </c:strCache>
            </c:strRef>
          </c:cat>
          <c:val>
            <c:numRef>
              <c:f>'Stadtman Applicant Flow'!$B$43:$B$50</c:f>
              <c:numCache>
                <c:formatCode>0.0%</c:formatCode>
                <c:ptCount val="8"/>
                <c:pt idx="0">
                  <c:v>0.45100000000000001</c:v>
                </c:pt>
                <c:pt idx="1">
                  <c:v>3.9E-2</c:v>
                </c:pt>
                <c:pt idx="2">
                  <c:v>8.6999999999999994E-2</c:v>
                </c:pt>
                <c:pt idx="3">
                  <c:v>0.40100000000000002</c:v>
                </c:pt>
                <c:pt idx="4">
                  <c:v>0</c:v>
                </c:pt>
                <c:pt idx="5">
                  <c:v>2E-3</c:v>
                </c:pt>
                <c:pt idx="6">
                  <c:v>1.4E-2</c:v>
                </c:pt>
                <c:pt idx="7">
                  <c:v>7.0000000000000001E-3</c:v>
                </c:pt>
              </c:numCache>
            </c:numRef>
          </c:val>
          <c:extLst>
            <c:ext xmlns:c16="http://schemas.microsoft.com/office/drawing/2014/chart" uri="{C3380CC4-5D6E-409C-BE32-E72D297353CC}">
              <c16:uniqueId val="{00000000-76E5-4F5A-AEDF-8CC5A0286FD8}"/>
            </c:ext>
          </c:extLst>
        </c:ser>
        <c:ser>
          <c:idx val="1"/>
          <c:order val="1"/>
          <c:tx>
            <c:strRef>
              <c:f>'Stadtman Applicant Flow'!$C$42</c:f>
              <c:strCache>
                <c:ptCount val="1"/>
                <c:pt idx="0">
                  <c:v>2014</c:v>
                </c:pt>
              </c:strCache>
            </c:strRef>
          </c:tx>
          <c:spPr>
            <a:solidFill>
              <a:schemeClr val="accent2"/>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'Stadtman Applicant Flow'!$A$43:$A$50</c:f>
              <c:strCache>
                <c:ptCount val="8"/>
                <c:pt idx="0">
                  <c:v>White</c:v>
                </c:pt>
                <c:pt idx="1">
                  <c:v>Black</c:v>
                </c:pt>
                <c:pt idx="2">
                  <c:v>Hispanic</c:v>
                </c:pt>
                <c:pt idx="3">
                  <c:v>Asian</c:v>
                </c:pt>
                <c:pt idx="4">
                  <c:v>Native Hawaiian/Other Pacific Islander</c:v>
                </c:pt>
                <c:pt idx="5">
                  <c:v>American Indian/Alaska Native</c:v>
                </c:pt>
                <c:pt idx="6">
                  <c:v>Two or More Races</c:v>
                </c:pt>
                <c:pt idx="7">
                  <c:v>No Response</c:v>
                </c:pt>
              </c:strCache>
            </c:strRef>
          </c:cat>
          <c:val>
            <c:numRef>
              <c:f>'Stadtman Applicant Flow'!$C$43:$C$50</c:f>
              <c:numCache>
                <c:formatCode>0.0%</c:formatCode>
                <c:ptCount val="8"/>
                <c:pt idx="0">
                  <c:v>0.46700000000000003</c:v>
                </c:pt>
                <c:pt idx="1">
                  <c:v>0.03</c:v>
                </c:pt>
                <c:pt idx="2">
                  <c:v>6.7000000000000004E-2</c:v>
                </c:pt>
                <c:pt idx="3">
                  <c:v>0.40300000000000002</c:v>
                </c:pt>
                <c:pt idx="4">
                  <c:v>2E-3</c:v>
                </c:pt>
                <c:pt idx="5">
                  <c:v>0</c:v>
                </c:pt>
                <c:pt idx="6">
                  <c:v>1.2E-2</c:v>
                </c:pt>
                <c:pt idx="7">
                  <c:v>1.9E-2</c:v>
                </c:pt>
              </c:numCache>
            </c:numRef>
          </c:val>
          <c:extLst>
            <c:ext xmlns:c16="http://schemas.microsoft.com/office/drawing/2014/chart" uri="{C3380CC4-5D6E-409C-BE32-E72D297353CC}">
              <c16:uniqueId val="{00000001-76E5-4F5A-AEDF-8CC5A0286FD8}"/>
            </c:ext>
          </c:extLst>
        </c:ser>
        <c:ser>
          <c:idx val="2"/>
          <c:order val="2"/>
          <c:tx>
            <c:strRef>
              <c:f>'Stadtman Applicant Flow'!$D$42</c:f>
              <c:strCache>
                <c:ptCount val="1"/>
                <c:pt idx="0">
                  <c:v>2015</c:v>
                </c:pt>
              </c:strCache>
            </c:strRef>
          </c:tx>
          <c:spPr>
            <a:solidFill>
              <a:srgbClr val="92D050"/>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'Stadtman Applicant Flow'!$A$43:$A$50</c:f>
              <c:strCache>
                <c:ptCount val="8"/>
                <c:pt idx="0">
                  <c:v>White</c:v>
                </c:pt>
                <c:pt idx="1">
                  <c:v>Black</c:v>
                </c:pt>
                <c:pt idx="2">
                  <c:v>Hispanic</c:v>
                </c:pt>
                <c:pt idx="3">
                  <c:v>Asian</c:v>
                </c:pt>
                <c:pt idx="4">
                  <c:v>Native Hawaiian/Other Pacific Islander</c:v>
                </c:pt>
                <c:pt idx="5">
                  <c:v>American Indian/Alaska Native</c:v>
                </c:pt>
                <c:pt idx="6">
                  <c:v>Two or More Races</c:v>
                </c:pt>
                <c:pt idx="7">
                  <c:v>No Response</c:v>
                </c:pt>
              </c:strCache>
            </c:strRef>
          </c:cat>
          <c:val>
            <c:numRef>
              <c:f>'Stadtman Applicant Flow'!$D$43:$D$50</c:f>
              <c:numCache>
                <c:formatCode>0.0%</c:formatCode>
                <c:ptCount val="8"/>
                <c:pt idx="0">
                  <c:v>0.39300000000000002</c:v>
                </c:pt>
                <c:pt idx="1">
                  <c:v>5.1999999999999998E-2</c:v>
                </c:pt>
                <c:pt idx="2">
                  <c:v>8.4000000000000005E-2</c:v>
                </c:pt>
                <c:pt idx="3">
                  <c:v>0.42399999999999999</c:v>
                </c:pt>
                <c:pt idx="4">
                  <c:v>0</c:v>
                </c:pt>
                <c:pt idx="5">
                  <c:v>0</c:v>
                </c:pt>
                <c:pt idx="6">
                  <c:v>2.5999999999999999E-2</c:v>
                </c:pt>
                <c:pt idx="7">
                  <c:v>2.1000000000000001E-2</c:v>
                </c:pt>
              </c:numCache>
            </c:numRef>
          </c:val>
          <c:extLst>
            <c:ext xmlns:c16="http://schemas.microsoft.com/office/drawing/2014/chart" uri="{C3380CC4-5D6E-409C-BE32-E72D297353CC}">
              <c16:uniqueId val="{00000002-76E5-4F5A-AEDF-8CC5A0286FD8}"/>
            </c:ext>
          </c:extLst>
        </c:ser>
        <c:ser>
          <c:idx val="3"/>
          <c:order val="3"/>
          <c:tx>
            <c:strRef>
              <c:f>'Stadtman Applicant Flow'!$E$42</c:f>
              <c:strCache>
                <c:ptCount val="1"/>
                <c:pt idx="0">
                  <c:v>2016</c:v>
                </c:pt>
              </c:strCache>
            </c:strRef>
          </c:tx>
          <c:spPr>
            <a:solidFill>
              <a:schemeClr val="accent4"/>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'Stadtman Applicant Flow'!$A$43:$A$50</c:f>
              <c:strCache>
                <c:ptCount val="8"/>
                <c:pt idx="0">
                  <c:v>White</c:v>
                </c:pt>
                <c:pt idx="1">
                  <c:v>Black</c:v>
                </c:pt>
                <c:pt idx="2">
                  <c:v>Hispanic</c:v>
                </c:pt>
                <c:pt idx="3">
                  <c:v>Asian</c:v>
                </c:pt>
                <c:pt idx="4">
                  <c:v>Native Hawaiian/Other Pacific Islander</c:v>
                </c:pt>
                <c:pt idx="5">
                  <c:v>American Indian/Alaska Native</c:v>
                </c:pt>
                <c:pt idx="6">
                  <c:v>Two or More Races</c:v>
                </c:pt>
                <c:pt idx="7">
                  <c:v>No Response</c:v>
                </c:pt>
              </c:strCache>
            </c:strRef>
          </c:cat>
          <c:val>
            <c:numRef>
              <c:f>'Stadtman Applicant Flow'!$E$43:$E$50</c:f>
              <c:numCache>
                <c:formatCode>0.0%</c:formatCode>
                <c:ptCount val="8"/>
                <c:pt idx="0">
                  <c:v>0.46400000000000002</c:v>
                </c:pt>
                <c:pt idx="1">
                  <c:v>3.4000000000000002E-2</c:v>
                </c:pt>
                <c:pt idx="2">
                  <c:v>9.5000000000000001E-2</c:v>
                </c:pt>
                <c:pt idx="3">
                  <c:v>0.39400000000000002</c:v>
                </c:pt>
                <c:pt idx="4">
                  <c:v>2E-3</c:v>
                </c:pt>
                <c:pt idx="5">
                  <c:v>0</c:v>
                </c:pt>
                <c:pt idx="6">
                  <c:v>0</c:v>
                </c:pt>
                <c:pt idx="7">
                  <c:v>1.0999999999999999E-2</c:v>
                </c:pt>
              </c:numCache>
            </c:numRef>
          </c:val>
          <c:extLst>
            <c:ext xmlns:c16="http://schemas.microsoft.com/office/drawing/2014/chart" uri="{C3380CC4-5D6E-409C-BE32-E72D297353CC}">
              <c16:uniqueId val="{00000003-76E5-4F5A-AEDF-8CC5A0286FD8}"/>
            </c:ext>
          </c:extLst>
        </c:ser>
        <c:dLbls>
          <c:showLegendKey val="0"/>
          <c:showVal val="0"/>
          <c:showCatName val="0"/>
          <c:showSerName val="0"/>
          <c:showPercent val="0"/>
          <c:showBubbleSize val="0"/>
        </c:dLbls>
        <c:gapWidth val="219"/>
        <c:overlap val="-27"/>
        <c:axId val="329842648"/>
        <c:axId val="329843040"/>
      </c:barChart>
      <c:catAx>
        <c:axId val="32984264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crossAx val="329843040"/>
        <c:crosses val="autoZero"/>
        <c:auto val="1"/>
        <c:lblAlgn val="ctr"/>
        <c:lblOffset val="100"/>
        <c:noMultiLvlLbl val="0"/>
      </c:catAx>
      <c:valAx>
        <c:axId val="329843040"/>
        <c:scaling>
          <c:orientation val="minMax"/>
        </c:scaling>
        <c:delete val="0"/>
        <c:axPos val="l"/>
        <c:numFmt formatCode="0.0%" sourceLinked="1"/>
        <c:majorTickMark val="in"/>
        <c:minorTickMark val="none"/>
        <c:tickLblPos val="nextTo"/>
        <c:spPr>
          <a:noFill/>
          <a:ln w="3175">
            <a:solidFill>
              <a:schemeClr val="bg1">
                <a:lumMod val="85000"/>
              </a:schemeClr>
            </a:solid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crossAx val="329842648"/>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700" b="0" i="0" u="none" strike="noStrike" kern="1200" baseline="0">
                <a:solidFill>
                  <a:schemeClr val="tx1">
                    <a:lumMod val="65000"/>
                    <a:lumOff val="35000"/>
                  </a:schemeClr>
                </a:solidFill>
                <a:latin typeface="+mn-lt"/>
                <a:ea typeface="+mn-ea"/>
                <a:cs typeface="+mn-cs"/>
              </a:defRPr>
            </a:pPr>
            <a:endParaRPr lang="en-US"/>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800"/>
      </a:pPr>
      <a:endParaRPr lang="en-US"/>
    </a:p>
  </c:txPr>
  <c:externalData r:id="rId4">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200"/>
              <a:t>FY 2016 NIH Permanent Workforce by Sex with CLF Benchmark</a:t>
            </a:r>
          </a:p>
          <a:p>
            <a:pPr>
              <a:defRPr/>
            </a:pPr>
            <a:r>
              <a:rPr lang="en-US" sz="1200"/>
              <a:t>(Excludes CC and EI Pay Plans) </a:t>
            </a:r>
          </a:p>
        </c:rich>
      </c:tx>
      <c:layout>
        <c:manualLayout>
          <c:xMode val="edge"/>
          <c:yMode val="edge"/>
          <c:x val="0.18734711286089201"/>
          <c:y val="2.7777777777777801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Workforce!$A$42</c:f>
              <c:strCache>
                <c:ptCount val="1"/>
                <c:pt idx="0">
                  <c:v>Permanent FY 2016</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Workforce!$B$41:$C$41</c:f>
              <c:strCache>
                <c:ptCount val="2"/>
                <c:pt idx="0">
                  <c:v>Male</c:v>
                </c:pt>
                <c:pt idx="1">
                  <c:v>Female</c:v>
                </c:pt>
              </c:strCache>
            </c:strRef>
          </c:cat>
          <c:val>
            <c:numRef>
              <c:f>Workforce!$B$42:$C$42</c:f>
              <c:numCache>
                <c:formatCode>0.0%</c:formatCode>
                <c:ptCount val="2"/>
                <c:pt idx="0">
                  <c:v>0.36509999999999998</c:v>
                </c:pt>
                <c:pt idx="1">
                  <c:v>0.63490000000000002</c:v>
                </c:pt>
              </c:numCache>
            </c:numRef>
          </c:val>
          <c:extLst>
            <c:ext xmlns:c16="http://schemas.microsoft.com/office/drawing/2014/chart" uri="{C3380CC4-5D6E-409C-BE32-E72D297353CC}">
              <c16:uniqueId val="{00000000-5A74-480B-8BCC-05BC26EEAED9}"/>
            </c:ext>
          </c:extLst>
        </c:ser>
        <c:ser>
          <c:idx val="1"/>
          <c:order val="1"/>
          <c:tx>
            <c:strRef>
              <c:f>Workforce!$A$43</c:f>
              <c:strCache>
                <c:ptCount val="1"/>
                <c:pt idx="0">
                  <c:v>2010 CLF</c:v>
                </c:pt>
              </c:strCache>
            </c:strRef>
          </c:tx>
          <c:spPr>
            <a:solidFill>
              <a:schemeClr val="accent6">
                <a:lumMod val="7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Workforce!$B$41:$C$41</c:f>
              <c:strCache>
                <c:ptCount val="2"/>
                <c:pt idx="0">
                  <c:v>Male</c:v>
                </c:pt>
                <c:pt idx="1">
                  <c:v>Female</c:v>
                </c:pt>
              </c:strCache>
            </c:strRef>
          </c:cat>
          <c:val>
            <c:numRef>
              <c:f>Workforce!$B$43:$C$43</c:f>
              <c:numCache>
                <c:formatCode>0.0%</c:formatCode>
                <c:ptCount val="2"/>
                <c:pt idx="0">
                  <c:v>0.51900000000000002</c:v>
                </c:pt>
                <c:pt idx="1">
                  <c:v>0.48099999999999998</c:v>
                </c:pt>
              </c:numCache>
            </c:numRef>
          </c:val>
          <c:extLst>
            <c:ext xmlns:c16="http://schemas.microsoft.com/office/drawing/2014/chart" uri="{C3380CC4-5D6E-409C-BE32-E72D297353CC}">
              <c16:uniqueId val="{00000001-5A74-480B-8BCC-05BC26EEAED9}"/>
            </c:ext>
          </c:extLst>
        </c:ser>
        <c:dLbls>
          <c:showLegendKey val="0"/>
          <c:showVal val="0"/>
          <c:showCatName val="0"/>
          <c:showSerName val="0"/>
          <c:showPercent val="0"/>
          <c:showBubbleSize val="0"/>
        </c:dLbls>
        <c:gapWidth val="150"/>
        <c:axId val="316776088"/>
        <c:axId val="316776480"/>
      </c:barChart>
      <c:catAx>
        <c:axId val="31677608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16776480"/>
        <c:crosses val="autoZero"/>
        <c:auto val="1"/>
        <c:lblAlgn val="ctr"/>
        <c:lblOffset val="100"/>
        <c:noMultiLvlLbl val="0"/>
      </c:catAx>
      <c:valAx>
        <c:axId val="316776480"/>
        <c:scaling>
          <c:orientation val="minMax"/>
        </c:scaling>
        <c:delete val="0"/>
        <c:axPos val="l"/>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16776088"/>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en-US"/>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5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960" b="0" i="0" u="none" strike="noStrike" kern="1200" spc="0" baseline="0">
                <a:solidFill>
                  <a:schemeClr val="tx1">
                    <a:lumMod val="65000"/>
                    <a:lumOff val="35000"/>
                  </a:schemeClr>
                </a:solidFill>
                <a:latin typeface="+mn-lt"/>
                <a:ea typeface="+mn-ea"/>
                <a:cs typeface="+mn-cs"/>
              </a:defRPr>
            </a:pPr>
            <a:r>
              <a:rPr lang="en-US"/>
              <a:t>FY 201</a:t>
            </a:r>
            <a:r>
              <a:rPr lang="en-US" baseline="0"/>
              <a:t>6 </a:t>
            </a:r>
            <a:r>
              <a:rPr lang="en-US"/>
              <a:t>General Health Science Series (0601) by Race/Ethnicity and Sex as Compared to Relavant Civilian Labor Workforce (N = 2780)</a:t>
            </a:r>
          </a:p>
        </c:rich>
      </c:tx>
      <c:overlay val="0"/>
      <c:spPr>
        <a:noFill/>
        <a:ln>
          <a:noFill/>
        </a:ln>
        <a:effectLst/>
      </c:spPr>
      <c:txPr>
        <a:bodyPr rot="0" spcFirstLastPara="1" vertOverflow="ellipsis" vert="horz" wrap="square" anchor="ctr" anchorCtr="1"/>
        <a:lstStyle/>
        <a:p>
          <a:pPr>
            <a:defRPr sz="96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MCOs!$C$2</c:f>
              <c:strCache>
                <c:ptCount val="1"/>
                <c:pt idx="0">
                  <c:v>General Health Science Series</c:v>
                </c:pt>
              </c:strCache>
            </c:strRef>
          </c:tx>
          <c:spPr>
            <a:solidFill>
              <a:schemeClr val="accent1"/>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MCOs!$A$3:$B$12</c:f>
              <c:multiLvlStrCache>
                <c:ptCount val="10"/>
                <c:lvl>
                  <c:pt idx="0">
                    <c:v>Male</c:v>
                  </c:pt>
                  <c:pt idx="1">
                    <c:v>Female</c:v>
                  </c:pt>
                  <c:pt idx="2">
                    <c:v>Male</c:v>
                  </c:pt>
                  <c:pt idx="3">
                    <c:v>Female</c:v>
                  </c:pt>
                  <c:pt idx="4">
                    <c:v>Male</c:v>
                  </c:pt>
                  <c:pt idx="5">
                    <c:v>Female</c:v>
                  </c:pt>
                  <c:pt idx="6">
                    <c:v>Male</c:v>
                  </c:pt>
                  <c:pt idx="7">
                    <c:v>Female</c:v>
                  </c:pt>
                  <c:pt idx="8">
                    <c:v>Male</c:v>
                  </c:pt>
                  <c:pt idx="9">
                    <c:v>Female</c:v>
                  </c:pt>
                </c:lvl>
                <c:lvl>
                  <c:pt idx="0">
                    <c:v>Hispanic or Latino</c:v>
                  </c:pt>
                  <c:pt idx="2">
                    <c:v>White</c:v>
                  </c:pt>
                  <c:pt idx="4">
                    <c:v>Black or African American</c:v>
                  </c:pt>
                  <c:pt idx="6">
                    <c:v>Asian</c:v>
                  </c:pt>
                  <c:pt idx="8">
                    <c:v>American Indian/Alaska Native</c:v>
                  </c:pt>
                </c:lvl>
              </c:multiLvlStrCache>
            </c:multiLvlStrRef>
          </c:cat>
          <c:val>
            <c:numRef>
              <c:f>MCOs!$C$3:$C$12</c:f>
              <c:numCache>
                <c:formatCode>0.0%</c:formatCode>
                <c:ptCount val="10"/>
                <c:pt idx="0">
                  <c:v>1.46E-2</c:v>
                </c:pt>
                <c:pt idx="1">
                  <c:v>1.7600000000000001E-2</c:v>
                </c:pt>
                <c:pt idx="2">
                  <c:v>0.26369999999999999</c:v>
                </c:pt>
                <c:pt idx="3">
                  <c:v>0.42280000000000001</c:v>
                </c:pt>
                <c:pt idx="4">
                  <c:v>2.0199999999999999E-2</c:v>
                </c:pt>
                <c:pt idx="5">
                  <c:v>6.5600000000000006E-2</c:v>
                </c:pt>
                <c:pt idx="6">
                  <c:v>8.2799999999999999E-2</c:v>
                </c:pt>
                <c:pt idx="7">
                  <c:v>0.1089</c:v>
                </c:pt>
                <c:pt idx="8">
                  <c:v>1.6999999999999999E-3</c:v>
                </c:pt>
                <c:pt idx="9">
                  <c:v>2.0999999999999999E-3</c:v>
                </c:pt>
              </c:numCache>
            </c:numRef>
          </c:val>
          <c:extLst>
            <c:ext xmlns:c16="http://schemas.microsoft.com/office/drawing/2014/chart" uri="{C3380CC4-5D6E-409C-BE32-E72D297353CC}">
              <c16:uniqueId val="{00000000-CB09-49F6-9957-64248CEA8724}"/>
            </c:ext>
          </c:extLst>
        </c:ser>
        <c:ser>
          <c:idx val="1"/>
          <c:order val="1"/>
          <c:tx>
            <c:strRef>
              <c:f>MCOs!$D$2</c:f>
              <c:strCache>
                <c:ptCount val="1"/>
                <c:pt idx="0">
                  <c:v>2010 RCLF</c:v>
                </c:pt>
              </c:strCache>
            </c:strRef>
          </c:tx>
          <c:spPr>
            <a:solidFill>
              <a:schemeClr val="accent2"/>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MCOs!$A$3:$B$12</c:f>
              <c:multiLvlStrCache>
                <c:ptCount val="10"/>
                <c:lvl>
                  <c:pt idx="0">
                    <c:v>Male</c:v>
                  </c:pt>
                  <c:pt idx="1">
                    <c:v>Female</c:v>
                  </c:pt>
                  <c:pt idx="2">
                    <c:v>Male</c:v>
                  </c:pt>
                  <c:pt idx="3">
                    <c:v>Female</c:v>
                  </c:pt>
                  <c:pt idx="4">
                    <c:v>Male</c:v>
                  </c:pt>
                  <c:pt idx="5">
                    <c:v>Female</c:v>
                  </c:pt>
                  <c:pt idx="6">
                    <c:v>Male</c:v>
                  </c:pt>
                  <c:pt idx="7">
                    <c:v>Female</c:v>
                  </c:pt>
                  <c:pt idx="8">
                    <c:v>Male</c:v>
                  </c:pt>
                  <c:pt idx="9">
                    <c:v>Female</c:v>
                  </c:pt>
                </c:lvl>
                <c:lvl>
                  <c:pt idx="0">
                    <c:v>Hispanic or Latino</c:v>
                  </c:pt>
                  <c:pt idx="2">
                    <c:v>White</c:v>
                  </c:pt>
                  <c:pt idx="4">
                    <c:v>Black or African American</c:v>
                  </c:pt>
                  <c:pt idx="6">
                    <c:v>Asian</c:v>
                  </c:pt>
                  <c:pt idx="8">
                    <c:v>American Indian/Alaska Native</c:v>
                  </c:pt>
                </c:lvl>
              </c:multiLvlStrCache>
            </c:multiLvlStrRef>
          </c:cat>
          <c:val>
            <c:numRef>
              <c:f>MCOs!$D$3:$D$12</c:f>
              <c:numCache>
                <c:formatCode>0.0%</c:formatCode>
                <c:ptCount val="10"/>
                <c:pt idx="0">
                  <c:v>2.3E-2</c:v>
                </c:pt>
                <c:pt idx="1">
                  <c:v>1.7999999999999999E-2</c:v>
                </c:pt>
                <c:pt idx="2">
                  <c:v>0.18099999999999999</c:v>
                </c:pt>
                <c:pt idx="3">
                  <c:v>0.52600000000000002</c:v>
                </c:pt>
                <c:pt idx="4">
                  <c:v>1.2E-2</c:v>
                </c:pt>
                <c:pt idx="5">
                  <c:v>1.2999999999999999E-2</c:v>
                </c:pt>
                <c:pt idx="6">
                  <c:v>0.1</c:v>
                </c:pt>
                <c:pt idx="7">
                  <c:v>0.106</c:v>
                </c:pt>
                <c:pt idx="8">
                  <c:v>6.0000000000000001E-3</c:v>
                </c:pt>
                <c:pt idx="9">
                  <c:v>8.0000000000000002E-3</c:v>
                </c:pt>
              </c:numCache>
            </c:numRef>
          </c:val>
          <c:extLst>
            <c:ext xmlns:c16="http://schemas.microsoft.com/office/drawing/2014/chart" uri="{C3380CC4-5D6E-409C-BE32-E72D297353CC}">
              <c16:uniqueId val="{00000001-CB09-49F6-9957-64248CEA8724}"/>
            </c:ext>
          </c:extLst>
        </c:ser>
        <c:dLbls>
          <c:showLegendKey val="0"/>
          <c:showVal val="0"/>
          <c:showCatName val="0"/>
          <c:showSerName val="0"/>
          <c:showPercent val="0"/>
          <c:showBubbleSize val="0"/>
        </c:dLbls>
        <c:gapWidth val="219"/>
        <c:overlap val="-27"/>
        <c:axId val="329844216"/>
        <c:axId val="329844608"/>
      </c:barChart>
      <c:catAx>
        <c:axId val="32984421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crossAx val="329844608"/>
        <c:crosses val="autoZero"/>
        <c:auto val="1"/>
        <c:lblAlgn val="ctr"/>
        <c:lblOffset val="100"/>
        <c:noMultiLvlLbl val="0"/>
      </c:catAx>
      <c:valAx>
        <c:axId val="329844608"/>
        <c:scaling>
          <c:orientation val="minMax"/>
        </c:scaling>
        <c:delete val="0"/>
        <c:axPos val="l"/>
        <c:numFmt formatCode="0.0%" sourceLinked="1"/>
        <c:majorTickMark val="in"/>
        <c:minorTickMark val="none"/>
        <c:tickLblPos val="nextTo"/>
        <c:spPr>
          <a:noFill/>
          <a:ln w="3175">
            <a:solidFill>
              <a:schemeClr val="bg1">
                <a:lumMod val="85000"/>
              </a:schemeClr>
            </a:solid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crossAx val="329844216"/>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800" b="0" i="0" u="none" strike="noStrike" kern="1200" baseline="0">
                <a:solidFill>
                  <a:schemeClr val="tx1">
                    <a:lumMod val="65000"/>
                    <a:lumOff val="35000"/>
                  </a:schemeClr>
                </a:solidFill>
                <a:latin typeface="+mn-lt"/>
                <a:ea typeface="+mn-ea"/>
                <a:cs typeface="+mn-cs"/>
              </a:defRPr>
            </a:pPr>
            <a:endParaRPr lang="en-US"/>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800"/>
      </a:pPr>
      <a:endParaRPr lang="en-US"/>
    </a:p>
  </c:txPr>
  <c:externalData r:id="rId4">
    <c:autoUpdate val="0"/>
  </c:externalData>
</c:chartSpace>
</file>

<file path=word/charts/chart5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050" b="0" i="0" u="none" strike="noStrike" kern="1200" spc="0" baseline="0">
                <a:solidFill>
                  <a:schemeClr val="tx1">
                    <a:lumMod val="65000"/>
                    <a:lumOff val="35000"/>
                  </a:schemeClr>
                </a:solidFill>
                <a:latin typeface="+mn-lt"/>
                <a:ea typeface="+mn-ea"/>
                <a:cs typeface="+mn-cs"/>
              </a:defRPr>
            </a:pPr>
            <a:r>
              <a:rPr lang="en-US" sz="1050"/>
              <a:t>FY 2016 Biological Science Series (0401) by Race/Ethnicity and Sex with Relevant CLF (N = 2461)</a:t>
            </a:r>
          </a:p>
        </c:rich>
      </c:tx>
      <c:overlay val="0"/>
      <c:spPr>
        <a:noFill/>
        <a:ln>
          <a:noFill/>
        </a:ln>
        <a:effectLst/>
      </c:spPr>
      <c:txPr>
        <a:bodyPr rot="0" spcFirstLastPara="1" vertOverflow="ellipsis" vert="horz" wrap="square" anchor="ctr" anchorCtr="1"/>
        <a:lstStyle/>
        <a:p>
          <a:pPr>
            <a:defRPr sz="105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MCOs!$C$17</c:f>
              <c:strCache>
                <c:ptCount val="1"/>
                <c:pt idx="0">
                  <c:v>General Biological Science Series</c:v>
                </c:pt>
              </c:strCache>
            </c:strRef>
          </c:tx>
          <c:spPr>
            <a:solidFill>
              <a:schemeClr val="accent1"/>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MCOs!$A$18:$B$27</c:f>
              <c:multiLvlStrCache>
                <c:ptCount val="10"/>
                <c:lvl>
                  <c:pt idx="0">
                    <c:v>Male</c:v>
                  </c:pt>
                  <c:pt idx="1">
                    <c:v>Female</c:v>
                  </c:pt>
                  <c:pt idx="2">
                    <c:v>Male</c:v>
                  </c:pt>
                  <c:pt idx="3">
                    <c:v>Female</c:v>
                  </c:pt>
                  <c:pt idx="4">
                    <c:v>Male</c:v>
                  </c:pt>
                  <c:pt idx="5">
                    <c:v>Female</c:v>
                  </c:pt>
                  <c:pt idx="6">
                    <c:v>Male</c:v>
                  </c:pt>
                  <c:pt idx="7">
                    <c:v>Female</c:v>
                  </c:pt>
                  <c:pt idx="8">
                    <c:v>Male</c:v>
                  </c:pt>
                  <c:pt idx="9">
                    <c:v>Female</c:v>
                  </c:pt>
                </c:lvl>
                <c:lvl>
                  <c:pt idx="0">
                    <c:v>Hispanic or Latino</c:v>
                  </c:pt>
                  <c:pt idx="2">
                    <c:v>White</c:v>
                  </c:pt>
                  <c:pt idx="4">
                    <c:v>Black or African American</c:v>
                  </c:pt>
                  <c:pt idx="6">
                    <c:v>Asian</c:v>
                  </c:pt>
                  <c:pt idx="8">
                    <c:v>American Indian/Alaska Native</c:v>
                  </c:pt>
                </c:lvl>
              </c:multiLvlStrCache>
            </c:multiLvlStrRef>
          </c:cat>
          <c:val>
            <c:numRef>
              <c:f>MCOs!$C$18:$C$27</c:f>
              <c:numCache>
                <c:formatCode>0.0%</c:formatCode>
                <c:ptCount val="10"/>
                <c:pt idx="0">
                  <c:v>1.0800000000000001E-2</c:v>
                </c:pt>
                <c:pt idx="1">
                  <c:v>1.3599999999999999E-2</c:v>
                </c:pt>
                <c:pt idx="2">
                  <c:v>0.22420000000000001</c:v>
                </c:pt>
                <c:pt idx="3">
                  <c:v>0.3165</c:v>
                </c:pt>
                <c:pt idx="4">
                  <c:v>2.1700000000000001E-2</c:v>
                </c:pt>
                <c:pt idx="5">
                  <c:v>5.2400000000000002E-2</c:v>
                </c:pt>
                <c:pt idx="6">
                  <c:v>0.12839999999999999</c:v>
                </c:pt>
                <c:pt idx="7">
                  <c:v>0.22969999999999999</c:v>
                </c:pt>
                <c:pt idx="8">
                  <c:v>2.7000000000000001E-3</c:v>
                </c:pt>
                <c:pt idx="9">
                  <c:v>0</c:v>
                </c:pt>
              </c:numCache>
            </c:numRef>
          </c:val>
          <c:extLst>
            <c:ext xmlns:c16="http://schemas.microsoft.com/office/drawing/2014/chart" uri="{C3380CC4-5D6E-409C-BE32-E72D297353CC}">
              <c16:uniqueId val="{00000000-66CB-4424-B161-49B74717574E}"/>
            </c:ext>
          </c:extLst>
        </c:ser>
        <c:ser>
          <c:idx val="1"/>
          <c:order val="1"/>
          <c:tx>
            <c:strRef>
              <c:f>MCOs!$D$17</c:f>
              <c:strCache>
                <c:ptCount val="1"/>
                <c:pt idx="0">
                  <c:v>2010 RCLF</c:v>
                </c:pt>
              </c:strCache>
            </c:strRef>
          </c:tx>
          <c:spPr>
            <a:solidFill>
              <a:schemeClr val="accent2"/>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MCOs!$A$18:$B$27</c:f>
              <c:multiLvlStrCache>
                <c:ptCount val="10"/>
                <c:lvl>
                  <c:pt idx="0">
                    <c:v>Male</c:v>
                  </c:pt>
                  <c:pt idx="1">
                    <c:v>Female</c:v>
                  </c:pt>
                  <c:pt idx="2">
                    <c:v>Male</c:v>
                  </c:pt>
                  <c:pt idx="3">
                    <c:v>Female</c:v>
                  </c:pt>
                  <c:pt idx="4">
                    <c:v>Male</c:v>
                  </c:pt>
                  <c:pt idx="5">
                    <c:v>Female</c:v>
                  </c:pt>
                  <c:pt idx="6">
                    <c:v>Male</c:v>
                  </c:pt>
                  <c:pt idx="7">
                    <c:v>Female</c:v>
                  </c:pt>
                  <c:pt idx="8">
                    <c:v>Male</c:v>
                  </c:pt>
                  <c:pt idx="9">
                    <c:v>Female</c:v>
                  </c:pt>
                </c:lvl>
                <c:lvl>
                  <c:pt idx="0">
                    <c:v>Hispanic or Latino</c:v>
                  </c:pt>
                  <c:pt idx="2">
                    <c:v>White</c:v>
                  </c:pt>
                  <c:pt idx="4">
                    <c:v>Black or African American</c:v>
                  </c:pt>
                  <c:pt idx="6">
                    <c:v>Asian</c:v>
                  </c:pt>
                  <c:pt idx="8">
                    <c:v>American Indian/Alaska Native</c:v>
                  </c:pt>
                </c:lvl>
              </c:multiLvlStrCache>
            </c:multiLvlStrRef>
          </c:cat>
          <c:val>
            <c:numRef>
              <c:f>MCOs!$D$18:$D$27</c:f>
              <c:numCache>
                <c:formatCode>0.0%</c:formatCode>
                <c:ptCount val="10"/>
                <c:pt idx="0">
                  <c:v>2.4E-2</c:v>
                </c:pt>
                <c:pt idx="1">
                  <c:v>2.1999999999999999E-2</c:v>
                </c:pt>
                <c:pt idx="2">
                  <c:v>0.443</c:v>
                </c:pt>
                <c:pt idx="3">
                  <c:v>0.39500000000000002</c:v>
                </c:pt>
                <c:pt idx="4">
                  <c:v>1.4E-2</c:v>
                </c:pt>
                <c:pt idx="5">
                  <c:v>1.6E-2</c:v>
                </c:pt>
                <c:pt idx="6">
                  <c:v>3.2000000000000001E-2</c:v>
                </c:pt>
                <c:pt idx="7">
                  <c:v>4.1000000000000002E-2</c:v>
                </c:pt>
                <c:pt idx="8">
                  <c:v>5.0000000000000001E-3</c:v>
                </c:pt>
                <c:pt idx="9">
                  <c:v>4.0000000000000001E-3</c:v>
                </c:pt>
              </c:numCache>
            </c:numRef>
          </c:val>
          <c:extLst>
            <c:ext xmlns:c16="http://schemas.microsoft.com/office/drawing/2014/chart" uri="{C3380CC4-5D6E-409C-BE32-E72D297353CC}">
              <c16:uniqueId val="{00000001-66CB-4424-B161-49B74717574E}"/>
            </c:ext>
          </c:extLst>
        </c:ser>
        <c:dLbls>
          <c:showLegendKey val="0"/>
          <c:showVal val="0"/>
          <c:showCatName val="0"/>
          <c:showSerName val="0"/>
          <c:showPercent val="0"/>
          <c:showBubbleSize val="0"/>
        </c:dLbls>
        <c:gapWidth val="219"/>
        <c:overlap val="-27"/>
        <c:axId val="329845784"/>
        <c:axId val="332529592"/>
      </c:barChart>
      <c:catAx>
        <c:axId val="32984578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crossAx val="332529592"/>
        <c:crosses val="autoZero"/>
        <c:auto val="1"/>
        <c:lblAlgn val="ctr"/>
        <c:lblOffset val="100"/>
        <c:noMultiLvlLbl val="0"/>
      </c:catAx>
      <c:valAx>
        <c:axId val="332529592"/>
        <c:scaling>
          <c:orientation val="minMax"/>
        </c:scaling>
        <c:delete val="0"/>
        <c:axPos val="l"/>
        <c:numFmt formatCode="0.0%" sourceLinked="1"/>
        <c:majorTickMark val="in"/>
        <c:minorTickMark val="none"/>
        <c:tickLblPos val="nextTo"/>
        <c:spPr>
          <a:noFill/>
          <a:ln w="3175">
            <a:solidFill>
              <a:schemeClr val="bg1">
                <a:lumMod val="85000"/>
              </a:schemeClr>
            </a:solid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crossAx val="329845784"/>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800" b="0" i="0" u="none" strike="noStrike" kern="1200" baseline="0">
                <a:solidFill>
                  <a:schemeClr val="tx1">
                    <a:lumMod val="65000"/>
                    <a:lumOff val="35000"/>
                  </a:schemeClr>
                </a:solidFill>
                <a:latin typeface="+mn-lt"/>
                <a:ea typeface="+mn-ea"/>
                <a:cs typeface="+mn-cs"/>
              </a:defRPr>
            </a:pPr>
            <a:endParaRPr lang="en-US"/>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800"/>
      </a:pPr>
      <a:endParaRPr lang="en-US"/>
    </a:p>
  </c:txPr>
  <c:externalData r:id="rId4">
    <c:autoUpdate val="0"/>
  </c:externalData>
</c:chartSpace>
</file>

<file path=word/charts/chart5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050" b="0" i="0" u="none" strike="noStrike" kern="1200" spc="0" baseline="0">
                <a:solidFill>
                  <a:schemeClr val="tx1">
                    <a:lumMod val="65000"/>
                    <a:lumOff val="35000"/>
                  </a:schemeClr>
                </a:solidFill>
                <a:latin typeface="+mn-lt"/>
                <a:ea typeface="+mn-ea"/>
                <a:cs typeface="+mn-cs"/>
              </a:defRPr>
            </a:pPr>
            <a:r>
              <a:rPr lang="en-US" sz="1050"/>
              <a:t>FY 2016 Nurse Series (0610) by Race/Ethnicity and Sex as Compared With Relevant CLF Benchmark (N = 1096)</a:t>
            </a:r>
          </a:p>
        </c:rich>
      </c:tx>
      <c:overlay val="0"/>
      <c:spPr>
        <a:noFill/>
        <a:ln>
          <a:noFill/>
        </a:ln>
        <a:effectLst/>
      </c:spPr>
      <c:txPr>
        <a:bodyPr rot="0" spcFirstLastPara="1" vertOverflow="ellipsis" vert="horz" wrap="square" anchor="ctr" anchorCtr="1"/>
        <a:lstStyle/>
        <a:p>
          <a:pPr>
            <a:defRPr sz="105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MCOs!$C$32</c:f>
              <c:strCache>
                <c:ptCount val="1"/>
                <c:pt idx="0">
                  <c:v>Nurse Series</c:v>
                </c:pt>
              </c:strCache>
            </c:strRef>
          </c:tx>
          <c:spPr>
            <a:solidFill>
              <a:schemeClr val="accent1"/>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MCOs!$A$33:$B$42</c:f>
              <c:multiLvlStrCache>
                <c:ptCount val="10"/>
                <c:lvl>
                  <c:pt idx="0">
                    <c:v>Male</c:v>
                  </c:pt>
                  <c:pt idx="1">
                    <c:v>Female</c:v>
                  </c:pt>
                  <c:pt idx="2">
                    <c:v>Male</c:v>
                  </c:pt>
                  <c:pt idx="3">
                    <c:v>Female</c:v>
                  </c:pt>
                  <c:pt idx="4">
                    <c:v>Male</c:v>
                  </c:pt>
                  <c:pt idx="5">
                    <c:v>Female</c:v>
                  </c:pt>
                  <c:pt idx="6">
                    <c:v>Male</c:v>
                  </c:pt>
                  <c:pt idx="7">
                    <c:v>Female</c:v>
                  </c:pt>
                  <c:pt idx="8">
                    <c:v>Male</c:v>
                  </c:pt>
                  <c:pt idx="9">
                    <c:v>Female</c:v>
                  </c:pt>
                </c:lvl>
                <c:lvl>
                  <c:pt idx="0">
                    <c:v>Hispanic or Latino</c:v>
                  </c:pt>
                  <c:pt idx="2">
                    <c:v>White</c:v>
                  </c:pt>
                  <c:pt idx="4">
                    <c:v>Black or African American</c:v>
                  </c:pt>
                  <c:pt idx="6">
                    <c:v>Asian</c:v>
                  </c:pt>
                  <c:pt idx="8">
                    <c:v>American Indian/Alaska Native</c:v>
                  </c:pt>
                </c:lvl>
              </c:multiLvlStrCache>
            </c:multiLvlStrRef>
          </c:cat>
          <c:val>
            <c:numRef>
              <c:f>MCOs!$C$33:$C$42</c:f>
              <c:numCache>
                <c:formatCode>0.0%</c:formatCode>
                <c:ptCount val="10"/>
                <c:pt idx="0">
                  <c:v>5.4999999999999997E-3</c:v>
                </c:pt>
                <c:pt idx="1">
                  <c:v>2.07E-2</c:v>
                </c:pt>
                <c:pt idx="2">
                  <c:v>4.58E-2</c:v>
                </c:pt>
                <c:pt idx="3">
                  <c:v>0.56269999999999998</c:v>
                </c:pt>
                <c:pt idx="4">
                  <c:v>1.4200000000000001E-2</c:v>
                </c:pt>
                <c:pt idx="5">
                  <c:v>0.2039</c:v>
                </c:pt>
                <c:pt idx="6">
                  <c:v>1.3100000000000001E-2</c:v>
                </c:pt>
                <c:pt idx="7">
                  <c:v>0.12759999999999999</c:v>
                </c:pt>
                <c:pt idx="8">
                  <c:v>0</c:v>
                </c:pt>
                <c:pt idx="9">
                  <c:v>6.4999999999999997E-3</c:v>
                </c:pt>
              </c:numCache>
            </c:numRef>
          </c:val>
          <c:extLst>
            <c:ext xmlns:c16="http://schemas.microsoft.com/office/drawing/2014/chart" uri="{C3380CC4-5D6E-409C-BE32-E72D297353CC}">
              <c16:uniqueId val="{00000000-4BD7-417C-902A-041BE3ED364D}"/>
            </c:ext>
          </c:extLst>
        </c:ser>
        <c:ser>
          <c:idx val="1"/>
          <c:order val="1"/>
          <c:tx>
            <c:strRef>
              <c:f>MCOs!$D$32</c:f>
              <c:strCache>
                <c:ptCount val="1"/>
                <c:pt idx="0">
                  <c:v>2010 RCLF</c:v>
                </c:pt>
              </c:strCache>
            </c:strRef>
          </c:tx>
          <c:spPr>
            <a:solidFill>
              <a:schemeClr val="accent2"/>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MCOs!$A$33:$B$42</c:f>
              <c:multiLvlStrCache>
                <c:ptCount val="10"/>
                <c:lvl>
                  <c:pt idx="0">
                    <c:v>Male</c:v>
                  </c:pt>
                  <c:pt idx="1">
                    <c:v>Female</c:v>
                  </c:pt>
                  <c:pt idx="2">
                    <c:v>Male</c:v>
                  </c:pt>
                  <c:pt idx="3">
                    <c:v>Female</c:v>
                  </c:pt>
                  <c:pt idx="4">
                    <c:v>Male</c:v>
                  </c:pt>
                  <c:pt idx="5">
                    <c:v>Female</c:v>
                  </c:pt>
                  <c:pt idx="6">
                    <c:v>Male</c:v>
                  </c:pt>
                  <c:pt idx="7">
                    <c:v>Female</c:v>
                  </c:pt>
                  <c:pt idx="8">
                    <c:v>Male</c:v>
                  </c:pt>
                  <c:pt idx="9">
                    <c:v>Female</c:v>
                  </c:pt>
                </c:lvl>
                <c:lvl>
                  <c:pt idx="0">
                    <c:v>Hispanic or Latino</c:v>
                  </c:pt>
                  <c:pt idx="2">
                    <c:v>White</c:v>
                  </c:pt>
                  <c:pt idx="4">
                    <c:v>Black or African American</c:v>
                  </c:pt>
                  <c:pt idx="6">
                    <c:v>Asian</c:v>
                  </c:pt>
                  <c:pt idx="8">
                    <c:v>American Indian/Alaska Native</c:v>
                  </c:pt>
                </c:lvl>
              </c:multiLvlStrCache>
            </c:multiLvlStrRef>
          </c:cat>
          <c:val>
            <c:numRef>
              <c:f>MCOs!$D$33:$D$42</c:f>
              <c:numCache>
                <c:formatCode>0.0%</c:formatCode>
                <c:ptCount val="10"/>
                <c:pt idx="0">
                  <c:v>6.0000000000000001E-3</c:v>
                </c:pt>
                <c:pt idx="1">
                  <c:v>3.9E-2</c:v>
                </c:pt>
                <c:pt idx="2">
                  <c:v>6.2E-2</c:v>
                </c:pt>
                <c:pt idx="3">
                  <c:v>0.72</c:v>
                </c:pt>
                <c:pt idx="4">
                  <c:v>8.0000000000000002E-3</c:v>
                </c:pt>
                <c:pt idx="5">
                  <c:v>8.8999999999999996E-2</c:v>
                </c:pt>
                <c:pt idx="6">
                  <c:v>8.0000000000000002E-3</c:v>
                </c:pt>
                <c:pt idx="7">
                  <c:v>5.7000000000000002E-2</c:v>
                </c:pt>
                <c:pt idx="8">
                  <c:v>1E-3</c:v>
                </c:pt>
                <c:pt idx="9">
                  <c:v>7.0000000000000001E-3</c:v>
                </c:pt>
              </c:numCache>
            </c:numRef>
          </c:val>
          <c:extLst>
            <c:ext xmlns:c16="http://schemas.microsoft.com/office/drawing/2014/chart" uri="{C3380CC4-5D6E-409C-BE32-E72D297353CC}">
              <c16:uniqueId val="{00000001-4BD7-417C-902A-041BE3ED364D}"/>
            </c:ext>
          </c:extLst>
        </c:ser>
        <c:dLbls>
          <c:showLegendKey val="0"/>
          <c:showVal val="0"/>
          <c:showCatName val="0"/>
          <c:showSerName val="0"/>
          <c:showPercent val="0"/>
          <c:showBubbleSize val="0"/>
        </c:dLbls>
        <c:gapWidth val="219"/>
        <c:overlap val="-27"/>
        <c:axId val="332530768"/>
        <c:axId val="332531160"/>
      </c:barChart>
      <c:catAx>
        <c:axId val="33253076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crossAx val="332531160"/>
        <c:crosses val="autoZero"/>
        <c:auto val="1"/>
        <c:lblAlgn val="ctr"/>
        <c:lblOffset val="100"/>
        <c:noMultiLvlLbl val="0"/>
      </c:catAx>
      <c:valAx>
        <c:axId val="332531160"/>
        <c:scaling>
          <c:orientation val="minMax"/>
        </c:scaling>
        <c:delete val="0"/>
        <c:axPos val="l"/>
        <c:numFmt formatCode="0.0%" sourceLinked="1"/>
        <c:majorTickMark val="in"/>
        <c:minorTickMark val="none"/>
        <c:tickLblPos val="nextTo"/>
        <c:spPr>
          <a:noFill/>
          <a:ln w="3175">
            <a:solidFill>
              <a:schemeClr val="bg1">
                <a:lumMod val="85000"/>
              </a:schemeClr>
            </a:solid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crossAx val="332530768"/>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800" b="0" i="0" u="none" strike="noStrike" kern="1200" baseline="0">
                <a:solidFill>
                  <a:schemeClr val="tx1">
                    <a:lumMod val="65000"/>
                    <a:lumOff val="35000"/>
                  </a:schemeClr>
                </a:solidFill>
                <a:latin typeface="+mn-lt"/>
                <a:ea typeface="+mn-ea"/>
                <a:cs typeface="+mn-cs"/>
              </a:defRPr>
            </a:pPr>
            <a:endParaRPr lang="en-US"/>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800"/>
      </a:pPr>
      <a:endParaRPr lang="en-US"/>
    </a:p>
  </c:txPr>
  <c:externalData r:id="rId4">
    <c:autoUpdate val="0"/>
  </c:externalData>
</c:chartSpace>
</file>

<file path=word/charts/chart5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050" b="0" i="0" u="none" strike="noStrike" kern="1200" spc="0" baseline="0">
                <a:solidFill>
                  <a:schemeClr val="tx1">
                    <a:lumMod val="65000"/>
                    <a:lumOff val="35000"/>
                  </a:schemeClr>
                </a:solidFill>
                <a:latin typeface="+mn-lt"/>
                <a:ea typeface="+mn-ea"/>
                <a:cs typeface="+mn-cs"/>
              </a:defRPr>
            </a:pPr>
            <a:r>
              <a:rPr lang="en-US" sz="1050"/>
              <a:t>FY 2016 Medical Officer Series (0602) by Race/Ethnicity and Sex with Relevant CLF Benchmark (N</a:t>
            </a:r>
            <a:r>
              <a:rPr lang="en-US" sz="1050" baseline="0"/>
              <a:t> = 1291</a:t>
            </a:r>
            <a:r>
              <a:rPr lang="en-US" sz="1050"/>
              <a:t>)</a:t>
            </a:r>
          </a:p>
        </c:rich>
      </c:tx>
      <c:overlay val="0"/>
      <c:spPr>
        <a:noFill/>
        <a:ln>
          <a:noFill/>
        </a:ln>
        <a:effectLst/>
      </c:spPr>
      <c:txPr>
        <a:bodyPr rot="0" spcFirstLastPara="1" vertOverflow="ellipsis" vert="horz" wrap="square" anchor="ctr" anchorCtr="1"/>
        <a:lstStyle/>
        <a:p>
          <a:pPr>
            <a:defRPr sz="105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MCOs!$C$46</c:f>
              <c:strCache>
                <c:ptCount val="1"/>
                <c:pt idx="0">
                  <c:v>Medical Officer Series</c:v>
                </c:pt>
              </c:strCache>
            </c:strRef>
          </c:tx>
          <c:spPr>
            <a:solidFill>
              <a:schemeClr val="accent1"/>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MCOs!$A$47:$B$56</c:f>
              <c:multiLvlStrCache>
                <c:ptCount val="10"/>
                <c:lvl>
                  <c:pt idx="0">
                    <c:v>Male</c:v>
                  </c:pt>
                  <c:pt idx="1">
                    <c:v>Female</c:v>
                  </c:pt>
                  <c:pt idx="2">
                    <c:v>Male</c:v>
                  </c:pt>
                  <c:pt idx="3">
                    <c:v>Female</c:v>
                  </c:pt>
                  <c:pt idx="4">
                    <c:v>Male</c:v>
                  </c:pt>
                  <c:pt idx="5">
                    <c:v>Female</c:v>
                  </c:pt>
                  <c:pt idx="6">
                    <c:v>Male</c:v>
                  </c:pt>
                  <c:pt idx="7">
                    <c:v>Female</c:v>
                  </c:pt>
                  <c:pt idx="8">
                    <c:v>Male</c:v>
                  </c:pt>
                  <c:pt idx="9">
                    <c:v>Female</c:v>
                  </c:pt>
                </c:lvl>
                <c:lvl>
                  <c:pt idx="0">
                    <c:v>Hispanic or Latino</c:v>
                  </c:pt>
                  <c:pt idx="2">
                    <c:v>White</c:v>
                  </c:pt>
                  <c:pt idx="4">
                    <c:v>Black or African American</c:v>
                  </c:pt>
                  <c:pt idx="6">
                    <c:v>Asian</c:v>
                  </c:pt>
                  <c:pt idx="8">
                    <c:v>American Indian/Alaska Native</c:v>
                  </c:pt>
                </c:lvl>
              </c:multiLvlStrCache>
            </c:multiLvlStrRef>
          </c:cat>
          <c:val>
            <c:numRef>
              <c:f>MCOs!$C$47:$C$56</c:f>
              <c:numCache>
                <c:formatCode>0.0%</c:formatCode>
                <c:ptCount val="10"/>
                <c:pt idx="0">
                  <c:v>9.1000000000000004E-3</c:v>
                </c:pt>
                <c:pt idx="1">
                  <c:v>9.1000000000000004E-3</c:v>
                </c:pt>
                <c:pt idx="2">
                  <c:v>0.39629999999999999</c:v>
                </c:pt>
                <c:pt idx="3">
                  <c:v>0.34760000000000002</c:v>
                </c:pt>
                <c:pt idx="4">
                  <c:v>1.83E-2</c:v>
                </c:pt>
                <c:pt idx="5">
                  <c:v>5.79E-2</c:v>
                </c:pt>
                <c:pt idx="6">
                  <c:v>8.8400000000000006E-2</c:v>
                </c:pt>
                <c:pt idx="7">
                  <c:v>7.0099999999999996E-2</c:v>
                </c:pt>
                <c:pt idx="8">
                  <c:v>0</c:v>
                </c:pt>
                <c:pt idx="9">
                  <c:v>3.0000000000000001E-3</c:v>
                </c:pt>
              </c:numCache>
            </c:numRef>
          </c:val>
          <c:extLst>
            <c:ext xmlns:c16="http://schemas.microsoft.com/office/drawing/2014/chart" uri="{C3380CC4-5D6E-409C-BE32-E72D297353CC}">
              <c16:uniqueId val="{00000000-DF76-4742-A5C2-EACDB0991D0C}"/>
            </c:ext>
          </c:extLst>
        </c:ser>
        <c:ser>
          <c:idx val="1"/>
          <c:order val="1"/>
          <c:tx>
            <c:strRef>
              <c:f>MCOs!$D$46</c:f>
              <c:strCache>
                <c:ptCount val="1"/>
                <c:pt idx="0">
                  <c:v>2010 RCLF</c:v>
                </c:pt>
              </c:strCache>
            </c:strRef>
          </c:tx>
          <c:spPr>
            <a:solidFill>
              <a:schemeClr val="accent2"/>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MCOs!$A$47:$B$56</c:f>
              <c:multiLvlStrCache>
                <c:ptCount val="10"/>
                <c:lvl>
                  <c:pt idx="0">
                    <c:v>Male</c:v>
                  </c:pt>
                  <c:pt idx="1">
                    <c:v>Female</c:v>
                  </c:pt>
                  <c:pt idx="2">
                    <c:v>Male</c:v>
                  </c:pt>
                  <c:pt idx="3">
                    <c:v>Female</c:v>
                  </c:pt>
                  <c:pt idx="4">
                    <c:v>Male</c:v>
                  </c:pt>
                  <c:pt idx="5">
                    <c:v>Female</c:v>
                  </c:pt>
                  <c:pt idx="6">
                    <c:v>Male</c:v>
                  </c:pt>
                  <c:pt idx="7">
                    <c:v>Female</c:v>
                  </c:pt>
                  <c:pt idx="8">
                    <c:v>Male</c:v>
                  </c:pt>
                  <c:pt idx="9">
                    <c:v>Female</c:v>
                  </c:pt>
                </c:lvl>
                <c:lvl>
                  <c:pt idx="0">
                    <c:v>Hispanic or Latino</c:v>
                  </c:pt>
                  <c:pt idx="2">
                    <c:v>White</c:v>
                  </c:pt>
                  <c:pt idx="4">
                    <c:v>Black or African American</c:v>
                  </c:pt>
                  <c:pt idx="6">
                    <c:v>Asian</c:v>
                  </c:pt>
                  <c:pt idx="8">
                    <c:v>American Indian/Alaska Native</c:v>
                  </c:pt>
                </c:lvl>
              </c:multiLvlStrCache>
            </c:multiLvlStrRef>
          </c:cat>
          <c:val>
            <c:numRef>
              <c:f>MCOs!$D$47:$D$56</c:f>
              <c:numCache>
                <c:formatCode>0.0%</c:formatCode>
                <c:ptCount val="10"/>
                <c:pt idx="0">
                  <c:v>3.5999999999999997E-2</c:v>
                </c:pt>
                <c:pt idx="1">
                  <c:v>1.7999999999999999E-2</c:v>
                </c:pt>
                <c:pt idx="2">
                  <c:v>0.51500000000000001</c:v>
                </c:pt>
                <c:pt idx="3">
                  <c:v>0.21</c:v>
                </c:pt>
                <c:pt idx="4">
                  <c:v>2.5000000000000001E-2</c:v>
                </c:pt>
                <c:pt idx="5">
                  <c:v>2.3E-2</c:v>
                </c:pt>
                <c:pt idx="6">
                  <c:v>9.9000000000000005E-2</c:v>
                </c:pt>
                <c:pt idx="7">
                  <c:v>6.4000000000000001E-2</c:v>
                </c:pt>
                <c:pt idx="8">
                  <c:v>2E-3</c:v>
                </c:pt>
                <c:pt idx="9">
                  <c:v>1E-3</c:v>
                </c:pt>
              </c:numCache>
            </c:numRef>
          </c:val>
          <c:extLst>
            <c:ext xmlns:c16="http://schemas.microsoft.com/office/drawing/2014/chart" uri="{C3380CC4-5D6E-409C-BE32-E72D297353CC}">
              <c16:uniqueId val="{00000001-DF76-4742-A5C2-EACDB0991D0C}"/>
            </c:ext>
          </c:extLst>
        </c:ser>
        <c:dLbls>
          <c:showLegendKey val="0"/>
          <c:showVal val="0"/>
          <c:showCatName val="0"/>
          <c:showSerName val="0"/>
          <c:showPercent val="0"/>
          <c:showBubbleSize val="0"/>
        </c:dLbls>
        <c:gapWidth val="219"/>
        <c:overlap val="-27"/>
        <c:axId val="332532336"/>
        <c:axId val="332532728"/>
      </c:barChart>
      <c:catAx>
        <c:axId val="33253233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32532728"/>
        <c:crosses val="autoZero"/>
        <c:auto val="1"/>
        <c:lblAlgn val="ctr"/>
        <c:lblOffset val="100"/>
        <c:noMultiLvlLbl val="0"/>
      </c:catAx>
      <c:valAx>
        <c:axId val="332532728"/>
        <c:scaling>
          <c:orientation val="minMax"/>
        </c:scaling>
        <c:delete val="0"/>
        <c:axPos val="l"/>
        <c:numFmt formatCode="0.0%" sourceLinked="1"/>
        <c:majorTickMark val="in"/>
        <c:minorTickMark val="none"/>
        <c:tickLblPos val="nextTo"/>
        <c:spPr>
          <a:noFill/>
          <a:ln w="3175">
            <a:solidFill>
              <a:schemeClr val="bg1">
                <a:lumMod val="85000"/>
              </a:schemeClr>
            </a:solid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32532336"/>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en-US"/>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5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960" b="0" i="0" u="none" strike="noStrike" kern="1200" spc="0" baseline="0">
                <a:solidFill>
                  <a:schemeClr val="tx1">
                    <a:lumMod val="65000"/>
                    <a:lumOff val="35000"/>
                  </a:schemeClr>
                </a:solidFill>
                <a:latin typeface="+mn-lt"/>
                <a:ea typeface="+mn-ea"/>
                <a:cs typeface="+mn-cs"/>
              </a:defRPr>
            </a:pPr>
            <a:r>
              <a:rPr lang="en-US"/>
              <a:t>FY 2016 Miscellaneous Prorgam and Administrative  Series (0301) by Race/Ethnicity and Sex with Relevant CLF Benchmark (N=1183)</a:t>
            </a:r>
          </a:p>
        </c:rich>
      </c:tx>
      <c:overlay val="0"/>
      <c:spPr>
        <a:noFill/>
        <a:ln>
          <a:noFill/>
        </a:ln>
        <a:effectLst/>
      </c:spPr>
      <c:txPr>
        <a:bodyPr rot="0" spcFirstLastPara="1" vertOverflow="ellipsis" vert="horz" wrap="square" anchor="ctr" anchorCtr="1"/>
        <a:lstStyle/>
        <a:p>
          <a:pPr>
            <a:defRPr sz="96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314193797875579"/>
          <c:y val="0.17171296296296301"/>
          <c:w val="0.64191905478899802"/>
          <c:h val="0.44229986876640398"/>
        </c:manualLayout>
      </c:layout>
      <c:barChart>
        <c:barDir val="col"/>
        <c:grouping val="clustered"/>
        <c:varyColors val="0"/>
        <c:ser>
          <c:idx val="0"/>
          <c:order val="0"/>
          <c:tx>
            <c:strRef>
              <c:f>MCOs!$C$93</c:f>
              <c:strCache>
                <c:ptCount val="1"/>
                <c:pt idx="0">
                  <c:v>Miscellaneous/Administrative Series </c:v>
                </c:pt>
              </c:strCache>
            </c:strRef>
          </c:tx>
          <c:spPr>
            <a:solidFill>
              <a:schemeClr val="accent1"/>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MCOs!$A$94:$B$103</c:f>
              <c:multiLvlStrCache>
                <c:ptCount val="10"/>
                <c:lvl>
                  <c:pt idx="0">
                    <c:v>Male</c:v>
                  </c:pt>
                  <c:pt idx="1">
                    <c:v>Female</c:v>
                  </c:pt>
                  <c:pt idx="2">
                    <c:v>Male</c:v>
                  </c:pt>
                  <c:pt idx="3">
                    <c:v>Female</c:v>
                  </c:pt>
                  <c:pt idx="4">
                    <c:v>Male</c:v>
                  </c:pt>
                  <c:pt idx="5">
                    <c:v>Female</c:v>
                  </c:pt>
                  <c:pt idx="6">
                    <c:v>Male</c:v>
                  </c:pt>
                  <c:pt idx="7">
                    <c:v>Female</c:v>
                  </c:pt>
                  <c:pt idx="8">
                    <c:v>Male</c:v>
                  </c:pt>
                  <c:pt idx="9">
                    <c:v>Female</c:v>
                  </c:pt>
                </c:lvl>
                <c:lvl>
                  <c:pt idx="0">
                    <c:v>Hispanic or Latino</c:v>
                  </c:pt>
                  <c:pt idx="2">
                    <c:v>White</c:v>
                  </c:pt>
                  <c:pt idx="4">
                    <c:v>Black or African American</c:v>
                  </c:pt>
                  <c:pt idx="6">
                    <c:v>Asian</c:v>
                  </c:pt>
                  <c:pt idx="8">
                    <c:v>American Indian/Alaska Native</c:v>
                  </c:pt>
                </c:lvl>
              </c:multiLvlStrCache>
            </c:multiLvlStrRef>
          </c:cat>
          <c:val>
            <c:numRef>
              <c:f>MCOs!$C$94:$C$103</c:f>
              <c:numCache>
                <c:formatCode>0.0%</c:formatCode>
                <c:ptCount val="10"/>
                <c:pt idx="0">
                  <c:v>5.8999999999999999E-3</c:v>
                </c:pt>
                <c:pt idx="1">
                  <c:v>3.2099999999999997E-2</c:v>
                </c:pt>
                <c:pt idx="2">
                  <c:v>0.12759999999999999</c:v>
                </c:pt>
                <c:pt idx="3">
                  <c:v>0.3745</c:v>
                </c:pt>
                <c:pt idx="4">
                  <c:v>6.93E-2</c:v>
                </c:pt>
                <c:pt idx="5">
                  <c:v>0.32800000000000001</c:v>
                </c:pt>
                <c:pt idx="6">
                  <c:v>1.0999999999999999E-2</c:v>
                </c:pt>
                <c:pt idx="7">
                  <c:v>4.3099999999999999E-2</c:v>
                </c:pt>
                <c:pt idx="8">
                  <c:v>1.6999999999999999E-3</c:v>
                </c:pt>
                <c:pt idx="9">
                  <c:v>6.7999999999999996E-3</c:v>
                </c:pt>
              </c:numCache>
            </c:numRef>
          </c:val>
          <c:extLst>
            <c:ext xmlns:c16="http://schemas.microsoft.com/office/drawing/2014/chart" uri="{C3380CC4-5D6E-409C-BE32-E72D297353CC}">
              <c16:uniqueId val="{00000000-5894-4A0D-AA7F-CFE49ECC73FE}"/>
            </c:ext>
          </c:extLst>
        </c:ser>
        <c:ser>
          <c:idx val="1"/>
          <c:order val="1"/>
          <c:tx>
            <c:strRef>
              <c:f>MCOs!$D$93</c:f>
              <c:strCache>
                <c:ptCount val="1"/>
                <c:pt idx="0">
                  <c:v>2010 RCLF</c:v>
                </c:pt>
              </c:strCache>
            </c:strRef>
          </c:tx>
          <c:spPr>
            <a:solidFill>
              <a:schemeClr val="accent6">
                <a:lumMod val="75000"/>
              </a:schemeClr>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MCOs!$A$94:$B$103</c:f>
              <c:multiLvlStrCache>
                <c:ptCount val="10"/>
                <c:lvl>
                  <c:pt idx="0">
                    <c:v>Male</c:v>
                  </c:pt>
                  <c:pt idx="1">
                    <c:v>Female</c:v>
                  </c:pt>
                  <c:pt idx="2">
                    <c:v>Male</c:v>
                  </c:pt>
                  <c:pt idx="3">
                    <c:v>Female</c:v>
                  </c:pt>
                  <c:pt idx="4">
                    <c:v>Male</c:v>
                  </c:pt>
                  <c:pt idx="5">
                    <c:v>Female</c:v>
                  </c:pt>
                  <c:pt idx="6">
                    <c:v>Male</c:v>
                  </c:pt>
                  <c:pt idx="7">
                    <c:v>Female</c:v>
                  </c:pt>
                  <c:pt idx="8">
                    <c:v>Male</c:v>
                  </c:pt>
                  <c:pt idx="9">
                    <c:v>Female</c:v>
                  </c:pt>
                </c:lvl>
                <c:lvl>
                  <c:pt idx="0">
                    <c:v>Hispanic or Latino</c:v>
                  </c:pt>
                  <c:pt idx="2">
                    <c:v>White</c:v>
                  </c:pt>
                  <c:pt idx="4">
                    <c:v>Black or African American</c:v>
                  </c:pt>
                  <c:pt idx="6">
                    <c:v>Asian</c:v>
                  </c:pt>
                  <c:pt idx="8">
                    <c:v>American Indian/Alaska Native</c:v>
                  </c:pt>
                </c:lvl>
              </c:multiLvlStrCache>
            </c:multiLvlStrRef>
          </c:cat>
          <c:val>
            <c:numRef>
              <c:f>MCOs!$D$94:$D$103</c:f>
              <c:numCache>
                <c:formatCode>0.0%</c:formatCode>
                <c:ptCount val="10"/>
                <c:pt idx="0">
                  <c:v>2.9000000000000001E-2</c:v>
                </c:pt>
                <c:pt idx="1">
                  <c:v>5.8999999999999997E-2</c:v>
                </c:pt>
                <c:pt idx="2">
                  <c:v>0.27100000000000002</c:v>
                </c:pt>
                <c:pt idx="3">
                  <c:v>0.438</c:v>
                </c:pt>
                <c:pt idx="4">
                  <c:v>3.5999999999999997E-2</c:v>
                </c:pt>
                <c:pt idx="5">
                  <c:v>8.8999999999999996E-2</c:v>
                </c:pt>
                <c:pt idx="6">
                  <c:v>2.5999999999999999E-2</c:v>
                </c:pt>
                <c:pt idx="7">
                  <c:v>3.5999999999999997E-2</c:v>
                </c:pt>
                <c:pt idx="8">
                  <c:v>0</c:v>
                </c:pt>
                <c:pt idx="9">
                  <c:v>3.0000000000000001E-3</c:v>
                </c:pt>
              </c:numCache>
            </c:numRef>
          </c:val>
          <c:extLst>
            <c:ext xmlns:c16="http://schemas.microsoft.com/office/drawing/2014/chart" uri="{C3380CC4-5D6E-409C-BE32-E72D297353CC}">
              <c16:uniqueId val="{00000001-5894-4A0D-AA7F-CFE49ECC73FE}"/>
            </c:ext>
          </c:extLst>
        </c:ser>
        <c:dLbls>
          <c:showLegendKey val="0"/>
          <c:showVal val="0"/>
          <c:showCatName val="0"/>
          <c:showSerName val="0"/>
          <c:showPercent val="0"/>
          <c:showBubbleSize val="0"/>
        </c:dLbls>
        <c:gapWidth val="219"/>
        <c:overlap val="-27"/>
        <c:axId val="333742504"/>
        <c:axId val="333742896"/>
      </c:barChart>
      <c:catAx>
        <c:axId val="33374250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crossAx val="333742896"/>
        <c:crosses val="autoZero"/>
        <c:auto val="1"/>
        <c:lblAlgn val="ctr"/>
        <c:lblOffset val="100"/>
        <c:noMultiLvlLbl val="0"/>
      </c:catAx>
      <c:valAx>
        <c:axId val="333742896"/>
        <c:scaling>
          <c:orientation val="minMax"/>
        </c:scaling>
        <c:delete val="0"/>
        <c:axPos val="l"/>
        <c:majorGridlines>
          <c:spPr>
            <a:ln w="9525" cap="flat" cmpd="sng" algn="ctr">
              <a:no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crossAx val="333742504"/>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800" b="0" i="0" u="none" strike="noStrike" kern="1200" baseline="0">
                <a:solidFill>
                  <a:schemeClr val="tx1">
                    <a:lumMod val="65000"/>
                    <a:lumOff val="35000"/>
                  </a:schemeClr>
                </a:solidFill>
                <a:latin typeface="+mn-lt"/>
                <a:ea typeface="+mn-ea"/>
                <a:cs typeface="+mn-cs"/>
              </a:defRPr>
            </a:pPr>
            <a:endParaRPr lang="en-US"/>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800"/>
      </a:pPr>
      <a:endParaRPr lang="en-US"/>
    </a:p>
  </c:txPr>
  <c:externalData r:id="rId3">
    <c:autoUpdate val="0"/>
  </c:externalData>
</c:chartSpace>
</file>

<file path=word/charts/chart5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0" i="0" u="none" strike="noStrike" kern="1200" spc="0" baseline="0">
                <a:solidFill>
                  <a:schemeClr val="tx1">
                    <a:lumMod val="65000"/>
                    <a:lumOff val="35000"/>
                  </a:schemeClr>
                </a:solidFill>
                <a:latin typeface="+mn-lt"/>
                <a:ea typeface="+mn-ea"/>
                <a:cs typeface="+mn-cs"/>
              </a:defRPr>
            </a:pPr>
            <a:r>
              <a:rPr lang="en-US" sz="1200"/>
              <a:t>NIH Investigator Workforce (Tenure-Track) by Sex as of October 1, 2016</a:t>
            </a:r>
          </a:p>
        </c:rich>
      </c:tx>
      <c:overlay val="0"/>
      <c:spPr>
        <a:noFill/>
        <a:ln>
          <a:noFill/>
        </a:ln>
        <a:effectLst/>
      </c:spPr>
      <c:txPr>
        <a:bodyPr rot="0" spcFirstLastPara="1" vertOverflow="ellipsis" vert="horz" wrap="square" anchor="ctr" anchorCtr="1"/>
        <a:lstStyle/>
        <a:p>
          <a:pPr>
            <a:defRPr sz="12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30618662798729102"/>
          <c:y val="0.121491324001166"/>
          <c:w val="0.35911814477137699"/>
          <c:h val="0.75813830562846296"/>
        </c:manualLayout>
      </c:layout>
      <c:pieChart>
        <c:varyColors val="1"/>
        <c:ser>
          <c:idx val="0"/>
          <c:order val="0"/>
          <c:tx>
            <c:strRef>
              <c:f>Investigators!$B$2</c:f>
              <c:strCache>
                <c:ptCount val="1"/>
                <c:pt idx="0">
                  <c:v>Percentages</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D9C7-421E-8BEF-B8ED18B6FD57}"/>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D9C7-421E-8BEF-B8ED18B6FD57}"/>
              </c:ext>
            </c:extLst>
          </c:dPt>
          <c:dLbls>
            <c:dLbl>
              <c:idx val="0"/>
              <c:layout>
                <c:manualLayout>
                  <c:x val="-0.12082469954413599"/>
                  <c:y val="-0.116100539515894"/>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D9C7-421E-8BEF-B8ED18B6FD57}"/>
                </c:ext>
              </c:extLst>
            </c:dLbl>
            <c:dLbl>
              <c:idx val="1"/>
              <c:layout>
                <c:manualLayout>
                  <c:x val="0.110406058617673"/>
                  <c:y val="5.253718285214350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D9C7-421E-8BEF-B8ED18B6FD57}"/>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Investigators!$A$3:$A$4</c:f>
              <c:strCache>
                <c:ptCount val="2"/>
                <c:pt idx="0">
                  <c:v>Male</c:v>
                </c:pt>
                <c:pt idx="1">
                  <c:v>Female</c:v>
                </c:pt>
              </c:strCache>
            </c:strRef>
          </c:cat>
          <c:val>
            <c:numRef>
              <c:f>Investigators!$B$3:$B$4</c:f>
              <c:numCache>
                <c:formatCode>0.0%</c:formatCode>
                <c:ptCount val="2"/>
                <c:pt idx="0">
                  <c:v>0.61499999999999999</c:v>
                </c:pt>
                <c:pt idx="1">
                  <c:v>0.38500000000000001</c:v>
                </c:pt>
              </c:numCache>
            </c:numRef>
          </c:val>
          <c:extLst>
            <c:ext xmlns:c16="http://schemas.microsoft.com/office/drawing/2014/chart" uri="{C3380CC4-5D6E-409C-BE32-E72D297353CC}">
              <c16:uniqueId val="{00000004-D9C7-421E-8BEF-B8ED18B6FD57}"/>
            </c:ext>
          </c:extLst>
        </c:ser>
        <c:dLbls>
          <c:showLegendKey val="0"/>
          <c:showVal val="0"/>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5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900" b="0" i="0" u="none" strike="noStrike" kern="1200" spc="0" baseline="0">
                <a:solidFill>
                  <a:schemeClr val="tx1">
                    <a:lumMod val="65000"/>
                    <a:lumOff val="35000"/>
                  </a:schemeClr>
                </a:solidFill>
                <a:latin typeface="+mn-lt"/>
                <a:ea typeface="+mn-ea"/>
                <a:cs typeface="+mn-cs"/>
              </a:defRPr>
            </a:pPr>
            <a:r>
              <a:rPr lang="en-US" sz="1200" b="0" i="0" u="none" strike="noStrike" baseline="0">
                <a:effectLst/>
              </a:rPr>
              <a:t>NSF Tenure Track Scientist Benchmark by Sex as of 2013 </a:t>
            </a:r>
            <a:endParaRPr lang="en-US" sz="1200" b="0"/>
          </a:p>
        </c:rich>
      </c:tx>
      <c:layout>
        <c:manualLayout>
          <c:xMode val="edge"/>
          <c:yMode val="edge"/>
          <c:x val="0.20200410728475501"/>
          <c:y val="7.5709779179810699E-2"/>
        </c:manualLayout>
      </c:layout>
      <c:overlay val="0"/>
      <c:spPr>
        <a:noFill/>
        <a:ln>
          <a:noFill/>
        </a:ln>
        <a:effectLst/>
      </c:spPr>
      <c:txPr>
        <a:bodyPr rot="0" spcFirstLastPara="1" vertOverflow="ellipsis" vert="horz" wrap="square" anchor="ctr" anchorCtr="1"/>
        <a:lstStyle/>
        <a:p>
          <a:pPr>
            <a:defRPr sz="9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pieChart>
        <c:varyColors val="1"/>
        <c:ser>
          <c:idx val="0"/>
          <c:order val="0"/>
          <c:tx>
            <c:strRef>
              <c:f>'NSF Tenured and Tenure Track'!$G$12</c:f>
              <c:strCache>
                <c:ptCount val="1"/>
                <c:pt idx="0">
                  <c:v>% of NSF Total</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8016-4F2C-9127-F21F99E7CFF1}"/>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8016-4F2C-9127-F21F99E7CFF1}"/>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'NSF Tenured and Tenure Track'!$F$13:$F$14</c:f>
              <c:strCache>
                <c:ptCount val="2"/>
                <c:pt idx="0">
                  <c:v>Male</c:v>
                </c:pt>
                <c:pt idx="1">
                  <c:v>Female</c:v>
                </c:pt>
              </c:strCache>
            </c:strRef>
          </c:cat>
          <c:val>
            <c:numRef>
              <c:f>'NSF Tenured and Tenure Track'!$G$13:$G$14</c:f>
              <c:numCache>
                <c:formatCode>0.0%</c:formatCode>
                <c:ptCount val="2"/>
                <c:pt idx="0">
                  <c:v>0.60899999999999999</c:v>
                </c:pt>
                <c:pt idx="1">
                  <c:v>0.39100000000000001</c:v>
                </c:pt>
              </c:numCache>
            </c:numRef>
          </c:val>
          <c:extLst>
            <c:ext xmlns:c16="http://schemas.microsoft.com/office/drawing/2014/chart" uri="{C3380CC4-5D6E-409C-BE32-E72D297353CC}">
              <c16:uniqueId val="{00000004-8016-4F2C-9127-F21F99E7CFF1}"/>
            </c:ext>
          </c:extLst>
        </c:ser>
        <c:dLbls>
          <c:showLegendKey val="0"/>
          <c:showVal val="0"/>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5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200" b="0" i="0" u="none" strike="noStrike" kern="1200" spc="0" baseline="0">
                <a:solidFill>
                  <a:sysClr val="windowText" lastClr="000000">
                    <a:lumMod val="65000"/>
                    <a:lumOff val="35000"/>
                  </a:sysClr>
                </a:solidFill>
                <a:latin typeface="+mn-lt"/>
                <a:ea typeface="+mn-ea"/>
                <a:cs typeface="+mn-cs"/>
              </a:defRPr>
            </a:pPr>
            <a:r>
              <a:rPr lang="en-US" sz="1200" b="0" i="0" baseline="0">
                <a:effectLst/>
              </a:rPr>
              <a:t>NIH Investigator Workforce (Tenure-Track) by Race/Ethnicity as of October 1, 2016</a:t>
            </a:r>
            <a:endParaRPr lang="en-US" sz="1200">
              <a:effectLst/>
            </a:endParaRPr>
          </a:p>
        </c:rich>
      </c:tx>
      <c:overlay val="0"/>
      <c:spPr>
        <a:noFill/>
        <a:ln>
          <a:noFill/>
        </a:ln>
        <a:effectLst/>
      </c:spPr>
      <c:txPr>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200" b="0" i="0" u="none" strike="noStrike" kern="1200" spc="0" baseline="0">
              <a:solidFill>
                <a:sysClr val="windowText" lastClr="000000">
                  <a:lumMod val="65000"/>
                  <a:lumOff val="35000"/>
                </a:sysClr>
              </a:solidFill>
              <a:latin typeface="+mn-lt"/>
              <a:ea typeface="+mn-ea"/>
              <a:cs typeface="+mn-cs"/>
            </a:defRPr>
          </a:pPr>
          <a:endParaRPr lang="en-US"/>
        </a:p>
      </c:txPr>
    </c:title>
    <c:autoTitleDeleted val="0"/>
    <c:plotArea>
      <c:layout/>
      <c:barChart>
        <c:barDir val="col"/>
        <c:grouping val="clustered"/>
        <c:varyColors val="0"/>
        <c:ser>
          <c:idx val="0"/>
          <c:order val="0"/>
          <c:tx>
            <c:strRef>
              <c:f>Investigators!$B$7</c:f>
              <c:strCache>
                <c:ptCount val="1"/>
                <c:pt idx="0">
                  <c:v>Percentage</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Investigators!$A$8:$A$12</c:f>
              <c:strCache>
                <c:ptCount val="5"/>
                <c:pt idx="0">
                  <c:v>White</c:v>
                </c:pt>
                <c:pt idx="1">
                  <c:v>Black</c:v>
                </c:pt>
                <c:pt idx="2">
                  <c:v>Hispanic</c:v>
                </c:pt>
                <c:pt idx="3">
                  <c:v>Asian/Pacific Islander</c:v>
                </c:pt>
                <c:pt idx="4">
                  <c:v>American Indian or Alaska Native</c:v>
                </c:pt>
              </c:strCache>
            </c:strRef>
          </c:cat>
          <c:val>
            <c:numRef>
              <c:f>Investigators!$B$8:$B$12</c:f>
              <c:numCache>
                <c:formatCode>0.0%</c:formatCode>
                <c:ptCount val="5"/>
                <c:pt idx="0">
                  <c:v>0.65100000000000002</c:v>
                </c:pt>
                <c:pt idx="1">
                  <c:v>2.8000000000000001E-2</c:v>
                </c:pt>
                <c:pt idx="2">
                  <c:v>4.5999999999999999E-2</c:v>
                </c:pt>
                <c:pt idx="3">
                  <c:v>0.27100000000000002</c:v>
                </c:pt>
                <c:pt idx="4">
                  <c:v>5.0000000000000001E-3</c:v>
                </c:pt>
              </c:numCache>
            </c:numRef>
          </c:val>
          <c:extLst>
            <c:ext xmlns:c16="http://schemas.microsoft.com/office/drawing/2014/chart" uri="{C3380CC4-5D6E-409C-BE32-E72D297353CC}">
              <c16:uniqueId val="{00000000-632D-42CB-B3C7-A43C7F2D1F3B}"/>
            </c:ext>
          </c:extLst>
        </c:ser>
        <c:dLbls>
          <c:showLegendKey val="0"/>
          <c:showVal val="0"/>
          <c:showCatName val="0"/>
          <c:showSerName val="0"/>
          <c:showPercent val="0"/>
          <c:showBubbleSize val="0"/>
        </c:dLbls>
        <c:gapWidth val="219"/>
        <c:overlap val="-27"/>
        <c:axId val="333745248"/>
        <c:axId val="333745640"/>
      </c:barChart>
      <c:catAx>
        <c:axId val="33374524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33745640"/>
        <c:crosses val="autoZero"/>
        <c:auto val="1"/>
        <c:lblAlgn val="ctr"/>
        <c:lblOffset val="100"/>
        <c:noMultiLvlLbl val="0"/>
      </c:catAx>
      <c:valAx>
        <c:axId val="333745640"/>
        <c:scaling>
          <c:orientation val="minMax"/>
        </c:scaling>
        <c:delete val="0"/>
        <c:axPos val="l"/>
        <c:numFmt formatCode="0.0%" sourceLinked="1"/>
        <c:majorTickMark val="in"/>
        <c:minorTickMark val="none"/>
        <c:tickLblPos val="nextTo"/>
        <c:spPr>
          <a:noFill/>
          <a:ln w="3175">
            <a:solidFill>
              <a:schemeClr val="bg1">
                <a:lumMod val="85000"/>
              </a:schemeClr>
            </a:solid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3374524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5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50" b="0" i="0" u="none" strike="noStrike" kern="1200" spc="0" baseline="0">
                <a:solidFill>
                  <a:schemeClr val="tx1">
                    <a:lumMod val="65000"/>
                    <a:lumOff val="35000"/>
                  </a:schemeClr>
                </a:solidFill>
                <a:latin typeface="+mn-lt"/>
                <a:ea typeface="+mn-ea"/>
                <a:cs typeface="+mn-cs"/>
              </a:defRPr>
            </a:pPr>
            <a:r>
              <a:rPr lang="en-US" sz="1200" b="0" i="0" u="none" strike="noStrike" baseline="0">
                <a:effectLst/>
              </a:rPr>
              <a:t>NSF Tenure Track Scientists Benchmark by Race/Ethnicity as of 2013 </a:t>
            </a:r>
            <a:endParaRPr lang="en-US" sz="1200" b="0"/>
          </a:p>
        </c:rich>
      </c:tx>
      <c:overlay val="0"/>
      <c:spPr>
        <a:noFill/>
        <a:ln>
          <a:noFill/>
        </a:ln>
        <a:effectLst/>
      </c:spPr>
      <c:txPr>
        <a:bodyPr rot="0" spcFirstLastPara="1" vertOverflow="ellipsis" vert="horz" wrap="square" anchor="ctr" anchorCtr="1"/>
        <a:lstStyle/>
        <a:p>
          <a:pPr>
            <a:defRPr sz="105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'NSF Tenured and Tenure Track'!$G$3</c:f>
              <c:strCache>
                <c:ptCount val="1"/>
                <c:pt idx="0">
                  <c:v>% of NSF Total</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'NSF Tenured and Tenure Track'!$F$4:$F$10</c:f>
              <c:strCache>
                <c:ptCount val="7"/>
                <c:pt idx="0">
                  <c:v>White </c:v>
                </c:pt>
                <c:pt idx="1">
                  <c:v>Black</c:v>
                </c:pt>
                <c:pt idx="2">
                  <c:v>Hispanic</c:v>
                </c:pt>
                <c:pt idx="3">
                  <c:v>Asian</c:v>
                </c:pt>
                <c:pt idx="4">
                  <c:v>Native Hawaiian or Other Pacific Islander</c:v>
                </c:pt>
                <c:pt idx="5">
                  <c:v>Two or More Races</c:v>
                </c:pt>
                <c:pt idx="6">
                  <c:v>American Indian/Alaska Native </c:v>
                </c:pt>
              </c:strCache>
            </c:strRef>
          </c:cat>
          <c:val>
            <c:numRef>
              <c:f>'NSF Tenured and Tenure Track'!$G$4:$G$10</c:f>
              <c:numCache>
                <c:formatCode>0.0%</c:formatCode>
                <c:ptCount val="7"/>
                <c:pt idx="0">
                  <c:v>0.65100000000000002</c:v>
                </c:pt>
                <c:pt idx="1">
                  <c:v>4.2999999999999997E-2</c:v>
                </c:pt>
                <c:pt idx="2">
                  <c:v>5.8999999999999997E-2</c:v>
                </c:pt>
                <c:pt idx="3">
                  <c:v>0.22800000000000001</c:v>
                </c:pt>
                <c:pt idx="4">
                  <c:v>3.0000000000000001E-3</c:v>
                </c:pt>
                <c:pt idx="5">
                  <c:v>1.6E-2</c:v>
                </c:pt>
                <c:pt idx="6">
                  <c:v>0</c:v>
                </c:pt>
              </c:numCache>
            </c:numRef>
          </c:val>
          <c:extLst>
            <c:ext xmlns:c16="http://schemas.microsoft.com/office/drawing/2014/chart" uri="{C3380CC4-5D6E-409C-BE32-E72D297353CC}">
              <c16:uniqueId val="{00000000-7D8F-4C55-9448-A4D1D6781178}"/>
            </c:ext>
          </c:extLst>
        </c:ser>
        <c:dLbls>
          <c:showLegendKey val="0"/>
          <c:showVal val="0"/>
          <c:showCatName val="0"/>
          <c:showSerName val="0"/>
          <c:showPercent val="0"/>
          <c:showBubbleSize val="0"/>
        </c:dLbls>
        <c:gapWidth val="219"/>
        <c:overlap val="-27"/>
        <c:axId val="333746032"/>
        <c:axId val="333746424"/>
      </c:barChart>
      <c:catAx>
        <c:axId val="33374603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33746424"/>
        <c:crosses val="autoZero"/>
        <c:auto val="1"/>
        <c:lblAlgn val="ctr"/>
        <c:lblOffset val="100"/>
        <c:noMultiLvlLbl val="0"/>
      </c:catAx>
      <c:valAx>
        <c:axId val="333746424"/>
        <c:scaling>
          <c:orientation val="minMax"/>
        </c:scaling>
        <c:delete val="0"/>
        <c:axPos val="l"/>
        <c:majorGridlines>
          <c:spPr>
            <a:ln w="9525" cap="flat" cmpd="sng" algn="ctr">
              <a:no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3374603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5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0" i="0" u="none" strike="noStrike" kern="1200" spc="0" baseline="0">
                <a:solidFill>
                  <a:schemeClr val="tx1">
                    <a:lumMod val="65000"/>
                    <a:lumOff val="35000"/>
                  </a:schemeClr>
                </a:solidFill>
                <a:latin typeface="+mn-lt"/>
                <a:ea typeface="+mn-ea"/>
                <a:cs typeface="+mn-cs"/>
              </a:defRPr>
            </a:pPr>
            <a:r>
              <a:rPr lang="en-US" sz="1200"/>
              <a:t>NIH Senior Investigator Workforce (Tenured) by Sex as of October 1, 2016 </a:t>
            </a:r>
          </a:p>
        </c:rich>
      </c:tx>
      <c:overlay val="0"/>
      <c:spPr>
        <a:noFill/>
        <a:ln>
          <a:noFill/>
        </a:ln>
        <a:effectLst/>
      </c:spPr>
      <c:txPr>
        <a:bodyPr rot="0" spcFirstLastPara="1" vertOverflow="ellipsis" vert="horz" wrap="square" anchor="ctr" anchorCtr="1"/>
        <a:lstStyle/>
        <a:p>
          <a:pPr>
            <a:defRPr sz="12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27333070866141701"/>
          <c:y val="0.21088655584718599"/>
          <c:w val="0.40611636045494298"/>
          <c:h val="0.67686060075823895"/>
        </c:manualLayout>
      </c:layout>
      <c:pieChart>
        <c:varyColors val="1"/>
        <c:ser>
          <c:idx val="0"/>
          <c:order val="0"/>
          <c:tx>
            <c:strRef>
              <c:f>Investigators!$B$17</c:f>
              <c:strCache>
                <c:ptCount val="1"/>
                <c:pt idx="0">
                  <c:v>Percentages</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B5A9-49A7-A065-B3B44224DFD8}"/>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B5A9-49A7-A065-B3B44224DFD8}"/>
              </c:ext>
            </c:extLst>
          </c:dPt>
          <c:dLbls>
            <c:dLbl>
              <c:idx val="0"/>
              <c:layout>
                <c:manualLayout>
                  <c:x val="-6.8265638670166204E-2"/>
                  <c:y val="-0.17327610090405399"/>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B5A9-49A7-A065-B3B44224DFD8}"/>
                </c:ext>
              </c:extLst>
            </c:dLbl>
            <c:dLbl>
              <c:idx val="1"/>
              <c:layout>
                <c:manualLayout>
                  <c:x val="8.4236111111110998E-2"/>
                  <c:y val="0.12665682414698201"/>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B5A9-49A7-A065-B3B44224DFD8}"/>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Investigators!$A$18:$A$19</c:f>
              <c:strCache>
                <c:ptCount val="2"/>
                <c:pt idx="0">
                  <c:v>Male</c:v>
                </c:pt>
                <c:pt idx="1">
                  <c:v>Female</c:v>
                </c:pt>
              </c:strCache>
            </c:strRef>
          </c:cat>
          <c:val>
            <c:numRef>
              <c:f>Investigators!$B$18:$B$19</c:f>
              <c:numCache>
                <c:formatCode>0.0%</c:formatCode>
                <c:ptCount val="2"/>
                <c:pt idx="0">
                  <c:v>0.77800000000000002</c:v>
                </c:pt>
                <c:pt idx="1">
                  <c:v>0.222</c:v>
                </c:pt>
              </c:numCache>
            </c:numRef>
          </c:val>
          <c:extLst>
            <c:ext xmlns:c16="http://schemas.microsoft.com/office/drawing/2014/chart" uri="{C3380CC4-5D6E-409C-BE32-E72D297353CC}">
              <c16:uniqueId val="{00000004-B5A9-49A7-A065-B3B44224DFD8}"/>
            </c:ext>
          </c:extLst>
        </c:ser>
        <c:dLbls>
          <c:showLegendKey val="0"/>
          <c:showVal val="0"/>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100"/>
              <a:t>Total NIH 4thQ FY 2016 Workforce by Disability Status </a:t>
            </a:r>
          </a:p>
          <a:p>
            <a:pPr>
              <a:defRPr/>
            </a:pPr>
            <a:r>
              <a:rPr lang="en-US" sz="1100"/>
              <a:t>(Excludes CC and EI Pay Plans; </a:t>
            </a:r>
            <a:br>
              <a:rPr lang="en-US" sz="1100"/>
            </a:br>
            <a:r>
              <a:rPr lang="en-US" sz="1100"/>
              <a:t>Targeted Disability is a subset of Reportable Disability)</a:t>
            </a:r>
          </a:p>
        </c:rich>
      </c:tx>
      <c:layout>
        <c:manualLayout>
          <c:xMode val="edge"/>
          <c:yMode val="edge"/>
          <c:x val="0.24438253096731899"/>
          <c:y val="0"/>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Workforce!$B$117</c:f>
              <c:strCache>
                <c:ptCount val="1"/>
                <c:pt idx="0">
                  <c:v>Percentages</c:v>
                </c:pt>
              </c:strCache>
            </c:strRef>
          </c:tx>
          <c:spPr>
            <a:solidFill>
              <a:schemeClr val="accent1"/>
            </a:solidFill>
            <a:ln>
              <a:noFill/>
            </a:ln>
            <a:effectLst/>
          </c:spPr>
          <c:invertIfNegative val="0"/>
          <c:dPt>
            <c:idx val="4"/>
            <c:invertIfNegative val="0"/>
            <c:bubble3D val="0"/>
            <c:spPr>
              <a:solidFill>
                <a:srgbClr val="C00000"/>
              </a:solidFill>
              <a:ln>
                <a:noFill/>
              </a:ln>
              <a:effectLst/>
            </c:spPr>
            <c:extLst>
              <c:ext xmlns:c16="http://schemas.microsoft.com/office/drawing/2014/chart" uri="{C3380CC4-5D6E-409C-BE32-E72D297353CC}">
                <c16:uniqueId val="{00000001-AD30-49C7-BA72-B4B15EC01624}"/>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Workforce!$A$118:$A$122</c:f>
              <c:strCache>
                <c:ptCount val="5"/>
                <c:pt idx="0">
                  <c:v>No Disability</c:v>
                </c:pt>
                <c:pt idx="1">
                  <c:v>Not Identified</c:v>
                </c:pt>
                <c:pt idx="2">
                  <c:v>All Disability</c:v>
                </c:pt>
                <c:pt idx="3">
                  <c:v>All Targeted Disability</c:v>
                </c:pt>
                <c:pt idx="4">
                  <c:v>Federal Goal for People with Targeted Disabilities</c:v>
                </c:pt>
              </c:strCache>
            </c:strRef>
          </c:cat>
          <c:val>
            <c:numRef>
              <c:f>Workforce!$B$118:$B$122</c:f>
              <c:numCache>
                <c:formatCode>0.0%</c:formatCode>
                <c:ptCount val="5"/>
                <c:pt idx="0">
                  <c:v>0.89429999999999998</c:v>
                </c:pt>
                <c:pt idx="1">
                  <c:v>3.4599999999999999E-2</c:v>
                </c:pt>
                <c:pt idx="2">
                  <c:v>7.1099999999999997E-2</c:v>
                </c:pt>
                <c:pt idx="3">
                  <c:v>1.2500000000000001E-2</c:v>
                </c:pt>
                <c:pt idx="4" formatCode="0.00%">
                  <c:v>0.02</c:v>
                </c:pt>
              </c:numCache>
            </c:numRef>
          </c:val>
          <c:extLst>
            <c:ext xmlns:c16="http://schemas.microsoft.com/office/drawing/2014/chart" uri="{C3380CC4-5D6E-409C-BE32-E72D297353CC}">
              <c16:uniqueId val="{00000002-AD30-49C7-BA72-B4B15EC01624}"/>
            </c:ext>
          </c:extLst>
        </c:ser>
        <c:dLbls>
          <c:showLegendKey val="0"/>
          <c:showVal val="0"/>
          <c:showCatName val="0"/>
          <c:showSerName val="0"/>
          <c:showPercent val="0"/>
          <c:showBubbleSize val="0"/>
        </c:dLbls>
        <c:gapWidth val="219"/>
        <c:overlap val="-27"/>
        <c:axId val="317340128"/>
        <c:axId val="317340520"/>
      </c:barChart>
      <c:catAx>
        <c:axId val="3173401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crossAx val="317340520"/>
        <c:crosses val="autoZero"/>
        <c:auto val="1"/>
        <c:lblAlgn val="ctr"/>
        <c:lblOffset val="100"/>
        <c:noMultiLvlLbl val="0"/>
      </c:catAx>
      <c:valAx>
        <c:axId val="317340520"/>
        <c:scaling>
          <c:orientation val="minMax"/>
        </c:scaling>
        <c:delete val="0"/>
        <c:axPos val="l"/>
        <c:numFmt formatCode="0.0%" sourceLinked="1"/>
        <c:majorTickMark val="in"/>
        <c:minorTickMark val="none"/>
        <c:tickLblPos val="nextTo"/>
        <c:spPr>
          <a:noFill/>
          <a:ln>
            <a:solidFill>
              <a:schemeClr val="bg1">
                <a:lumMod val="75000"/>
              </a:schemeClr>
            </a:solid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1734012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6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960" b="0" i="0" u="none" strike="noStrike" kern="1200" spc="0" baseline="0">
                <a:solidFill>
                  <a:schemeClr val="tx1">
                    <a:lumMod val="65000"/>
                    <a:lumOff val="35000"/>
                  </a:schemeClr>
                </a:solidFill>
                <a:latin typeface="+mn-lt"/>
                <a:ea typeface="+mn-ea"/>
                <a:cs typeface="+mn-cs"/>
              </a:defRPr>
            </a:pPr>
            <a:r>
              <a:rPr lang="en-US" sz="1200"/>
              <a:t>NSF Tenured Scientist Benchmark</a:t>
            </a:r>
            <a:r>
              <a:rPr lang="en-US" sz="1200" baseline="0"/>
              <a:t> by Sex as of </a:t>
            </a:r>
            <a:r>
              <a:rPr lang="en-US" sz="1200"/>
              <a:t>2013 </a:t>
            </a:r>
          </a:p>
        </c:rich>
      </c:tx>
      <c:overlay val="0"/>
      <c:spPr>
        <a:noFill/>
        <a:ln>
          <a:noFill/>
        </a:ln>
        <a:effectLst/>
      </c:spPr>
      <c:txPr>
        <a:bodyPr rot="0" spcFirstLastPara="1" vertOverflow="ellipsis" vert="horz" wrap="square" anchor="ctr" anchorCtr="1"/>
        <a:lstStyle/>
        <a:p>
          <a:pPr>
            <a:defRPr sz="96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pieChart>
        <c:varyColors val="1"/>
        <c:ser>
          <c:idx val="0"/>
          <c:order val="0"/>
          <c:tx>
            <c:strRef>
              <c:f>'NSF Tenured and Tenure Track'!$B$12</c:f>
              <c:strCache>
                <c:ptCount val="1"/>
                <c:pt idx="0">
                  <c:v>% of NSF Total</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6B21-479A-9F33-F59F9BE150BD}"/>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6B21-479A-9F33-F59F9BE150BD}"/>
              </c:ext>
            </c:extLst>
          </c:dPt>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'NSF Tenured and Tenure Track'!$A$13:$A$14</c:f>
              <c:strCache>
                <c:ptCount val="2"/>
                <c:pt idx="0">
                  <c:v>Male</c:v>
                </c:pt>
                <c:pt idx="1">
                  <c:v>Female</c:v>
                </c:pt>
              </c:strCache>
            </c:strRef>
          </c:cat>
          <c:val>
            <c:numRef>
              <c:f>'NSF Tenured and Tenure Track'!$B$13:$B$14</c:f>
              <c:numCache>
                <c:formatCode>0.0%</c:formatCode>
                <c:ptCount val="2"/>
                <c:pt idx="0">
                  <c:v>0.74299999999999999</c:v>
                </c:pt>
                <c:pt idx="1">
                  <c:v>0.25700000000000001</c:v>
                </c:pt>
              </c:numCache>
            </c:numRef>
          </c:val>
          <c:extLst>
            <c:ext xmlns:c16="http://schemas.microsoft.com/office/drawing/2014/chart" uri="{C3380CC4-5D6E-409C-BE32-E72D297353CC}">
              <c16:uniqueId val="{00000004-6B21-479A-9F33-F59F9BE150BD}"/>
            </c:ext>
          </c:extLst>
        </c:ser>
        <c:dLbls>
          <c:showLegendKey val="0"/>
          <c:showVal val="0"/>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800"/>
      </a:pPr>
      <a:endParaRPr lang="en-US"/>
    </a:p>
  </c:txPr>
  <c:externalData r:id="rId4">
    <c:autoUpdate val="0"/>
  </c:externalData>
</c:chartSpace>
</file>

<file path=word/charts/chart6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0" i="0" u="none" strike="noStrike" kern="1200" spc="0" baseline="0">
                <a:solidFill>
                  <a:schemeClr val="tx1">
                    <a:lumMod val="65000"/>
                    <a:lumOff val="35000"/>
                  </a:schemeClr>
                </a:solidFill>
                <a:latin typeface="+mn-lt"/>
                <a:ea typeface="+mn-ea"/>
                <a:cs typeface="+mn-cs"/>
              </a:defRPr>
            </a:pPr>
            <a:r>
              <a:rPr lang="en-US" sz="1200"/>
              <a:t>NIH Senior Investigator Workforce (Tenured) by Race/Ethnicity as of October 1, 2016 </a:t>
            </a:r>
          </a:p>
        </c:rich>
      </c:tx>
      <c:overlay val="0"/>
      <c:spPr>
        <a:noFill/>
        <a:ln>
          <a:noFill/>
        </a:ln>
        <a:effectLst/>
      </c:spPr>
      <c:txPr>
        <a:bodyPr rot="0" spcFirstLastPara="1" vertOverflow="ellipsis" vert="horz" wrap="square" anchor="ctr" anchorCtr="1"/>
        <a:lstStyle/>
        <a:p>
          <a:pPr>
            <a:defRPr sz="12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Investigators!$B$22</c:f>
              <c:strCache>
                <c:ptCount val="1"/>
                <c:pt idx="0">
                  <c:v>Percentage</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Investigators!$A$23:$A$27</c:f>
              <c:strCache>
                <c:ptCount val="5"/>
                <c:pt idx="0">
                  <c:v>White</c:v>
                </c:pt>
                <c:pt idx="1">
                  <c:v>Black</c:v>
                </c:pt>
                <c:pt idx="2">
                  <c:v>Hispanic</c:v>
                </c:pt>
                <c:pt idx="3">
                  <c:v>Asian/Pacific Islander</c:v>
                </c:pt>
                <c:pt idx="4">
                  <c:v>American Indian or Alaska Native</c:v>
                </c:pt>
              </c:strCache>
            </c:strRef>
          </c:cat>
          <c:val>
            <c:numRef>
              <c:f>Investigators!$B$23:$B$27</c:f>
              <c:numCache>
                <c:formatCode>0.0%</c:formatCode>
                <c:ptCount val="5"/>
                <c:pt idx="0">
                  <c:v>0.78700000000000003</c:v>
                </c:pt>
                <c:pt idx="1">
                  <c:v>1.6E-2</c:v>
                </c:pt>
                <c:pt idx="2">
                  <c:v>3.5000000000000003E-2</c:v>
                </c:pt>
                <c:pt idx="3">
                  <c:v>0.16200000000000001</c:v>
                </c:pt>
                <c:pt idx="4">
                  <c:v>1E-3</c:v>
                </c:pt>
              </c:numCache>
            </c:numRef>
          </c:val>
          <c:extLst>
            <c:ext xmlns:c16="http://schemas.microsoft.com/office/drawing/2014/chart" uri="{C3380CC4-5D6E-409C-BE32-E72D297353CC}">
              <c16:uniqueId val="{00000000-3C64-4BD0-8E0D-2657B575E859}"/>
            </c:ext>
          </c:extLst>
        </c:ser>
        <c:dLbls>
          <c:showLegendKey val="0"/>
          <c:showVal val="0"/>
          <c:showCatName val="0"/>
          <c:showSerName val="0"/>
          <c:showPercent val="0"/>
          <c:showBubbleSize val="0"/>
        </c:dLbls>
        <c:gapWidth val="219"/>
        <c:overlap val="-27"/>
        <c:axId val="333748384"/>
        <c:axId val="333748776"/>
      </c:barChart>
      <c:catAx>
        <c:axId val="33374838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33748776"/>
        <c:crosses val="autoZero"/>
        <c:auto val="1"/>
        <c:lblAlgn val="ctr"/>
        <c:lblOffset val="100"/>
        <c:noMultiLvlLbl val="0"/>
      </c:catAx>
      <c:valAx>
        <c:axId val="333748776"/>
        <c:scaling>
          <c:orientation val="minMax"/>
        </c:scaling>
        <c:delete val="0"/>
        <c:axPos val="l"/>
        <c:numFmt formatCode="0.0%" sourceLinked="1"/>
        <c:majorTickMark val="in"/>
        <c:minorTickMark val="none"/>
        <c:tickLblPos val="nextTo"/>
        <c:spPr>
          <a:noFill/>
          <a:ln w="3175">
            <a:solidFill>
              <a:schemeClr val="bg1">
                <a:lumMod val="85000"/>
              </a:schemeClr>
            </a:solid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3374838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6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960" b="0" i="0" u="none" strike="noStrike" kern="1200" spc="0" baseline="0">
                <a:solidFill>
                  <a:schemeClr val="tx1">
                    <a:lumMod val="65000"/>
                    <a:lumOff val="35000"/>
                  </a:schemeClr>
                </a:solidFill>
                <a:latin typeface="+mn-lt"/>
                <a:ea typeface="+mn-ea"/>
                <a:cs typeface="+mn-cs"/>
              </a:defRPr>
            </a:pPr>
            <a:r>
              <a:rPr lang="en-US" sz="1200"/>
              <a:t>NSF Tenured Scientist Benchmark by Race/Ethnicity as of 2013</a:t>
            </a:r>
          </a:p>
        </c:rich>
      </c:tx>
      <c:layout>
        <c:manualLayout>
          <c:xMode val="edge"/>
          <c:yMode val="edge"/>
          <c:x val="0.18411934910605801"/>
          <c:y val="3.7037037037037E-2"/>
        </c:manualLayout>
      </c:layout>
      <c:overlay val="0"/>
      <c:spPr>
        <a:noFill/>
        <a:ln>
          <a:noFill/>
        </a:ln>
        <a:effectLst/>
      </c:spPr>
      <c:txPr>
        <a:bodyPr rot="0" spcFirstLastPara="1" vertOverflow="ellipsis" vert="horz" wrap="square" anchor="ctr" anchorCtr="1"/>
        <a:lstStyle/>
        <a:p>
          <a:pPr>
            <a:defRPr sz="96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'NSF Tenured and Tenure Track'!$B$3</c:f>
              <c:strCache>
                <c:ptCount val="1"/>
                <c:pt idx="0">
                  <c:v>% of NSF Total</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'NSF Tenured and Tenure Track'!$A$4:$A$10</c:f>
              <c:strCache>
                <c:ptCount val="7"/>
                <c:pt idx="0">
                  <c:v>White </c:v>
                </c:pt>
                <c:pt idx="1">
                  <c:v>Black</c:v>
                </c:pt>
                <c:pt idx="2">
                  <c:v>Hispanic</c:v>
                </c:pt>
                <c:pt idx="3">
                  <c:v>Asian</c:v>
                </c:pt>
                <c:pt idx="4">
                  <c:v>Native Hawaiian or Other Pacific Islander</c:v>
                </c:pt>
                <c:pt idx="5">
                  <c:v>Two or More Races</c:v>
                </c:pt>
                <c:pt idx="6">
                  <c:v>American Indian/Alaska Native </c:v>
                </c:pt>
              </c:strCache>
            </c:strRef>
          </c:cat>
          <c:val>
            <c:numRef>
              <c:f>'NSF Tenured and Tenure Track'!$B$4:$B$10</c:f>
              <c:numCache>
                <c:formatCode>0.0%</c:formatCode>
                <c:ptCount val="7"/>
                <c:pt idx="0">
                  <c:v>0.78900000000000003</c:v>
                </c:pt>
                <c:pt idx="1">
                  <c:v>2.9000000000000001E-2</c:v>
                </c:pt>
                <c:pt idx="2">
                  <c:v>3.9E-2</c:v>
                </c:pt>
                <c:pt idx="3">
                  <c:v>0.127</c:v>
                </c:pt>
                <c:pt idx="4">
                  <c:v>0</c:v>
                </c:pt>
                <c:pt idx="5">
                  <c:v>1.2999999999999999E-2</c:v>
                </c:pt>
                <c:pt idx="6">
                  <c:v>3.0000000000000001E-3</c:v>
                </c:pt>
              </c:numCache>
            </c:numRef>
          </c:val>
          <c:extLst>
            <c:ext xmlns:c16="http://schemas.microsoft.com/office/drawing/2014/chart" uri="{C3380CC4-5D6E-409C-BE32-E72D297353CC}">
              <c16:uniqueId val="{00000000-C394-4D95-A4CC-94C98E4C0AD6}"/>
            </c:ext>
          </c:extLst>
        </c:ser>
        <c:dLbls>
          <c:showLegendKey val="0"/>
          <c:showVal val="0"/>
          <c:showCatName val="0"/>
          <c:showSerName val="0"/>
          <c:showPercent val="0"/>
          <c:showBubbleSize val="0"/>
        </c:dLbls>
        <c:gapWidth val="219"/>
        <c:overlap val="-27"/>
        <c:axId val="333749168"/>
        <c:axId val="333749560"/>
      </c:barChart>
      <c:catAx>
        <c:axId val="33374916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crossAx val="333749560"/>
        <c:crosses val="autoZero"/>
        <c:auto val="1"/>
        <c:lblAlgn val="ctr"/>
        <c:lblOffset val="100"/>
        <c:noMultiLvlLbl val="0"/>
      </c:catAx>
      <c:valAx>
        <c:axId val="333749560"/>
        <c:scaling>
          <c:orientation val="minMax"/>
        </c:scaling>
        <c:delete val="0"/>
        <c:axPos val="l"/>
        <c:majorGridlines>
          <c:spPr>
            <a:ln w="9525" cap="flat" cmpd="sng" algn="ctr">
              <a:no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crossAx val="33374916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800"/>
      </a:pPr>
      <a:endParaRPr lang="en-US"/>
    </a:p>
  </c:txPr>
  <c:externalData r:id="rId4">
    <c:autoUpdate val="0"/>
  </c:externalData>
</c:chartSpace>
</file>

<file path=word/charts/chart6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0" i="0" u="none" strike="noStrike" kern="1200" spc="0" baseline="0">
                <a:solidFill>
                  <a:schemeClr val="tx1">
                    <a:lumMod val="65000"/>
                    <a:lumOff val="35000"/>
                  </a:schemeClr>
                </a:solidFill>
                <a:latin typeface="+mn-lt"/>
                <a:ea typeface="+mn-ea"/>
                <a:cs typeface="+mn-cs"/>
              </a:defRPr>
            </a:pPr>
            <a:r>
              <a:rPr lang="en-US" sz="1200"/>
              <a:t>NIH Scientific Lab/Branch Chiefs by Sex as of September 2016</a:t>
            </a:r>
          </a:p>
        </c:rich>
      </c:tx>
      <c:overlay val="0"/>
      <c:spPr>
        <a:noFill/>
        <a:ln>
          <a:noFill/>
        </a:ln>
        <a:effectLst/>
      </c:spPr>
      <c:txPr>
        <a:bodyPr rot="0" spcFirstLastPara="1" vertOverflow="ellipsis" vert="horz" wrap="square" anchor="ctr" anchorCtr="1"/>
        <a:lstStyle/>
        <a:p>
          <a:pPr>
            <a:defRPr sz="12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29736888584757798"/>
          <c:y val="0.153160046005485"/>
          <c:w val="0.39458315802127802"/>
          <c:h val="0.75502822259577096"/>
        </c:manualLayout>
      </c:layout>
      <c:pieChart>
        <c:varyColors val="1"/>
        <c:ser>
          <c:idx val="0"/>
          <c:order val="0"/>
          <c:tx>
            <c:strRef>
              <c:f>'Lab and Branch Chiefs'!$B$3</c:f>
              <c:strCache>
                <c:ptCount val="1"/>
                <c:pt idx="0">
                  <c:v>Percentages</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BBAF-48AD-AA18-30DE8E79D84E}"/>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BBAF-48AD-AA18-30DE8E79D84E}"/>
              </c:ext>
            </c:extLst>
          </c:dPt>
          <c:dLbls>
            <c:dLbl>
              <c:idx val="0"/>
              <c:layout>
                <c:manualLayout>
                  <c:x val="-0.102179243219598"/>
                  <c:y val="-0.20535433070866099"/>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BBAF-48AD-AA18-30DE8E79D84E}"/>
                </c:ext>
              </c:extLst>
            </c:dLbl>
            <c:dLbl>
              <c:idx val="1"/>
              <c:layout>
                <c:manualLayout>
                  <c:x val="9.0706257137705096E-2"/>
                  <c:y val="0.165517119348845"/>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BBAF-48AD-AA18-30DE8E79D84E}"/>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'Lab and Branch Chiefs'!$A$4:$A$5</c:f>
              <c:strCache>
                <c:ptCount val="2"/>
                <c:pt idx="0">
                  <c:v>Male</c:v>
                </c:pt>
                <c:pt idx="1">
                  <c:v>Female</c:v>
                </c:pt>
              </c:strCache>
            </c:strRef>
          </c:cat>
          <c:val>
            <c:numRef>
              <c:f>'Lab and Branch Chiefs'!$B$4:$B$5</c:f>
              <c:numCache>
                <c:formatCode>0.0%</c:formatCode>
                <c:ptCount val="2"/>
                <c:pt idx="0">
                  <c:v>0.77700000000000002</c:v>
                </c:pt>
                <c:pt idx="1">
                  <c:v>0.223</c:v>
                </c:pt>
              </c:numCache>
            </c:numRef>
          </c:val>
          <c:extLst>
            <c:ext xmlns:c16="http://schemas.microsoft.com/office/drawing/2014/chart" uri="{C3380CC4-5D6E-409C-BE32-E72D297353CC}">
              <c16:uniqueId val="{00000004-BBAF-48AD-AA18-30DE8E79D84E}"/>
            </c:ext>
          </c:extLst>
        </c:ser>
        <c:dLbls>
          <c:showLegendKey val="0"/>
          <c:showVal val="0"/>
          <c:showCatName val="0"/>
          <c:showSerName val="0"/>
          <c:showPercent val="0"/>
          <c:showBubbleSize val="0"/>
          <c:showLeaderLines val="1"/>
        </c:dLbls>
        <c:firstSliceAng val="0"/>
      </c:pie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6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0" i="0" u="none" strike="noStrike" kern="1200" spc="0" baseline="0">
                <a:solidFill>
                  <a:schemeClr val="tx1">
                    <a:lumMod val="65000"/>
                    <a:lumOff val="35000"/>
                  </a:schemeClr>
                </a:solidFill>
                <a:latin typeface="+mn-lt"/>
                <a:ea typeface="+mn-ea"/>
                <a:cs typeface="+mn-cs"/>
              </a:defRPr>
            </a:pPr>
            <a:r>
              <a:rPr lang="en-US" sz="1200"/>
              <a:t>Scientific Lab/Branch Chiefs by Race/Ethnicity and Sex </a:t>
            </a:r>
            <a:br>
              <a:rPr lang="en-US" sz="1200"/>
            </a:br>
            <a:r>
              <a:rPr lang="en-US" sz="1200"/>
              <a:t>as of September 2016</a:t>
            </a:r>
          </a:p>
        </c:rich>
      </c:tx>
      <c:overlay val="0"/>
      <c:spPr>
        <a:noFill/>
        <a:ln>
          <a:noFill/>
        </a:ln>
        <a:effectLst/>
      </c:spPr>
      <c:txPr>
        <a:bodyPr rot="0" spcFirstLastPara="1" vertOverflow="ellipsis" vert="horz" wrap="square" anchor="ctr" anchorCtr="1"/>
        <a:lstStyle/>
        <a:p>
          <a:pPr>
            <a:defRPr sz="12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'Lab and Branch Chiefs'!$C$19</c:f>
              <c:strCache>
                <c:ptCount val="1"/>
                <c:pt idx="0">
                  <c:v>Percentage</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'Lab and Branch Chiefs'!$A$20:$B$29</c:f>
              <c:multiLvlStrCache>
                <c:ptCount val="10"/>
                <c:lvl>
                  <c:pt idx="0">
                    <c:v>Male</c:v>
                  </c:pt>
                  <c:pt idx="1">
                    <c:v>Female</c:v>
                  </c:pt>
                  <c:pt idx="2">
                    <c:v>Male</c:v>
                  </c:pt>
                  <c:pt idx="3">
                    <c:v>Female</c:v>
                  </c:pt>
                  <c:pt idx="4">
                    <c:v>Male</c:v>
                  </c:pt>
                  <c:pt idx="5">
                    <c:v>Female</c:v>
                  </c:pt>
                  <c:pt idx="6">
                    <c:v>Male</c:v>
                  </c:pt>
                  <c:pt idx="7">
                    <c:v>Female</c:v>
                  </c:pt>
                  <c:pt idx="8">
                    <c:v>Male</c:v>
                  </c:pt>
                  <c:pt idx="9">
                    <c:v>Female</c:v>
                  </c:pt>
                </c:lvl>
                <c:lvl>
                  <c:pt idx="0">
                    <c:v>White</c:v>
                  </c:pt>
                  <c:pt idx="2">
                    <c:v>Black</c:v>
                  </c:pt>
                  <c:pt idx="4">
                    <c:v>Hispanic</c:v>
                  </c:pt>
                  <c:pt idx="6">
                    <c:v>Asian/Pacific Islander</c:v>
                  </c:pt>
                  <c:pt idx="8">
                    <c:v>American Indian or Alaska Native</c:v>
                  </c:pt>
                </c:lvl>
              </c:multiLvlStrCache>
            </c:multiLvlStrRef>
          </c:cat>
          <c:val>
            <c:numRef>
              <c:f>'Lab and Branch Chiefs'!$C$20:$C$29</c:f>
              <c:numCache>
                <c:formatCode>0.0%</c:formatCode>
                <c:ptCount val="10"/>
                <c:pt idx="0">
                  <c:v>0.65300000000000002</c:v>
                </c:pt>
                <c:pt idx="1">
                  <c:v>0.17</c:v>
                </c:pt>
                <c:pt idx="2">
                  <c:v>2.5999999999999999E-2</c:v>
                </c:pt>
                <c:pt idx="3">
                  <c:v>0</c:v>
                </c:pt>
                <c:pt idx="4">
                  <c:v>0.03</c:v>
                </c:pt>
                <c:pt idx="5">
                  <c:v>1.4999999999999999E-2</c:v>
                </c:pt>
                <c:pt idx="6">
                  <c:v>6.4000000000000001E-2</c:v>
                </c:pt>
                <c:pt idx="7">
                  <c:v>3.7999999999999999E-2</c:v>
                </c:pt>
                <c:pt idx="8">
                  <c:v>4.0000000000000001E-3</c:v>
                </c:pt>
                <c:pt idx="9">
                  <c:v>0</c:v>
                </c:pt>
              </c:numCache>
            </c:numRef>
          </c:val>
          <c:extLst>
            <c:ext xmlns:c16="http://schemas.microsoft.com/office/drawing/2014/chart" uri="{C3380CC4-5D6E-409C-BE32-E72D297353CC}">
              <c16:uniqueId val="{00000000-43BD-4AFA-87F0-9B6B7F05B4BB}"/>
            </c:ext>
          </c:extLst>
        </c:ser>
        <c:dLbls>
          <c:showLegendKey val="0"/>
          <c:showVal val="0"/>
          <c:showCatName val="0"/>
          <c:showSerName val="0"/>
          <c:showPercent val="0"/>
          <c:showBubbleSize val="0"/>
        </c:dLbls>
        <c:gapWidth val="219"/>
        <c:overlap val="-27"/>
        <c:axId val="336774688"/>
        <c:axId val="336775080"/>
      </c:barChart>
      <c:catAx>
        <c:axId val="33677468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36775080"/>
        <c:crosses val="autoZero"/>
        <c:auto val="1"/>
        <c:lblAlgn val="ctr"/>
        <c:lblOffset val="100"/>
        <c:noMultiLvlLbl val="0"/>
      </c:catAx>
      <c:valAx>
        <c:axId val="336775080"/>
        <c:scaling>
          <c:orientation val="minMax"/>
        </c:scaling>
        <c:delete val="0"/>
        <c:axPos val="l"/>
        <c:numFmt formatCode="0.0%" sourceLinked="1"/>
        <c:majorTickMark val="in"/>
        <c:minorTickMark val="none"/>
        <c:tickLblPos val="nextTo"/>
        <c:spPr>
          <a:noFill/>
          <a:ln w="3175">
            <a:solidFill>
              <a:schemeClr val="bg1">
                <a:lumMod val="85000"/>
              </a:schemeClr>
            </a:solid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3677468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6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62" b="0" i="0" u="none" strike="noStrike" kern="1200" spc="0" baseline="0">
                <a:solidFill>
                  <a:schemeClr val="tx1">
                    <a:lumMod val="65000"/>
                    <a:lumOff val="35000"/>
                  </a:schemeClr>
                </a:solidFill>
                <a:latin typeface="+mn-lt"/>
                <a:ea typeface="+mn-ea"/>
                <a:cs typeface="+mn-cs"/>
              </a:defRPr>
            </a:pPr>
            <a:r>
              <a:rPr lang="en-US" sz="1400">
                <a:effectLst/>
              </a:rPr>
              <a:t>NIH EEO Trainings Facilitated By EDI</a:t>
            </a:r>
          </a:p>
          <a:p>
            <a:pPr>
              <a:defRPr/>
            </a:pPr>
            <a:r>
              <a:rPr lang="en-US" sz="1400">
                <a:effectLst/>
              </a:rPr>
              <a:t>As OF 4</a:t>
            </a:r>
            <a:r>
              <a:rPr lang="en-US" sz="1400" baseline="30000">
                <a:effectLst/>
              </a:rPr>
              <a:t>th</a:t>
            </a:r>
            <a:r>
              <a:rPr lang="en-US" sz="1400">
                <a:effectLst/>
              </a:rPr>
              <a:t> Quarter FY 2016</a:t>
            </a:r>
          </a:p>
        </c:rich>
      </c:tx>
      <c:overlay val="0"/>
      <c:spPr>
        <a:noFill/>
        <a:ln>
          <a:noFill/>
        </a:ln>
        <a:effectLst/>
      </c:spPr>
      <c:txPr>
        <a:bodyPr rot="0" spcFirstLastPara="1" vertOverflow="ellipsis" vert="horz" wrap="square" anchor="ctr" anchorCtr="1"/>
        <a:lstStyle/>
        <a:p>
          <a:pPr>
            <a:defRPr sz="1862"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bar"/>
        <c:grouping val="clustered"/>
        <c:varyColors val="0"/>
        <c:ser>
          <c:idx val="0"/>
          <c:order val="0"/>
          <c:tx>
            <c:strRef>
              <c:f>Sheet1!$B$1</c:f>
              <c:strCache>
                <c:ptCount val="1"/>
                <c:pt idx="0">
                  <c:v>Number of NIH Employees*</c:v>
                </c:pt>
              </c:strCache>
            </c:strRef>
          </c:tx>
          <c:spPr>
            <a:solidFill>
              <a:schemeClr val="accent4">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Sheet1!$A$2:$A$10</c:f>
              <c:strCache>
                <c:ptCount val="9"/>
                <c:pt idx="0">
                  <c:v>Anti-Bullying Training</c:v>
                </c:pt>
                <c:pt idx="1">
                  <c:v>New Employee Orientation</c:v>
                </c:pt>
                <c:pt idx="2">
                  <c:v>Prevention of Workplace Harassment for Employees</c:v>
                </c:pt>
                <c:pt idx="3">
                  <c:v>Prevention of Workplace Harassment for Managers and Supervisors </c:v>
                </c:pt>
                <c:pt idx="4">
                  <c:v>SafeZone Training, Module Two</c:v>
                </c:pt>
                <c:pt idx="5">
                  <c:v>EEO Training for Employees</c:v>
                </c:pt>
                <c:pt idx="6">
                  <c:v>EEO Training for Managers and Supervisors</c:v>
                </c:pt>
                <c:pt idx="7">
                  <c:v>No FEAR</c:v>
                </c:pt>
                <c:pt idx="8">
                  <c:v>POSH</c:v>
                </c:pt>
              </c:strCache>
            </c:strRef>
          </c:cat>
          <c:val>
            <c:numRef>
              <c:f>Sheet1!$B$2:$B$10</c:f>
              <c:numCache>
                <c:formatCode>General</c:formatCode>
                <c:ptCount val="9"/>
                <c:pt idx="0">
                  <c:v>32</c:v>
                </c:pt>
                <c:pt idx="1">
                  <c:v>602</c:v>
                </c:pt>
                <c:pt idx="2">
                  <c:v>76</c:v>
                </c:pt>
                <c:pt idx="3">
                  <c:v>25</c:v>
                </c:pt>
                <c:pt idx="4">
                  <c:v>30</c:v>
                </c:pt>
                <c:pt idx="5">
                  <c:v>119</c:v>
                </c:pt>
                <c:pt idx="6">
                  <c:v>103</c:v>
                </c:pt>
                <c:pt idx="7">
                  <c:v>5000</c:v>
                </c:pt>
                <c:pt idx="8">
                  <c:v>3000</c:v>
                </c:pt>
              </c:numCache>
            </c:numRef>
          </c:val>
          <c:extLst>
            <c:ext xmlns:c16="http://schemas.microsoft.com/office/drawing/2014/chart" uri="{C3380CC4-5D6E-409C-BE32-E72D297353CC}">
              <c16:uniqueId val="{00000000-A404-4321-8E66-7C030E8C2B32}"/>
            </c:ext>
          </c:extLst>
        </c:ser>
        <c:dLbls>
          <c:dLblPos val="outEnd"/>
          <c:showLegendKey val="0"/>
          <c:showVal val="1"/>
          <c:showCatName val="0"/>
          <c:showSerName val="0"/>
          <c:showPercent val="0"/>
          <c:showBubbleSize val="0"/>
        </c:dLbls>
        <c:gapWidth val="150"/>
        <c:axId val="336775864"/>
        <c:axId val="336776256"/>
      </c:barChart>
      <c:catAx>
        <c:axId val="33677586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0" spcFirstLastPara="1" vertOverflow="ellipsis" wrap="square" anchor="ctr" anchorCtr="0"/>
          <a:lstStyle/>
          <a:p>
            <a:pPr>
              <a:defRPr sz="800" b="0" i="0" u="none" strike="noStrike" kern="1200" baseline="0">
                <a:solidFill>
                  <a:schemeClr val="tx1">
                    <a:lumMod val="65000"/>
                    <a:lumOff val="35000"/>
                  </a:schemeClr>
                </a:solidFill>
                <a:latin typeface="+mn-lt"/>
                <a:ea typeface="+mn-ea"/>
                <a:cs typeface="+mn-cs"/>
              </a:defRPr>
            </a:pPr>
            <a:endParaRPr lang="en-US"/>
          </a:p>
        </c:txPr>
        <c:crossAx val="336776256"/>
        <c:crosses val="autoZero"/>
        <c:auto val="1"/>
        <c:lblAlgn val="ctr"/>
        <c:lblOffset val="100"/>
        <c:noMultiLvlLbl val="0"/>
      </c:catAx>
      <c:valAx>
        <c:axId val="336776256"/>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197" b="0" i="0" u="none" strike="noStrike" kern="1200" baseline="0">
                <a:solidFill>
                  <a:schemeClr val="tx1">
                    <a:lumMod val="65000"/>
                    <a:lumOff val="35000"/>
                  </a:schemeClr>
                </a:solidFill>
                <a:latin typeface="+mn-lt"/>
                <a:ea typeface="+mn-ea"/>
                <a:cs typeface="+mn-cs"/>
              </a:defRPr>
            </a:pPr>
            <a:endParaRPr lang="en-US"/>
          </a:p>
        </c:txPr>
        <c:crossAx val="33677586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rot="0"/>
    <a:lstStyle/>
    <a:p>
      <a:pPr>
        <a:defRPr/>
      </a:pPr>
      <a:endParaRPr lang="en-US"/>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100"/>
              <a:t>Total NIH Workforce Disability Status Trends FY 2013-2016</a:t>
            </a:r>
          </a:p>
          <a:p>
            <a:pPr>
              <a:defRPr/>
            </a:pPr>
            <a:r>
              <a:rPr lang="en-US" sz="1100"/>
              <a:t>(Excludes CC and EI Pay Plans; </a:t>
            </a:r>
            <a:br>
              <a:rPr lang="en-US" sz="1100"/>
            </a:br>
            <a:r>
              <a:rPr lang="en-US" sz="1100"/>
              <a:t>Targeted Disability is a subset of Reportable Disability)</a:t>
            </a:r>
          </a:p>
        </c:rich>
      </c:tx>
      <c:layout>
        <c:manualLayout>
          <c:xMode val="edge"/>
          <c:yMode val="edge"/>
          <c:x val="0.21985062076720799"/>
          <c:y val="1.28410914927769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Sheet1!$A$131</c:f>
              <c:strCache>
                <c:ptCount val="1"/>
                <c:pt idx="0">
                  <c:v>Total NIH FY 2013</c:v>
                </c:pt>
              </c:strCache>
            </c:strRef>
          </c:tx>
          <c:spPr>
            <a:solidFill>
              <a:srgbClr val="92D050"/>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Sheet1!$B$130:$E$130</c:f>
              <c:strCache>
                <c:ptCount val="4"/>
                <c:pt idx="0">
                  <c:v>No Disability</c:v>
                </c:pt>
                <c:pt idx="1">
                  <c:v>Not Identified</c:v>
                </c:pt>
                <c:pt idx="2">
                  <c:v>All Disability</c:v>
                </c:pt>
                <c:pt idx="3">
                  <c:v>All Targeted Disability</c:v>
                </c:pt>
              </c:strCache>
            </c:strRef>
          </c:cat>
          <c:val>
            <c:numRef>
              <c:f>Sheet1!$B$131:$E$131</c:f>
              <c:numCache>
                <c:formatCode>0.0%</c:formatCode>
                <c:ptCount val="4"/>
                <c:pt idx="0">
                  <c:v>0.88300000000000001</c:v>
                </c:pt>
                <c:pt idx="1">
                  <c:v>3.4000000000000002E-2</c:v>
                </c:pt>
                <c:pt idx="2">
                  <c:v>8.3000000000000004E-2</c:v>
                </c:pt>
                <c:pt idx="3">
                  <c:v>1.4999999999999999E-2</c:v>
                </c:pt>
              </c:numCache>
            </c:numRef>
          </c:val>
          <c:extLst>
            <c:ext xmlns:c16="http://schemas.microsoft.com/office/drawing/2014/chart" uri="{C3380CC4-5D6E-409C-BE32-E72D297353CC}">
              <c16:uniqueId val="{00000000-FDA1-48A7-A4CB-790834863E5D}"/>
            </c:ext>
          </c:extLst>
        </c:ser>
        <c:ser>
          <c:idx val="1"/>
          <c:order val="1"/>
          <c:tx>
            <c:strRef>
              <c:f>Sheet1!$A$132</c:f>
              <c:strCache>
                <c:ptCount val="1"/>
                <c:pt idx="0">
                  <c:v>Total NIH FY 2014</c:v>
                </c:pt>
              </c:strCache>
            </c:strRef>
          </c:tx>
          <c:spPr>
            <a:solidFill>
              <a:schemeClr val="accent1"/>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Sheet1!$B$130:$E$130</c:f>
              <c:strCache>
                <c:ptCount val="4"/>
                <c:pt idx="0">
                  <c:v>No Disability</c:v>
                </c:pt>
                <c:pt idx="1">
                  <c:v>Not Identified</c:v>
                </c:pt>
                <c:pt idx="2">
                  <c:v>All Disability</c:v>
                </c:pt>
                <c:pt idx="3">
                  <c:v>All Targeted Disability</c:v>
                </c:pt>
              </c:strCache>
            </c:strRef>
          </c:cat>
          <c:val>
            <c:numRef>
              <c:f>Sheet1!$B$132:$E$132</c:f>
              <c:numCache>
                <c:formatCode>0.0%</c:formatCode>
                <c:ptCount val="4"/>
                <c:pt idx="0">
                  <c:v>0.89900000000000002</c:v>
                </c:pt>
                <c:pt idx="1">
                  <c:v>3.1E-2</c:v>
                </c:pt>
                <c:pt idx="2">
                  <c:v>7.0000000000000007E-2</c:v>
                </c:pt>
                <c:pt idx="3">
                  <c:v>1.2E-2</c:v>
                </c:pt>
              </c:numCache>
            </c:numRef>
          </c:val>
          <c:extLst>
            <c:ext xmlns:c16="http://schemas.microsoft.com/office/drawing/2014/chart" uri="{C3380CC4-5D6E-409C-BE32-E72D297353CC}">
              <c16:uniqueId val="{00000001-FDA1-48A7-A4CB-790834863E5D}"/>
            </c:ext>
          </c:extLst>
        </c:ser>
        <c:ser>
          <c:idx val="2"/>
          <c:order val="2"/>
          <c:tx>
            <c:strRef>
              <c:f>Sheet1!$A$133</c:f>
              <c:strCache>
                <c:ptCount val="1"/>
                <c:pt idx="0">
                  <c:v>Total NIH FY 2015</c:v>
                </c:pt>
              </c:strCache>
            </c:strRef>
          </c:tx>
          <c:spPr>
            <a:solidFill>
              <a:srgbClr val="C00000"/>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Sheet1!$B$130:$E$130</c:f>
              <c:strCache>
                <c:ptCount val="4"/>
                <c:pt idx="0">
                  <c:v>No Disability</c:v>
                </c:pt>
                <c:pt idx="1">
                  <c:v>Not Identified</c:v>
                </c:pt>
                <c:pt idx="2">
                  <c:v>All Disability</c:v>
                </c:pt>
                <c:pt idx="3">
                  <c:v>All Targeted Disability</c:v>
                </c:pt>
              </c:strCache>
            </c:strRef>
          </c:cat>
          <c:val>
            <c:numRef>
              <c:f>Sheet1!$B$133:$E$133</c:f>
              <c:numCache>
                <c:formatCode>0.0%</c:formatCode>
                <c:ptCount val="4"/>
                <c:pt idx="0">
                  <c:v>0.89800000000000002</c:v>
                </c:pt>
                <c:pt idx="1">
                  <c:v>3.2000000000000001E-2</c:v>
                </c:pt>
                <c:pt idx="2">
                  <c:v>7.0000000000000007E-2</c:v>
                </c:pt>
                <c:pt idx="3">
                  <c:v>1.2E-2</c:v>
                </c:pt>
              </c:numCache>
            </c:numRef>
          </c:val>
          <c:extLst>
            <c:ext xmlns:c16="http://schemas.microsoft.com/office/drawing/2014/chart" uri="{C3380CC4-5D6E-409C-BE32-E72D297353CC}">
              <c16:uniqueId val="{00000002-FDA1-48A7-A4CB-790834863E5D}"/>
            </c:ext>
          </c:extLst>
        </c:ser>
        <c:ser>
          <c:idx val="3"/>
          <c:order val="3"/>
          <c:tx>
            <c:strRef>
              <c:f>Sheet1!$A$134</c:f>
              <c:strCache>
                <c:ptCount val="1"/>
                <c:pt idx="0">
                  <c:v>Total NIH FY 2016</c:v>
                </c:pt>
              </c:strCache>
            </c:strRef>
          </c:tx>
          <c:spPr>
            <a:solidFill>
              <a:schemeClr val="accent4"/>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Sheet1!$B$130:$E$130</c:f>
              <c:strCache>
                <c:ptCount val="4"/>
                <c:pt idx="0">
                  <c:v>No Disability</c:v>
                </c:pt>
                <c:pt idx="1">
                  <c:v>Not Identified</c:v>
                </c:pt>
                <c:pt idx="2">
                  <c:v>All Disability</c:v>
                </c:pt>
                <c:pt idx="3">
                  <c:v>All Targeted Disability</c:v>
                </c:pt>
              </c:strCache>
            </c:strRef>
          </c:cat>
          <c:val>
            <c:numRef>
              <c:f>Sheet1!$B$134:$E$134</c:f>
              <c:numCache>
                <c:formatCode>0.0%</c:formatCode>
                <c:ptCount val="4"/>
                <c:pt idx="0">
                  <c:v>0.89429999999999998</c:v>
                </c:pt>
                <c:pt idx="1">
                  <c:v>3.4599999999999999E-2</c:v>
                </c:pt>
                <c:pt idx="2">
                  <c:v>7.1099999999999997E-2</c:v>
                </c:pt>
                <c:pt idx="3">
                  <c:v>1.2500000000000001E-2</c:v>
                </c:pt>
              </c:numCache>
            </c:numRef>
          </c:val>
          <c:extLst>
            <c:ext xmlns:c16="http://schemas.microsoft.com/office/drawing/2014/chart" uri="{C3380CC4-5D6E-409C-BE32-E72D297353CC}">
              <c16:uniqueId val="{00000003-FDA1-48A7-A4CB-790834863E5D}"/>
            </c:ext>
          </c:extLst>
        </c:ser>
        <c:dLbls>
          <c:showLegendKey val="0"/>
          <c:showVal val="0"/>
          <c:showCatName val="0"/>
          <c:showSerName val="0"/>
          <c:showPercent val="0"/>
          <c:showBubbleSize val="0"/>
        </c:dLbls>
        <c:gapWidth val="219"/>
        <c:overlap val="-27"/>
        <c:axId val="317340912"/>
        <c:axId val="317341304"/>
      </c:barChart>
      <c:catAx>
        <c:axId val="31734091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17341304"/>
        <c:crosses val="autoZero"/>
        <c:auto val="1"/>
        <c:lblAlgn val="ctr"/>
        <c:lblOffset val="100"/>
        <c:noMultiLvlLbl val="0"/>
      </c:catAx>
      <c:valAx>
        <c:axId val="317341304"/>
        <c:scaling>
          <c:orientation val="minMax"/>
        </c:scaling>
        <c:delete val="0"/>
        <c:axPos val="l"/>
        <c:numFmt formatCode="0.0%" sourceLinked="1"/>
        <c:majorTickMark val="in"/>
        <c:minorTickMark val="none"/>
        <c:tickLblPos val="nextTo"/>
        <c:spPr>
          <a:noFill/>
          <a:ln>
            <a:solidFill>
              <a:sysClr val="window" lastClr="FFFFFF">
                <a:lumMod val="75000"/>
                <a:alpha val="98000"/>
              </a:sysClr>
            </a:solid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17340912"/>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en-US"/>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080" b="0" i="0" u="none" strike="noStrike" kern="1200" spc="0" baseline="0">
                <a:solidFill>
                  <a:schemeClr val="tx1">
                    <a:lumMod val="65000"/>
                    <a:lumOff val="35000"/>
                  </a:schemeClr>
                </a:solidFill>
                <a:latin typeface="+mn-lt"/>
                <a:ea typeface="+mn-ea"/>
                <a:cs typeface="+mn-cs"/>
              </a:defRPr>
            </a:pPr>
            <a:r>
              <a:rPr lang="en-US"/>
              <a:t>Percentage of NIH Workforce with Targeted Disabilities </a:t>
            </a:r>
            <a:br>
              <a:rPr lang="en-US"/>
            </a:br>
            <a:r>
              <a:rPr lang="en-US"/>
              <a:t>Total Workforce vs. Permanent Workforce (FY 2009 - FY 2016) </a:t>
            </a:r>
          </a:p>
        </c:rich>
      </c:tx>
      <c:overlay val="0"/>
      <c:spPr>
        <a:noFill/>
        <a:ln>
          <a:noFill/>
        </a:ln>
        <a:effectLst/>
      </c:spPr>
      <c:txPr>
        <a:bodyPr rot="0" spcFirstLastPara="1" vertOverflow="ellipsis" vert="horz" wrap="square" anchor="ctr" anchorCtr="1"/>
        <a:lstStyle/>
        <a:p>
          <a:pPr>
            <a:defRPr sz="108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tx>
            <c:strRef>
              <c:f>Sheet1!$B$149</c:f>
              <c:strCache>
                <c:ptCount val="1"/>
                <c:pt idx="0">
                  <c:v>Total Workforce</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Sheet1!$A$150:$A$157</c:f>
              <c:strCache>
                <c:ptCount val="8"/>
                <c:pt idx="0">
                  <c:v>FY 2009</c:v>
                </c:pt>
                <c:pt idx="1">
                  <c:v>FY 2010</c:v>
                </c:pt>
                <c:pt idx="2">
                  <c:v>FY 2011</c:v>
                </c:pt>
                <c:pt idx="3">
                  <c:v>FY 2012</c:v>
                </c:pt>
                <c:pt idx="4">
                  <c:v>FY 2013</c:v>
                </c:pt>
                <c:pt idx="5">
                  <c:v>FY 2014</c:v>
                </c:pt>
                <c:pt idx="6">
                  <c:v>FY 2015</c:v>
                </c:pt>
                <c:pt idx="7">
                  <c:v>FY 2016</c:v>
                </c:pt>
              </c:strCache>
            </c:strRef>
          </c:cat>
          <c:val>
            <c:numRef>
              <c:f>Sheet1!$B$150:$B$157</c:f>
              <c:numCache>
                <c:formatCode>0.0%</c:formatCode>
                <c:ptCount val="8"/>
                <c:pt idx="0">
                  <c:v>9.7000000000000003E-3</c:v>
                </c:pt>
                <c:pt idx="1">
                  <c:v>1.0999999999999999E-2</c:v>
                </c:pt>
                <c:pt idx="2">
                  <c:v>1.1599999999999999E-2</c:v>
                </c:pt>
                <c:pt idx="3">
                  <c:v>1.21E-2</c:v>
                </c:pt>
                <c:pt idx="4">
                  <c:v>1.24E-2</c:v>
                </c:pt>
                <c:pt idx="5">
                  <c:v>1.2200000000000001E-2</c:v>
                </c:pt>
                <c:pt idx="6">
                  <c:v>1.21E-2</c:v>
                </c:pt>
                <c:pt idx="7">
                  <c:v>1.2500000000000001E-2</c:v>
                </c:pt>
              </c:numCache>
            </c:numRef>
          </c:val>
          <c:smooth val="0"/>
          <c:extLst>
            <c:ext xmlns:c16="http://schemas.microsoft.com/office/drawing/2014/chart" uri="{C3380CC4-5D6E-409C-BE32-E72D297353CC}">
              <c16:uniqueId val="{00000000-98D5-4E0D-9ADE-3A468D7B6ABC}"/>
            </c:ext>
          </c:extLst>
        </c:ser>
        <c:ser>
          <c:idx val="1"/>
          <c:order val="1"/>
          <c:tx>
            <c:strRef>
              <c:f>Sheet1!$C$149</c:f>
              <c:strCache>
                <c:ptCount val="1"/>
                <c:pt idx="0">
                  <c:v>Permanent Workforce</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Sheet1!$A$150:$A$157</c:f>
              <c:strCache>
                <c:ptCount val="8"/>
                <c:pt idx="0">
                  <c:v>FY 2009</c:v>
                </c:pt>
                <c:pt idx="1">
                  <c:v>FY 2010</c:v>
                </c:pt>
                <c:pt idx="2">
                  <c:v>FY 2011</c:v>
                </c:pt>
                <c:pt idx="3">
                  <c:v>FY 2012</c:v>
                </c:pt>
                <c:pt idx="4">
                  <c:v>FY 2013</c:v>
                </c:pt>
                <c:pt idx="5">
                  <c:v>FY 2014</c:v>
                </c:pt>
                <c:pt idx="6">
                  <c:v>FY 2015</c:v>
                </c:pt>
                <c:pt idx="7">
                  <c:v>FY 2016</c:v>
                </c:pt>
              </c:strCache>
            </c:strRef>
          </c:cat>
          <c:val>
            <c:numRef>
              <c:f>Sheet1!$C$150:$C$157</c:f>
              <c:numCache>
                <c:formatCode>0.0%</c:formatCode>
                <c:ptCount val="8"/>
                <c:pt idx="0">
                  <c:v>1.18E-2</c:v>
                </c:pt>
                <c:pt idx="1">
                  <c:v>1.37E-2</c:v>
                </c:pt>
                <c:pt idx="2">
                  <c:v>1.41E-2</c:v>
                </c:pt>
                <c:pt idx="3">
                  <c:v>1.43E-2</c:v>
                </c:pt>
                <c:pt idx="4">
                  <c:v>1.4800000000000001E-2</c:v>
                </c:pt>
                <c:pt idx="5">
                  <c:v>1.4500000000000001E-2</c:v>
                </c:pt>
                <c:pt idx="6">
                  <c:v>1.47E-2</c:v>
                </c:pt>
                <c:pt idx="7">
                  <c:v>1.4999999999999999E-2</c:v>
                </c:pt>
              </c:numCache>
            </c:numRef>
          </c:val>
          <c:smooth val="0"/>
          <c:extLst>
            <c:ext xmlns:c16="http://schemas.microsoft.com/office/drawing/2014/chart" uri="{C3380CC4-5D6E-409C-BE32-E72D297353CC}">
              <c16:uniqueId val="{00000001-98D5-4E0D-9ADE-3A468D7B6ABC}"/>
            </c:ext>
          </c:extLst>
        </c:ser>
        <c:ser>
          <c:idx val="2"/>
          <c:order val="2"/>
          <c:tx>
            <c:strRef>
              <c:f>Sheet1!$D$149</c:f>
              <c:strCache>
                <c:ptCount val="1"/>
                <c:pt idx="0">
                  <c:v>Federal Goal</c:v>
                </c:pt>
              </c:strCache>
            </c:strRef>
          </c:tx>
          <c:spPr>
            <a:ln w="28575" cap="rnd">
              <a:solidFill>
                <a:srgbClr val="92D050"/>
              </a:solidFill>
              <a:round/>
            </a:ln>
            <a:effectLst/>
          </c:spPr>
          <c:marker>
            <c:symbol val="circle"/>
            <c:size val="5"/>
            <c:spPr>
              <a:solidFill>
                <a:srgbClr val="92D050"/>
              </a:solidFill>
              <a:ln w="9525">
                <a:no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Sheet1!$A$150:$A$157</c:f>
              <c:strCache>
                <c:ptCount val="8"/>
                <c:pt idx="0">
                  <c:v>FY 2009</c:v>
                </c:pt>
                <c:pt idx="1">
                  <c:v>FY 2010</c:v>
                </c:pt>
                <c:pt idx="2">
                  <c:v>FY 2011</c:v>
                </c:pt>
                <c:pt idx="3">
                  <c:v>FY 2012</c:v>
                </c:pt>
                <c:pt idx="4">
                  <c:v>FY 2013</c:v>
                </c:pt>
                <c:pt idx="5">
                  <c:v>FY 2014</c:v>
                </c:pt>
                <c:pt idx="6">
                  <c:v>FY 2015</c:v>
                </c:pt>
                <c:pt idx="7">
                  <c:v>FY 2016</c:v>
                </c:pt>
              </c:strCache>
            </c:strRef>
          </c:cat>
          <c:val>
            <c:numRef>
              <c:f>Sheet1!$D$150:$D$157</c:f>
              <c:numCache>
                <c:formatCode>0.0%</c:formatCode>
                <c:ptCount val="8"/>
                <c:pt idx="0">
                  <c:v>0.02</c:v>
                </c:pt>
                <c:pt idx="1">
                  <c:v>0.02</c:v>
                </c:pt>
                <c:pt idx="2">
                  <c:v>0.02</c:v>
                </c:pt>
                <c:pt idx="3">
                  <c:v>0.02</c:v>
                </c:pt>
                <c:pt idx="4">
                  <c:v>0.02</c:v>
                </c:pt>
                <c:pt idx="5">
                  <c:v>0.02</c:v>
                </c:pt>
                <c:pt idx="6">
                  <c:v>0.02</c:v>
                </c:pt>
                <c:pt idx="7">
                  <c:v>0.02</c:v>
                </c:pt>
              </c:numCache>
            </c:numRef>
          </c:val>
          <c:smooth val="0"/>
          <c:extLst>
            <c:ext xmlns:c16="http://schemas.microsoft.com/office/drawing/2014/chart" uri="{C3380CC4-5D6E-409C-BE32-E72D297353CC}">
              <c16:uniqueId val="{00000002-98D5-4E0D-9ADE-3A468D7B6ABC}"/>
            </c:ext>
          </c:extLst>
        </c:ser>
        <c:dLbls>
          <c:showLegendKey val="0"/>
          <c:showVal val="0"/>
          <c:showCatName val="0"/>
          <c:showSerName val="0"/>
          <c:showPercent val="0"/>
          <c:showBubbleSize val="0"/>
        </c:dLbls>
        <c:marker val="1"/>
        <c:smooth val="0"/>
        <c:axId val="317342480"/>
        <c:axId val="317843696"/>
      </c:lineChart>
      <c:catAx>
        <c:axId val="31734248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17843696"/>
        <c:crosses val="autoZero"/>
        <c:auto val="1"/>
        <c:lblAlgn val="ctr"/>
        <c:lblOffset val="100"/>
        <c:noMultiLvlLbl val="0"/>
      </c:catAx>
      <c:valAx>
        <c:axId val="317843696"/>
        <c:scaling>
          <c:orientation val="minMax"/>
        </c:scaling>
        <c:delete val="0"/>
        <c:axPos val="l"/>
        <c:majorGridlines>
          <c:spPr>
            <a:ln w="3175" cap="flat" cmpd="sng" algn="ctr">
              <a:solidFill>
                <a:schemeClr val="tx1">
                  <a:lumMod val="15000"/>
                  <a:lumOff val="85000"/>
                </a:schemeClr>
              </a:solidFill>
              <a:round/>
            </a:ln>
            <a:effectLst/>
          </c:spPr>
        </c:majorGridlines>
        <c:numFmt formatCode="0.0%" sourceLinked="1"/>
        <c:majorTickMark val="in"/>
        <c:minorTickMark val="none"/>
        <c:tickLblPos val="nextTo"/>
        <c:spPr>
          <a:noFill/>
          <a:ln>
            <a:solidFill>
              <a:sysClr val="windowText" lastClr="000000">
                <a:lumMod val="15000"/>
                <a:lumOff val="85000"/>
              </a:sysClr>
            </a:solid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17342480"/>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900"/>
      </a:pPr>
      <a:endParaRPr lang="en-US"/>
    </a:p>
  </c:txPr>
  <c:externalData r:id="rId4">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80" b="0" i="0" u="none" strike="noStrike" kern="1200" spc="0" baseline="0">
                <a:solidFill>
                  <a:schemeClr val="tx1">
                    <a:lumMod val="65000"/>
                    <a:lumOff val="35000"/>
                  </a:schemeClr>
                </a:solidFill>
                <a:latin typeface="+mn-lt"/>
                <a:ea typeface="+mn-ea"/>
                <a:cs typeface="+mn-cs"/>
              </a:defRPr>
            </a:pPr>
            <a:r>
              <a:rPr lang="en-US" sz="1000" b="0" i="0" baseline="0">
                <a:effectLst/>
              </a:rPr>
              <a:t>Net Change of Total FY2016 NIH Workforce by Disability Status</a:t>
            </a:r>
            <a:endParaRPr lang="en-US" sz="1000">
              <a:effectLst/>
            </a:endParaRPr>
          </a:p>
          <a:p>
            <a:pPr>
              <a:defRPr/>
            </a:pPr>
            <a:r>
              <a:rPr lang="en-US" sz="1000" b="0" i="0" baseline="0">
                <a:effectLst/>
              </a:rPr>
              <a:t>(Excludes CC and EI Pay Plans, Targeted is a subset of All Disability)</a:t>
            </a:r>
            <a:endParaRPr lang="en-US" sz="1000">
              <a:effectLst/>
            </a:endParaRPr>
          </a:p>
        </c:rich>
      </c:tx>
      <c:layout>
        <c:manualLayout>
          <c:xMode val="edge"/>
          <c:yMode val="edge"/>
          <c:x val="0.13828298985562601"/>
          <c:y val="2.2450882066282499E-2"/>
        </c:manualLayout>
      </c:layout>
      <c:overlay val="0"/>
      <c:spPr>
        <a:noFill/>
        <a:ln>
          <a:noFill/>
        </a:ln>
        <a:effectLst/>
      </c:spPr>
      <c:txPr>
        <a:bodyPr rot="0" spcFirstLastPara="1" vertOverflow="ellipsis" vert="horz" wrap="square" anchor="ctr" anchorCtr="1"/>
        <a:lstStyle/>
        <a:p>
          <a:pPr>
            <a:defRPr sz="108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Workforce!$B$161</c:f>
              <c:strCache>
                <c:ptCount val="1"/>
                <c:pt idx="0">
                  <c:v>Percentage Change</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Workforce!$A$162:$A$165</c:f>
              <c:strCache>
                <c:ptCount val="4"/>
                <c:pt idx="0">
                  <c:v>No Disability</c:v>
                </c:pt>
                <c:pt idx="1">
                  <c:v>Not Identified</c:v>
                </c:pt>
                <c:pt idx="2">
                  <c:v>All Disability</c:v>
                </c:pt>
                <c:pt idx="3">
                  <c:v>All Targeted Disability</c:v>
                </c:pt>
              </c:strCache>
            </c:strRef>
          </c:cat>
          <c:val>
            <c:numRef>
              <c:f>Workforce!$B$162:$B$165</c:f>
              <c:numCache>
                <c:formatCode>0.0%</c:formatCode>
                <c:ptCount val="4"/>
                <c:pt idx="0">
                  <c:v>1.4E-3</c:v>
                </c:pt>
                <c:pt idx="1">
                  <c:v>0.1028</c:v>
                </c:pt>
                <c:pt idx="2">
                  <c:v>1.43E-2</c:v>
                </c:pt>
                <c:pt idx="3">
                  <c:v>3.6900000000000002E-2</c:v>
                </c:pt>
              </c:numCache>
            </c:numRef>
          </c:val>
          <c:extLst>
            <c:ext xmlns:c16="http://schemas.microsoft.com/office/drawing/2014/chart" uri="{C3380CC4-5D6E-409C-BE32-E72D297353CC}">
              <c16:uniqueId val="{00000000-2B7D-4921-B2DD-ABD0D4907A5F}"/>
            </c:ext>
          </c:extLst>
        </c:ser>
        <c:dLbls>
          <c:showLegendKey val="0"/>
          <c:showVal val="0"/>
          <c:showCatName val="0"/>
          <c:showSerName val="0"/>
          <c:showPercent val="0"/>
          <c:showBubbleSize val="0"/>
        </c:dLbls>
        <c:gapWidth val="219"/>
        <c:overlap val="-27"/>
        <c:axId val="317339736"/>
        <c:axId val="317844480"/>
      </c:barChart>
      <c:catAx>
        <c:axId val="317339736"/>
        <c:scaling>
          <c:orientation val="minMax"/>
        </c:scaling>
        <c:delete val="0"/>
        <c:axPos val="b"/>
        <c:numFmt formatCode="General" sourceLinked="1"/>
        <c:majorTickMark val="none"/>
        <c:minorTickMark val="none"/>
        <c:tickLblPos val="high"/>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17844480"/>
        <c:crosses val="autoZero"/>
        <c:auto val="0"/>
        <c:lblAlgn val="ctr"/>
        <c:lblOffset val="100"/>
        <c:noMultiLvlLbl val="0"/>
      </c:catAx>
      <c:valAx>
        <c:axId val="317844480"/>
        <c:scaling>
          <c:orientation val="minMax"/>
          <c:min val="-0.12"/>
        </c:scaling>
        <c:delete val="0"/>
        <c:axPos val="l"/>
        <c:numFmt formatCode="0.0%" sourceLinked="0"/>
        <c:majorTickMark val="in"/>
        <c:minorTickMark val="none"/>
        <c:tickLblPos val="nextTo"/>
        <c:spPr>
          <a:noFill/>
          <a:ln>
            <a:solidFill>
              <a:schemeClr val="tx1">
                <a:lumMod val="15000"/>
                <a:lumOff val="85000"/>
              </a:schemeClr>
            </a:solid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17339736"/>
        <c:crosses val="autoZero"/>
        <c:crossBetween val="between"/>
        <c:majorUnit val="0.02"/>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900"/>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5.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6.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3.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5.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6.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5.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6.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9.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0.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3.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33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1197"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330" kern="1200"/>
  </cs:chartArea>
  <cs:dataLabel>
    <cs:lnRef idx="0"/>
    <cs:fillRef idx="0"/>
    <cs:effectRef idx="0"/>
    <cs:fontRef idx="minor">
      <a:schemeClr val="tx1">
        <a:lumMod val="75000"/>
        <a:lumOff val="25000"/>
      </a:schemeClr>
    </cs:fontRef>
    <cs:defRPr sz="1197"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197"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1197"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1197"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1197"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862"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1197"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1197"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0.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9.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0.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9.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0.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9.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0.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9.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0.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9.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mso-contentType ?>
<spe:Receivers xmlns:spe="http://schemas.microsoft.com/sharepoint/event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ct:contentTypeSchema xmlns:ct="http://schemas.microsoft.com/office/2006/metadata/contentType" xmlns:ma="http://schemas.microsoft.com/office/2006/metadata/properties/metaAttributes" ct:_="" ma:_="" ma:contentTypeName="Document" ma:contentTypeID="0x01010072790BE743DEB74888AF3144C7B58C37" ma:contentTypeVersion="0" ma:contentTypeDescription="Create a new document." ma:contentTypeScope="" ma:versionID="a5bee2b28ca59d9106b84fd4221e4fbd">
  <xsd:schema xmlns:xsd="http://www.w3.org/2001/XMLSchema" xmlns:xs="http://www.w3.org/2001/XMLSchema" xmlns:p="http://schemas.microsoft.com/office/2006/metadata/properties" xmlns:ns2="1d30fcd5-afd1-43fd-b01b-18e4102d674c" targetNamespace="http://schemas.microsoft.com/office/2006/metadata/properties" ma:root="true" ma:fieldsID="5d5439477b7d28a8c97ab8411fef5575" ns2:_="">
    <xsd:import namespace="1d30fcd5-afd1-43fd-b01b-18e4102d674c"/>
    <xsd:element name="properties">
      <xsd:complexType>
        <xsd:sequence>
          <xsd:element name="documentManagement">
            <xsd:complexType>
              <xsd:all>
                <xsd:element ref="ns2:_dlc_DocId" minOccurs="0"/>
                <xsd:element ref="ns2:_dlc_DocIdUrl" minOccurs="0"/>
                <xsd:element ref="ns2:_dlc_DocIdPersistId"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1d30fcd5-afd1-43fd-b01b-18e4102d674c" elementFormDefault="qualified">
    <xsd:import namespace="http://schemas.microsoft.com/office/2006/documentManagement/types"/>
    <xsd:import namespace="http://schemas.microsoft.com/office/infopath/2007/PartnerControls"/>
    <xsd:element name="_dlc_DocId" ma:index="8" nillable="true" ma:displayName="Document ID Value" ma:description="The value of the document ID assigned to this item." ma:internalName="_dlc_DocId" ma:readOnly="true">
      <xsd:simpleType>
        <xsd:restriction base="dms:Text"/>
      </xsd:simpleType>
    </xsd:element>
    <xsd:element name="_dlc_DocIdUrl" ma:index="9"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5.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4924182-576A-4067-A20F-9E74415607DF}">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8E47128A-85BE-4A79-8021-6246912DFC62}">
  <ds:schemaRefs>
    <ds:schemaRef ds:uri="http://schemas.microsoft.com/sharepoint/events"/>
  </ds:schemaRefs>
</ds:datastoreItem>
</file>

<file path=customXml/itemProps3.xml><?xml version="1.0" encoding="utf-8"?>
<ds:datastoreItem xmlns:ds="http://schemas.openxmlformats.org/officeDocument/2006/customXml" ds:itemID="{BBC7C16F-2A4C-43CE-A0E9-A8276CB58BE3}">
  <ds:schemaRefs>
    <ds:schemaRef ds:uri="http://schemas.microsoft.com/sharepoint/v3/contenttype/forms"/>
  </ds:schemaRefs>
</ds:datastoreItem>
</file>

<file path=customXml/itemProps4.xml><?xml version="1.0" encoding="utf-8"?>
<ds:datastoreItem xmlns:ds="http://schemas.openxmlformats.org/officeDocument/2006/customXml" ds:itemID="{7BB892DB-508C-40A0-B464-48627667963B}">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1d30fcd5-afd1-43fd-b01b-18e4102d674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5.xml><?xml version="1.0" encoding="utf-8"?>
<ds:datastoreItem xmlns:ds="http://schemas.openxmlformats.org/officeDocument/2006/customXml" ds:itemID="{BE2CE186-34B2-427E-A534-611483DC96C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20</TotalTime>
  <Pages>49</Pages>
  <Words>9517</Words>
  <Characters>54251</Characters>
  <Application>Microsoft Office Word</Application>
  <DocSecurity>0</DocSecurity>
  <Lines>452</Lines>
  <Paragraphs>127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63641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McKune, Alma (NIH/OD) [E]</dc:creator>
  <cp:keywords/>
  <dc:description/>
  <cp:lastModifiedBy>Gioffre, Jennifer (NIH/OD) [E]</cp:lastModifiedBy>
  <cp:revision>8</cp:revision>
  <cp:lastPrinted>2017-02-01T20:34:00Z</cp:lastPrinted>
  <dcterms:created xsi:type="dcterms:W3CDTF">2017-03-09T14:56:00Z</dcterms:created>
  <dcterms:modified xsi:type="dcterms:W3CDTF">2017-03-20T14:57:00Z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0x01010072790BE743DEB74888AF3144C7B58C37</vt:lpwstr>
  </property>
</Properties>
</file>